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/>
    </w:p>
    <w:p>
      <w:pPr>
        <w:pStyle w:val="def_paragraph"/>
        <w:spacing w:line="240" w:lineRule="auto"/>
        <w:jc w:val="center"/>
      </w:pPr>
      <w:r>
        <w:rPr>
          <w:rStyle w:val="def_textrun"/>
          <w:rFonts w:ascii="한양견고딕" w:hAnsi="한양견고딕" w:eastAsia="한양견고딕"/>
          <w:b w:val="1"/>
          <w:bCs w:val="1"/>
          <w:sz w:val="40"/>
          <w:szCs w:val="40"/>
          <w:lang/>
        </w:rPr>
        <w:t xml:space="preserve">부동산임대차계약서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26"/>
          <w:szCs w:val="26"/>
          <w:lang/>
        </w:rPr>
        <w:t xml:space="preserve">□</w:t>
      </w:r>
      <w:r>
        <w:rPr>
          <w:rStyle w:val="def_textrun"/>
          <w:rFonts w:ascii="굴림" w:hAnsi="굴림" w:eastAsia="굴림"/>
          <w:sz w:val="26"/>
          <w:szCs w:val="2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26"/>
          <w:szCs w:val="26"/>
          <w:lang/>
        </w:rPr>
        <w:t xml:space="preserve">전세</w:t>
      </w:r>
      <w:r>
        <w:rPr>
          <w:rStyle w:val="def_textrun"/>
          <w:rFonts w:ascii="굴림" w:hAnsi="굴림" w:eastAsia="굴림"/>
          <w:sz w:val="18"/>
          <w:szCs w:val="18"/>
          <w:lang/>
        </w:rPr>
        <w:t xml:space="preserve">  </w:t>
      </w:r>
      <w:r>
        <w:rPr>
          <w:rStyle w:val="def_textrun"/>
          <w:rFonts w:ascii="굴림" w:hAnsi="굴림" w:eastAsia="굴림"/>
          <w:sz w:val="26"/>
          <w:szCs w:val="26"/>
          <w:lang/>
        </w:rPr>
        <w:t xml:space="preserve"> </w:t>
      </w:r>
      <w:r>
        <w:rPr>
          <w:rStyle w:val="def_textrun"/>
          <w:rFonts w:ascii="굴림" w:hAnsi="굴림" w:eastAsia="굴림"/>
          <w:color w:val="000000"/>
          <w:sz w:val="25"/>
          <w:szCs w:val="25"/>
          <w:shd w:val="clear" w:fill="ffffff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□</w:t>
      </w:r>
      <w:r>
        <w:rPr>
          <w:rStyle w:val="def_textrun"/>
          <w:rFonts w:ascii="굴림" w:hAnsi="굴림" w:eastAsia="굴림"/>
          <w:color w:val="000000"/>
          <w:sz w:val="25"/>
          <w:szCs w:val="25"/>
          <w:shd w:val="clear" w:fill="ffffff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26"/>
          <w:szCs w:val="26"/>
          <w:lang/>
        </w:rPr>
        <w:t xml:space="preserve">월세</w:t>
      </w:r>
      <w:r>
        <w:rPr>
          <w:rStyle w:val="def_textrun"/>
          <w:rFonts w:ascii="굴림" w:hAnsi="굴림" w:eastAsia="굴림"/>
          <w:b w:val="1"/>
          <w:bCs w:val="1"/>
          <w:sz w:val="26"/>
          <w:szCs w:val="26"/>
          <w:lang/>
        </w:rPr>
        <w:t xml:space="preserve"> </w:t>
      </w:r>
    </w:p>
    <w:tbl>
      <w:tblPr>
        <w:tblStyle w:val="def_table"/>
        <w:tblW w:w="10140" w:type="dxa"/>
      </w:tblPr>
      <w:tblGrid/>
      <w:tr>
        <w:trPr>
          <w:trHeight w:val="495"/>
        </w:trPr>
        <w:tc>
          <w:tcPr>
            <w:tcW w:w="10140" w:type="dxa"/>
            <w:gridSpan w:val="5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임대인과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임차인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쌍방은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아래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표시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부동산에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관하여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다음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계약내용과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같이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임대차계약을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체결한다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1.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부동산의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표시</w:t>
            </w:r>
          </w:p>
        </w:tc>
      </w:tr>
      <w:tr>
        <w:trPr>
          <w:trHeight w:val="750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소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재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지</w:t>
            </w:r>
          </w:p>
        </w:tc>
        <w:tc>
          <w:tcPr>
            <w:tcW w:w="901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토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 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지</w:t>
            </w:r>
          </w:p>
        </w:tc>
        <w:tc>
          <w:tcPr>
            <w:tcW w:w="11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목</w:t>
            </w:r>
          </w:p>
        </w:tc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/>
            </w:r>
          </w:p>
        </w:tc>
        <w:tc>
          <w:tcPr>
            <w:tcW w:w="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면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적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  <w:jc w:val="right"/>
            </w:pP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㎡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건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 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물</w:t>
            </w:r>
          </w:p>
        </w:tc>
        <w:tc>
          <w:tcPr>
            <w:tcW w:w="11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구조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․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용도</w:t>
            </w:r>
          </w:p>
        </w:tc>
        <w:tc>
          <w:tcPr>
            <w:tcW w:w="3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/>
            </w:r>
          </w:p>
        </w:tc>
        <w:tc>
          <w:tcPr>
            <w:tcW w:w="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면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적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  <w:jc w:val="right"/>
            </w:pP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㎡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임대할부분</w:t>
            </w:r>
          </w:p>
        </w:tc>
        <w:tc>
          <w:tcPr>
            <w:tcW w:w="4275" w:type="dxa"/>
            <w:gridSpan w:val="2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66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면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적</w:t>
            </w:r>
          </w:p>
        </w:tc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  <w:jc w:val="right"/>
            </w:pP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㎡</w:t>
            </w:r>
          </w:p>
        </w:tc>
      </w:tr>
      <w:tr>
        <w:trPr>
          <w:trHeight w:val="465"/>
        </w:trPr>
        <w:tc>
          <w:tcPr>
            <w:tcW w:w="10140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 2. 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18"/>
                <w:szCs w:val="18"/>
                <w:lang/>
              </w:rPr>
              <w:t xml:space="preserve">계약내용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제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1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조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(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목적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)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위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부동산의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임대차에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한하여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임대인과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임차인은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합의에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의하여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임차보증금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및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차임을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아래와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같이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지불하기로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한다</w:t>
            </w: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.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보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증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금</w:t>
            </w:r>
          </w:p>
        </w:tc>
        <w:tc>
          <w:tcPr>
            <w:tcW w:w="9015" w:type="dxa"/>
            <w:gridSpan w:val="4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원정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(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₩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)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계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약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금</w:t>
            </w:r>
          </w:p>
        </w:tc>
        <w:tc>
          <w:tcPr>
            <w:tcW w:w="901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원정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(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₩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)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계약시에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지불하고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영수함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.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영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수자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(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)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중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도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금</w:t>
            </w:r>
          </w:p>
        </w:tc>
        <w:tc>
          <w:tcPr>
            <w:tcW w:w="901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원정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(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₩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)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년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월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일에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지불하며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잔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  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금</w:t>
            </w:r>
          </w:p>
        </w:tc>
        <w:tc>
          <w:tcPr>
            <w:tcW w:w="901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원정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(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₩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)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년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월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일에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지불한다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.</w:t>
            </w:r>
          </w:p>
        </w:tc>
      </w:tr>
      <w:tr>
        <w:trPr>
          <w:trHeight w:val="285"/>
        </w:trPr>
        <w:tc>
          <w:tcPr>
            <w:tcW w:w="1080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차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      </w:t>
            </w: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임</w:t>
            </w:r>
          </w:p>
        </w:tc>
        <w:tc>
          <w:tcPr>
            <w:tcW w:w="9015" w:type="dxa"/>
            <w:gridSpan w:val="4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원정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(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₩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)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(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선불로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)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매월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일에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지불한다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.</w:t>
            </w:r>
          </w:p>
        </w:tc>
      </w:tr>
    </w:tbl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2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존속기간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부동산을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임대차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목적대로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사용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수익할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상태로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년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월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일까지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에게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인도하며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임대차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기간은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인도일로부터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년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월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일까지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(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개월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3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용도변경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및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전대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등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동의없이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부동산의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용도나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구조를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변경하거나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전대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양도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또는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담보제공을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하지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못하며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임대차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목적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이외의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용도로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사용할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없다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4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계약의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해지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차인의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차임연체액이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2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기의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차임액에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달하거나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3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위반하였을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즉시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해지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5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계약의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종료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임대차계약이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종료된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경우에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부동산을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원상으로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회복하여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임대인에게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반환한다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이러한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경우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보증금을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임차인에게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반환하고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연체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또는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손해배상금이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때는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이들을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제하고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그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굴림" w:hAnsi="굴림" w:eastAsia="굴림"/>
          <w:color w:val="ff0000"/>
          <w:sz w:val="16"/>
          <w:szCs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ff0000">
                <w14:alpha w14:val="0"/>
              </w14:srgbClr>
            </w14:solidFill>
          </w14:textFill>
        </w:rPr>
        <w:t xml:space="preserve">잔액을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반환한다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6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계약의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해제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임대인에게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중도금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(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중도금이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없을때는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잔금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지불하기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전까지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계약금의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배액을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상환하고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계약금을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포기하고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해제할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7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채무불이행과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손해배상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또는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계약상의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내용에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대하여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불이행이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경우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상대방은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불이행한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자에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대하여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서면으로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최고하고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해제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그리고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당사자는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계약해제에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따른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손해배상을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각각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상대방에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대하여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청구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있다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8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중개보수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개업공인중개사는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불이행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함으로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인한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책임을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지지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않는다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또한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중개보수는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계약체결과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동시에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당사자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쌍방이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각각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지불하며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개업공인중개사의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고의나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과실없이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무효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취소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또는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해제되어도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중개수수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료는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지급한다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공동중개인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경우에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자신이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의뢰한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개업공인중개사에게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각각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중개보수를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지급한다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.(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중개보수는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거래가액의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u w:val="single"/>
          <w:lang/>
        </w:rPr>
        <w:t xml:space="preserve">   %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.)</w:t>
      </w:r>
    </w:p>
    <w:p>
      <w:pPr>
        <w:pStyle w:val="def_paragraph"/>
        <w:spacing w:line="240" w:lineRule="auto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9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(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중개대상물확인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․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설명서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교부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b w:val="1"/>
          <w:bCs w:val="1"/>
          <w:sz w:val="16"/>
          <w:szCs w:val="16"/>
          <w:lang/>
        </w:rPr>
        <w:t xml:space="preserve">등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개업공인중개사는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중개대상물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확인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설명서를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작성하고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업무보증관계증서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(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공제증서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등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)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사본을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첨부하여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계약체결과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동시에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거래당사자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쌍방에게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교부한다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tbl>
      <w:tblPr>
        <w:tblStyle w:val="def_table"/>
        <w:tblW w:w="10050" w:type="dxa"/>
      </w:tblPr>
      <w:tblGrid/>
      <w:tr>
        <w:trPr>
          <w:trHeight w:val="285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82" w:lineRule="auto"/>
            </w:pPr>
            <w:r>
              <w:rPr>
                <w:rStyle w:val="def_textrun"/>
                <w:rFonts w:ascii="고딕" w:hAnsi="고딕" w:eastAsia="고딕"/>
                <w:b w:val="1"/>
                <w:bCs w:val="1"/>
                <w:sz w:val="16"/>
                <w:szCs w:val="16"/>
                <w:lang/>
              </w:rPr>
              <w:t xml:space="preserve">특약사항</w:t>
            </w:r>
          </w:p>
        </w:tc>
        <w:tc>
          <w:tcPr>
            <w:tcW w:w="9240" w:type="dxa"/>
            <w:tcBorders>
              <w:top w:val="none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  <w:tr>
        <w:trPr>
          <w:trHeight w:val="285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9240" w:type="dxa"/>
            <w:tcBorders>
              <w:top w:val="dotted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  <w:tr>
        <w:trPr>
          <w:trHeight w:val="285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9240" w:type="dxa"/>
            <w:tcBorders>
              <w:top w:val="dotted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  <w:tr>
        <w:trPr>
          <w:trHeight w:val="300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9240" w:type="dxa"/>
            <w:tcBorders>
              <w:top w:val="dotted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  <w:tr>
        <w:trPr>
          <w:trHeight w:val="285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  <w:tc>
          <w:tcPr>
            <w:tcW w:w="9240" w:type="dxa"/>
            <w:tcBorders>
              <w:top w:val="dotted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  <w:tr>
        <w:trPr>
          <w:trHeight w:val="495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  <w:tc>
          <w:tcPr>
            <w:tcW w:w="9240" w:type="dxa"/>
            <w:tcBorders>
              <w:top w:val="dotted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  <w:tr>
        <w:trPr>
          <w:trHeight w:val="420"/>
        </w:trPr>
        <w:tc>
          <w:tcPr>
            <w:tcW w:w="810" w:type="dxa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  <w:tc>
          <w:tcPr>
            <w:tcW w:w="9240" w:type="dxa"/>
            <w:tcBorders>
              <w:top w:val="dotted" w:color="000000" w:sz="6"/>
              <w:left w:val="none" w:color="000000" w:sz="6"/>
              <w:bottom w:val="dotted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</w:tr>
    </w:tbl>
    <w:p>
      <w:pPr>
        <w:pStyle w:val="def_paragraph"/>
        <w:spacing w:line="240" w:lineRule="auto"/>
        <w:jc w:val="right"/>
      </w:pP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증명하기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위하여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계약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당사자가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이의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없음을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확인하고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각각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서명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날인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임대인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,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임차인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및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개업공인중개사는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각각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1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통씩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보관한다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.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                                                                                                   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년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월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   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일</w:t>
      </w:r>
      <w:r>
        <w:rPr>
          <w:rStyle w:val="def_textrun"/>
          <w:rFonts w:ascii="굴림" w:hAnsi="굴림" w:eastAsia="굴림"/>
          <w:sz w:val="16"/>
          <w:szCs w:val="16"/>
          <w:lang/>
        </w:rPr>
        <w:t xml:space="preserve"> </w:t>
      </w:r>
    </w:p>
    <w:tbl>
      <w:tblPr>
        <w:tblStyle w:val="def_table"/>
        <w:tblW w:w="9990" w:type="dxa"/>
      </w:tblPr>
      <w:tblGrid/>
      <w:tr>
        <w:trPr>
          <w:trHeight w:val="285"/>
        </w:trPr>
        <w:tc>
          <w:tcPr>
            <w:tcW w:w="360" w:type="dxa"/>
            <w:vMerge w:val="restart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임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대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인</w:t>
            </w:r>
          </w:p>
        </w:tc>
        <w:tc>
          <w:tcPr>
            <w:tcW w:w="1485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소</w:t>
            </w:r>
          </w:p>
        </w:tc>
        <w:tc>
          <w:tcPr>
            <w:tcW w:w="7275" w:type="dxa"/>
            <w:gridSpan w:val="13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285"/>
        </w:trPr>
        <w:tc>
          <w:tcPr>
            <w:tcW w:w="360" w:type="dxa"/>
            <w:vMerge w:val="continue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주민등록번호</w:t>
            </w:r>
          </w:p>
        </w:tc>
        <w:tc>
          <w:tcPr>
            <w:tcW w:w="291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0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전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화</w:t>
            </w:r>
          </w:p>
        </w:tc>
        <w:tc>
          <w:tcPr>
            <w:tcW w:w="145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성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명</w:t>
            </w:r>
          </w:p>
        </w:tc>
        <w:tc>
          <w:tcPr>
            <w:tcW w:w="12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870" w:type="dxa"/>
            <w:vMerge w:val="continue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</w:tcPr>
          <w:p>
            <w:pPr/>
            <w:r>
              <w:rPr/>
            </w:r>
          </w:p>
        </w:tc>
      </w:tr>
      <w:tr>
        <w:trPr>
          <w:trHeight w:val="345"/>
        </w:trPr>
        <w:tc>
          <w:tcPr>
            <w:tcW w:w="360" w:type="dxa"/>
            <w:vMerge w:val="continue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리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인</w:t>
            </w:r>
          </w:p>
        </w:tc>
        <w:tc>
          <w:tcPr>
            <w:tcW w:w="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소</w:t>
            </w:r>
          </w:p>
        </w:tc>
        <w:tc>
          <w:tcPr>
            <w:tcW w:w="234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0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주민등록번호</w:t>
            </w:r>
          </w:p>
        </w:tc>
        <w:tc>
          <w:tcPr>
            <w:tcW w:w="145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성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명</w:t>
            </w:r>
          </w:p>
        </w:tc>
        <w:tc>
          <w:tcPr>
            <w:tcW w:w="12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70" w:type="dxa"/>
            <w:vMerge w:val="continue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</w:tcPr>
          <w:p>
            <w:pPr/>
            <w:r>
              <w:rPr/>
            </w:r>
          </w:p>
        </w:tc>
      </w:tr>
      <w:tr>
        <w:trPr>
          <w:trHeight w:val="345"/>
        </w:trPr>
        <w:tc>
          <w:tcPr>
            <w:tcW w:w="360" w:type="dxa"/>
            <w:vMerge w:val="restart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임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차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인</w:t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소</w:t>
            </w:r>
          </w:p>
        </w:tc>
        <w:tc>
          <w:tcPr>
            <w:tcW w:w="7275" w:type="dxa"/>
            <w:gridSpan w:val="1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285"/>
        </w:trPr>
        <w:tc>
          <w:tcPr>
            <w:tcW w:w="360" w:type="dxa"/>
            <w:vMerge w:val="continue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주민등록번호</w:t>
            </w:r>
          </w:p>
        </w:tc>
        <w:tc>
          <w:tcPr>
            <w:tcW w:w="291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0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전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화</w:t>
            </w:r>
          </w:p>
        </w:tc>
        <w:tc>
          <w:tcPr>
            <w:tcW w:w="145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성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명</w:t>
            </w:r>
          </w:p>
        </w:tc>
        <w:tc>
          <w:tcPr>
            <w:tcW w:w="12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7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</w:tcPr>
          <w:p>
            <w:pPr/>
            <w:r>
              <w:rPr/>
            </w:r>
          </w:p>
        </w:tc>
      </w:tr>
      <w:tr>
        <w:trPr>
          <w:trHeight w:val="390"/>
        </w:trPr>
        <w:tc>
          <w:tcPr>
            <w:tcW w:w="360" w:type="dxa"/>
            <w:vMerge w:val="continue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리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인</w:t>
            </w:r>
          </w:p>
        </w:tc>
        <w:tc>
          <w:tcPr>
            <w:tcW w:w="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소</w:t>
            </w:r>
          </w:p>
        </w:tc>
        <w:tc>
          <w:tcPr>
            <w:tcW w:w="234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0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주민등록번호</w:t>
            </w:r>
          </w:p>
        </w:tc>
        <w:tc>
          <w:tcPr>
            <w:tcW w:w="145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성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명</w:t>
            </w:r>
          </w:p>
        </w:tc>
        <w:tc>
          <w:tcPr>
            <w:tcW w:w="12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7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</w:tcPr>
          <w:p>
            <w:pPr/>
            <w:r>
              <w:rPr/>
            </w:r>
          </w:p>
        </w:tc>
      </w:tr>
      <w:tr>
        <w:trPr>
          <w:trHeight w:val="345"/>
        </w:trPr>
        <w:tc>
          <w:tcPr>
            <w:tcW w:w="360" w:type="dxa"/>
            <w:vMerge w:val="restart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val="clear" w:fill="ccff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한양견고딕" w:hAnsi="한양견고딕" w:eastAsia="한양견고딕"/>
                <w:b w:val="1"/>
                <w:bCs w:val="1"/>
                <w:sz w:val="18"/>
                <w:szCs w:val="18"/>
                <w:lang/>
              </w:rPr>
              <w:t xml:space="preserve">개업공인중개사</w:t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사무소소재지</w:t>
            </w:r>
          </w:p>
        </w:tc>
        <w:tc>
          <w:tcPr>
            <w:tcW w:w="291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39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6fefe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사무소소재지</w:t>
            </w:r>
          </w:p>
        </w:tc>
        <w:tc>
          <w:tcPr>
            <w:tcW w:w="3900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345"/>
        </w:trPr>
        <w:tc>
          <w:tcPr>
            <w:tcW w:w="360" w:type="dxa"/>
            <w:vMerge w:val="continue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사무소명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칭</w:t>
            </w:r>
          </w:p>
        </w:tc>
        <w:tc>
          <w:tcPr>
            <w:tcW w:w="291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39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6fefe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사무소명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칭</w:t>
            </w:r>
          </w:p>
        </w:tc>
        <w:tc>
          <w:tcPr>
            <w:tcW w:w="3900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345"/>
        </w:trPr>
        <w:tc>
          <w:tcPr>
            <w:tcW w:w="360" w:type="dxa"/>
            <w:vMerge w:val="continue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표</w:t>
            </w:r>
          </w:p>
        </w:tc>
        <w:tc>
          <w:tcPr>
            <w:tcW w:w="78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서명및날인</w:t>
            </w:r>
          </w:p>
        </w:tc>
        <w:tc>
          <w:tcPr>
            <w:tcW w:w="213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</w:t>
            </w:r>
          </w:p>
        </w:tc>
        <w:tc>
          <w:tcPr>
            <w:tcW w:w="139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6fefe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대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표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서명및날인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</w:t>
            </w:r>
          </w:p>
        </w:tc>
        <w:tc>
          <w:tcPr>
            <w:tcW w:w="2970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    </w:t>
            </w:r>
          </w:p>
        </w:tc>
      </w:tr>
      <w:tr>
        <w:trPr>
          <w:trHeight w:val="345"/>
        </w:trPr>
        <w:tc>
          <w:tcPr>
            <w:tcW w:w="360" w:type="dxa"/>
            <w:vMerge w:val="continue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등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록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호</w:t>
            </w:r>
          </w:p>
        </w:tc>
        <w:tc>
          <w:tcPr>
            <w:tcW w:w="9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4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전화</w:t>
            </w:r>
          </w:p>
        </w:tc>
        <w:tc>
          <w:tcPr>
            <w:tcW w:w="1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39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6fefe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등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록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번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호</w:t>
            </w:r>
          </w:p>
        </w:tc>
        <w:tc>
          <w:tcPr>
            <w:tcW w:w="210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cccc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전화</w:t>
            </w:r>
          </w:p>
        </w:tc>
        <w:tc>
          <w:tcPr>
            <w:tcW w:w="126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570"/>
        </w:trPr>
        <w:tc>
          <w:tcPr>
            <w:tcW w:w="360" w:type="dxa"/>
            <w:vMerge w:val="continue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1485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val="clear" w:fill="ccffff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소속공인중개사</w:t>
            </w:r>
          </w:p>
        </w:tc>
        <w:tc>
          <w:tcPr>
            <w:tcW w:w="780" w:type="dxa"/>
            <w:gridSpan w:val="2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서명및날인</w:t>
            </w:r>
          </w:p>
        </w:tc>
        <w:tc>
          <w:tcPr>
            <w:tcW w:w="2130" w:type="dxa"/>
            <w:gridSpan w:val="3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  </w:t>
            </w:r>
          </w:p>
        </w:tc>
        <w:tc>
          <w:tcPr>
            <w:tcW w:w="1395" w:type="dxa"/>
            <w:gridSpan w:val="2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val="clear" w:fill="c6fefe"/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소속공인중개사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6"/>
                <w:szCs w:val="16"/>
                <w:lang/>
              </w:rPr>
              <w:t xml:space="preserve">서명및날인</w:t>
            </w: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</w:t>
            </w:r>
          </w:p>
        </w:tc>
        <w:tc>
          <w:tcPr>
            <w:tcW w:w="2970" w:type="dxa"/>
            <w:gridSpan w:val="6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굴림" w:hAnsi="굴림" w:eastAsia="굴림"/>
                <w:sz w:val="18"/>
                <w:szCs w:val="18"/>
                <w:lang/>
              </w:rPr>
              <w:t xml:space="preserve">                           </w:t>
            </w:r>
          </w:p>
        </w:tc>
      </w:tr>
    </w:tbl>
    <w:sectPr>
      <w:pgSz w:w="11955" w:h="16905" w:orient="portrait"/>
      <w:pgMar w:top="284" w:right="850" w:bottom="226" w:left="850" w:header="1360" w:footer="136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Cs w:val="20"/>
      </w:rPr>
    </w:rPrDefault>
    <w:pPrDefault>
      <w:pPr>
        <w:spacing w:line="24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240" w:lineRule="auto"/>
      <w:ind w:left="0"/>
      <w:jc w:val="both"/>
    </w:pPr>
  </w:style>
  <w:style w:type="paragraph" w:styleId="def_numbering">
    <w:name w:val="Default Numbering Style"/>
    <w:pPr>
      <w:ind w:left="800" w:leftChars="400"/>
    </w:pPr>
  </w:style>
  <w:style w:type="character" w:styleId="def_textrun">
    <w:name w:val="Default TextRun Style"/>
    <w:rPr>
      <w:rFonts w:ascii="나눔고딕" w:eastAsia="나눔고딕"/>
      <w:color w:val="000000"/>
      <w:sz w:val="20"/>
      <w:szCs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59" w:lineRule="auto"/>
    </w:pPr>
    <w:tblPr>
      <w:tblInd w:w="0" w:type="dxa"/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/>
</file>