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6EE7" w14:textId="77777777" w:rsidR="00FE31EA" w:rsidRPr="00FE31EA" w:rsidRDefault="00FE31EA" w:rsidP="00A372E6">
      <w:pPr>
        <w:jc w:val="center"/>
        <w:rPr>
          <w:b/>
          <w:sz w:val="32"/>
          <w:szCs w:val="32"/>
        </w:rPr>
      </w:pPr>
      <w:r w:rsidRPr="00FE31EA">
        <w:rPr>
          <w:b/>
          <w:sz w:val="32"/>
          <w:szCs w:val="32"/>
        </w:rPr>
        <w:t>CHAPTER 2:</w:t>
      </w:r>
    </w:p>
    <w:p w14:paraId="73337493" w14:textId="0743BFB3" w:rsidR="009F2394" w:rsidRDefault="009F2394" w:rsidP="00A372E6">
      <w:pPr>
        <w:jc w:val="center"/>
        <w:rPr>
          <w:b/>
          <w:sz w:val="32"/>
          <w:szCs w:val="32"/>
        </w:rPr>
      </w:pPr>
      <w:r>
        <w:rPr>
          <w:b/>
          <w:sz w:val="32"/>
          <w:szCs w:val="32"/>
        </w:rPr>
        <w:t>AUDIT PROCEDURES</w:t>
      </w:r>
    </w:p>
    <w:p w14:paraId="180C1162" w14:textId="77777777" w:rsidR="00982CDF" w:rsidRPr="00FE31EA" w:rsidRDefault="00982CDF" w:rsidP="00A372E6">
      <w:pPr>
        <w:jc w:val="center"/>
        <w:rPr>
          <w:b/>
          <w:sz w:val="32"/>
          <w:szCs w:val="32"/>
        </w:rPr>
      </w:pPr>
      <w:r w:rsidRPr="00FE31EA">
        <w:rPr>
          <w:b/>
          <w:sz w:val="32"/>
          <w:szCs w:val="32"/>
        </w:rPr>
        <w:t xml:space="preserve">TO BE PERFORMED </w:t>
      </w:r>
      <w:r w:rsidR="00B66F66">
        <w:rPr>
          <w:b/>
          <w:sz w:val="32"/>
          <w:szCs w:val="32"/>
        </w:rPr>
        <w:t xml:space="preserve">AT LEAST </w:t>
      </w:r>
      <w:r w:rsidRPr="00FE31EA">
        <w:rPr>
          <w:b/>
          <w:sz w:val="32"/>
          <w:szCs w:val="32"/>
        </w:rPr>
        <w:t>EVERY THIRD YEAR</w:t>
      </w:r>
    </w:p>
    <w:p w14:paraId="22039852" w14:textId="77777777" w:rsidR="00982CDF" w:rsidRDefault="00982CDF" w:rsidP="00A372E6"/>
    <w:p w14:paraId="7EF752B5" w14:textId="77777777" w:rsidR="00E22B22" w:rsidRDefault="00E22B22" w:rsidP="00A372E6"/>
    <w:p w14:paraId="263D1C09" w14:textId="77777777" w:rsidR="008C78BF" w:rsidRDefault="00015A95" w:rsidP="008C78BF">
      <w:pPr>
        <w:ind w:right="540"/>
      </w:pPr>
      <w:r>
        <w:t xml:space="preserve">This chapter of the </w:t>
      </w:r>
      <w:r w:rsidR="00A37E27">
        <w:rPr>
          <w:i/>
        </w:rPr>
        <w:t>State Compliance</w:t>
      </w:r>
      <w:r>
        <w:rPr>
          <w:i/>
        </w:rPr>
        <w:t xml:space="preserve"> Audit Guide</w:t>
      </w:r>
      <w:r>
        <w:t xml:space="preserve"> identifies compliance testwork that a</w:t>
      </w:r>
      <w:r w:rsidR="00E22B22">
        <w:t>uditors can generally rotate. (Not all of the</w:t>
      </w:r>
      <w:r w:rsidR="00F079F8">
        <w:t xml:space="preserve"> compliance requirements</w:t>
      </w:r>
      <w:r w:rsidR="00E22B22">
        <w:t xml:space="preserve"> apply to all entity types.) Auditors should divide the </w:t>
      </w:r>
      <w:r w:rsidR="00E22B22" w:rsidRPr="00F079F8">
        <w:rPr>
          <w:u w:val="single"/>
        </w:rPr>
        <w:t>applicable</w:t>
      </w:r>
      <w:r w:rsidR="00E22B22">
        <w:t xml:space="preserve"> requirements approximately in </w:t>
      </w:r>
      <w:r w:rsidR="00DB407C">
        <w:t>third</w:t>
      </w:r>
      <w:r w:rsidR="00E22B22">
        <w:t xml:space="preserve"> and test </w:t>
      </w:r>
      <w:r w:rsidR="00DB407C">
        <w:t>a third of them</w:t>
      </w:r>
      <w:r w:rsidR="00E22B22">
        <w:t xml:space="preserve"> with each audit, budgeting a similar amount </w:t>
      </w:r>
      <w:r>
        <w:t xml:space="preserve">of </w:t>
      </w:r>
      <w:r w:rsidR="00E22B22">
        <w:t xml:space="preserve">tests </w:t>
      </w:r>
      <w:r>
        <w:t xml:space="preserve">for </w:t>
      </w:r>
      <w:r w:rsidR="00E22B22">
        <w:t xml:space="preserve">each audit </w:t>
      </w:r>
      <w:r>
        <w:t xml:space="preserve">cycle </w:t>
      </w:r>
      <w:r w:rsidR="00E22B22">
        <w:t>unless the risk of noncompliance warrants testing of these requirements every</w:t>
      </w:r>
      <w:r w:rsidR="00605447">
        <w:t xml:space="preserve"> year</w:t>
      </w:r>
      <w:r w:rsidR="00E22B22">
        <w:t xml:space="preserve">.  </w:t>
      </w:r>
    </w:p>
    <w:p w14:paraId="11085724" w14:textId="77777777" w:rsidR="008C78BF" w:rsidRDefault="008C78BF" w:rsidP="008C78BF">
      <w:pPr>
        <w:ind w:right="540"/>
      </w:pPr>
    </w:p>
    <w:p w14:paraId="2C04F148" w14:textId="77777777" w:rsidR="00CB14DD" w:rsidRDefault="00CB14DD" w:rsidP="00CB14DD">
      <w:pPr>
        <w:autoSpaceDE w:val="0"/>
        <w:autoSpaceDN w:val="0"/>
        <w:adjustRightInd w:val="0"/>
        <w:spacing w:line="240" w:lineRule="auto"/>
        <w:rPr>
          <w:b/>
          <w:bCs/>
        </w:rPr>
      </w:pPr>
      <w:r>
        <w:t xml:space="preserve">This chapter does not apply to nonprofit organizations EXCEPT FOR </w:t>
      </w:r>
      <w:r>
        <w:rPr>
          <w:b/>
          <w:bCs/>
        </w:rPr>
        <w:t>charter schools structured as nonprofit</w:t>
      </w:r>
    </w:p>
    <w:p w14:paraId="54A91891" w14:textId="67BC8575" w:rsidR="00CB14DD" w:rsidRDefault="00CB14DD" w:rsidP="00CB14DD">
      <w:pPr>
        <w:autoSpaceDE w:val="0"/>
        <w:autoSpaceDN w:val="0"/>
        <w:adjustRightInd w:val="0"/>
        <w:spacing w:line="240" w:lineRule="auto"/>
      </w:pPr>
      <w:r>
        <w:rPr>
          <w:b/>
          <w:bCs/>
        </w:rPr>
        <w:t>organizations,</w:t>
      </w:r>
      <w:r>
        <w:rPr>
          <w:b/>
          <w:bCs/>
        </w:rPr>
        <w:t xml:space="preserve"> </w:t>
      </w:r>
      <w:r>
        <w:t>which are considered public schools and are, therefore, subject to this chapter</w:t>
      </w:r>
      <w:bookmarkStart w:id="0" w:name="_GoBack"/>
      <w:bookmarkEnd w:id="0"/>
      <w:r>
        <w:t xml:space="preserve"> similar to school</w:t>
      </w:r>
    </w:p>
    <w:p w14:paraId="6D6064FF" w14:textId="76206277" w:rsidR="00CB14DD" w:rsidRDefault="00CB14DD" w:rsidP="00CB14DD">
      <w:pPr>
        <w:ind w:right="540"/>
      </w:pPr>
      <w:r>
        <w:t>districts.</w:t>
      </w:r>
    </w:p>
    <w:p w14:paraId="6415225E" w14:textId="77777777" w:rsidR="00E22B22" w:rsidRDefault="00E22B22" w:rsidP="00A372E6">
      <w:pPr>
        <w:ind w:hanging="180"/>
      </w:pPr>
    </w:p>
    <w:p w14:paraId="19D46590" w14:textId="36486D7A" w:rsidR="00F649D2" w:rsidRDefault="000D24D8" w:rsidP="00A372E6">
      <w:pPr>
        <w:rPr>
          <w:b/>
        </w:rPr>
      </w:pPr>
      <w:r w:rsidRPr="000D24D8">
        <w:rPr>
          <w:b/>
        </w:rPr>
        <w:t>Auditors should not rotate/omit a specific compliance test if the prior audit identified noncompliance or if evidence supports an elevated risk of noncompliance for the current audit.</w:t>
      </w:r>
    </w:p>
    <w:p w14:paraId="044910FE" w14:textId="77777777" w:rsidR="00F649D2" w:rsidRDefault="00F649D2" w:rsidP="00A372E6">
      <w:pPr>
        <w:rPr>
          <w:b/>
        </w:rPr>
      </w:pPr>
    </w:p>
    <w:p w14:paraId="1DBF190B" w14:textId="77777777" w:rsidR="00C33952" w:rsidRDefault="00C33952" w:rsidP="00C33952"/>
    <w:p w14:paraId="473084CD" w14:textId="77777777" w:rsidR="00C33952" w:rsidRPr="008C46A5" w:rsidRDefault="00C33952" w:rsidP="00C94A9B">
      <w:pPr>
        <w:pStyle w:val="ListParagraph"/>
        <w:numPr>
          <w:ilvl w:val="0"/>
          <w:numId w:val="1"/>
        </w:numPr>
        <w:ind w:left="360"/>
        <w:jc w:val="center"/>
        <w:rPr>
          <w:b/>
          <w:sz w:val="24"/>
          <w:szCs w:val="24"/>
        </w:rPr>
      </w:pPr>
      <w:r w:rsidRPr="008C46A5">
        <w:rPr>
          <w:b/>
          <w:sz w:val="24"/>
          <w:szCs w:val="24"/>
        </w:rPr>
        <w:t>CASH MANAGEMENT</w:t>
      </w:r>
    </w:p>
    <w:p w14:paraId="2B638317" w14:textId="77777777" w:rsidR="00C33952" w:rsidRDefault="00C33952" w:rsidP="00C33952">
      <w:pPr>
        <w:pStyle w:val="ListParagraph"/>
        <w:ind w:left="0"/>
      </w:pPr>
    </w:p>
    <w:p w14:paraId="23A8E24C" w14:textId="77777777" w:rsidR="00C33952" w:rsidRDefault="00C33952" w:rsidP="00C33952">
      <w:pPr>
        <w:pStyle w:val="ListParagraph"/>
        <w:ind w:left="0"/>
      </w:pPr>
      <w:r>
        <w:t>Information Contact:  Ann Pedroza, 801-538-1883, Secretary to the Utah Money Management Council</w:t>
      </w:r>
    </w:p>
    <w:p w14:paraId="20FE4864" w14:textId="77777777" w:rsidR="00C33952" w:rsidRDefault="00C33952" w:rsidP="00C33952"/>
    <w:tbl>
      <w:tblPr>
        <w:tblW w:w="1089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900"/>
        <w:gridCol w:w="720"/>
        <w:gridCol w:w="6840"/>
        <w:gridCol w:w="1260"/>
        <w:gridCol w:w="1170"/>
      </w:tblGrid>
      <w:tr w:rsidR="00C33952" w:rsidRPr="00B5702F" w14:paraId="50857111" w14:textId="77777777" w:rsidTr="003D5AA5">
        <w:trPr>
          <w:cantSplit/>
          <w:tblHeader/>
        </w:trPr>
        <w:tc>
          <w:tcPr>
            <w:tcW w:w="900" w:type="dxa"/>
            <w:shd w:val="clear" w:color="auto" w:fill="DAEEF3" w:themeFill="accent5" w:themeFillTint="33"/>
            <w:vAlign w:val="bottom"/>
          </w:tcPr>
          <w:p w14:paraId="562BE271" w14:textId="77777777" w:rsidR="00C33952" w:rsidRDefault="00C33952"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Legal</w:t>
            </w:r>
          </w:p>
          <w:p w14:paraId="6C9AF924" w14:textId="77777777" w:rsidR="00C33952" w:rsidRPr="00B5702F" w:rsidRDefault="00C33952"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Ref.</w:t>
            </w:r>
          </w:p>
        </w:tc>
        <w:tc>
          <w:tcPr>
            <w:tcW w:w="720" w:type="dxa"/>
            <w:shd w:val="clear" w:color="auto" w:fill="DAEEF3" w:themeFill="accent5" w:themeFillTint="33"/>
          </w:tcPr>
          <w:p w14:paraId="1054D018" w14:textId="77777777" w:rsidR="00C33952" w:rsidRDefault="00C33952"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Appli-</w:t>
            </w:r>
          </w:p>
          <w:p w14:paraId="20BFDF7E" w14:textId="77777777" w:rsidR="00C33952" w:rsidRDefault="00C33952"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cable</w:t>
            </w:r>
          </w:p>
          <w:p w14:paraId="7BEDB624" w14:textId="28EFD792" w:rsidR="00C33952" w:rsidRPr="00B5702F" w:rsidRDefault="00C33952" w:rsidP="0062624C">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to</w:t>
            </w:r>
            <w:r w:rsidR="0062624C">
              <w:rPr>
                <w:rFonts w:eastAsia="SimSun" w:cs="Times New Roman"/>
                <w:b/>
                <w:sz w:val="16"/>
                <w:szCs w:val="16"/>
                <w:lang w:eastAsia="ar-SA"/>
              </w:rPr>
              <w:t>:</w:t>
            </w:r>
            <w:r>
              <w:rPr>
                <w:rFonts w:eastAsia="SimSun" w:cs="Times New Roman"/>
                <w:b/>
                <w:sz w:val="16"/>
                <w:szCs w:val="16"/>
                <w:lang w:eastAsia="ar-SA"/>
              </w:rPr>
              <w:t xml:space="preserve"> *</w:t>
            </w:r>
          </w:p>
        </w:tc>
        <w:tc>
          <w:tcPr>
            <w:tcW w:w="6840" w:type="dxa"/>
            <w:shd w:val="clear" w:color="auto" w:fill="DAEEF3" w:themeFill="accent5" w:themeFillTint="33"/>
            <w:vAlign w:val="bottom"/>
          </w:tcPr>
          <w:p w14:paraId="69718D52" w14:textId="1A6AC1CA" w:rsidR="00C33952" w:rsidRPr="00B5702F" w:rsidRDefault="00C01A51"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AUDIT PROCEDURES</w:t>
            </w:r>
          </w:p>
        </w:tc>
        <w:tc>
          <w:tcPr>
            <w:tcW w:w="1260" w:type="dxa"/>
            <w:shd w:val="clear" w:color="auto" w:fill="DAEEF3" w:themeFill="accent5" w:themeFillTint="33"/>
            <w:vAlign w:val="bottom"/>
          </w:tcPr>
          <w:p w14:paraId="44476193" w14:textId="77777777" w:rsidR="00C33952" w:rsidRPr="00B5702F" w:rsidRDefault="00C33952" w:rsidP="003D5AA5">
            <w:pPr>
              <w:suppressAutoHyphens/>
              <w:snapToGrid w:val="0"/>
              <w:spacing w:line="240" w:lineRule="auto"/>
              <w:ind w:left="-25" w:right="-43"/>
              <w:jc w:val="center"/>
              <w:rPr>
                <w:rFonts w:eastAsia="SimSun" w:cs="Times New Roman"/>
                <w:b/>
                <w:sz w:val="16"/>
                <w:szCs w:val="16"/>
                <w:lang w:eastAsia="ar-SA"/>
              </w:rPr>
            </w:pPr>
            <w:r w:rsidRPr="00B5702F">
              <w:rPr>
                <w:rFonts w:eastAsia="SimSun" w:cs="Times New Roman"/>
                <w:b/>
                <w:sz w:val="16"/>
                <w:szCs w:val="16"/>
                <w:lang w:eastAsia="ar-SA"/>
              </w:rPr>
              <w:t xml:space="preserve">Performed </w:t>
            </w:r>
            <w:r>
              <w:rPr>
                <w:rFonts w:eastAsia="SimSun" w:cs="Times New Roman"/>
                <w:b/>
                <w:sz w:val="16"/>
                <w:szCs w:val="16"/>
                <w:lang w:eastAsia="ar-SA"/>
              </w:rPr>
              <w:t>b</w:t>
            </w:r>
            <w:r w:rsidRPr="00B5702F">
              <w:rPr>
                <w:rFonts w:eastAsia="SimSun" w:cs="Times New Roman"/>
                <w:b/>
                <w:sz w:val="16"/>
                <w:szCs w:val="16"/>
                <w:lang w:eastAsia="ar-SA"/>
              </w:rPr>
              <w:t>y</w:t>
            </w:r>
            <w:r>
              <w:rPr>
                <w:rFonts w:eastAsia="SimSun" w:cs="Times New Roman"/>
                <w:b/>
                <w:sz w:val="16"/>
                <w:szCs w:val="16"/>
                <w:lang w:eastAsia="ar-SA"/>
              </w:rPr>
              <w:t xml:space="preserve"> and </w:t>
            </w:r>
            <w:r w:rsidRPr="00B5702F">
              <w:rPr>
                <w:rFonts w:eastAsia="SimSun" w:cs="Times New Roman"/>
                <w:b/>
                <w:sz w:val="16"/>
                <w:szCs w:val="16"/>
                <w:lang w:eastAsia="ar-SA"/>
              </w:rPr>
              <w:t>Date</w:t>
            </w:r>
          </w:p>
        </w:tc>
        <w:tc>
          <w:tcPr>
            <w:tcW w:w="1170" w:type="dxa"/>
            <w:shd w:val="clear" w:color="auto" w:fill="DAEEF3" w:themeFill="accent5" w:themeFillTint="33"/>
            <w:vAlign w:val="bottom"/>
          </w:tcPr>
          <w:p w14:paraId="017715A1" w14:textId="77777777" w:rsidR="00C33952" w:rsidRPr="00B5702F" w:rsidRDefault="00C33952" w:rsidP="003D5AA5">
            <w:pPr>
              <w:suppressAutoHyphens/>
              <w:snapToGrid w:val="0"/>
              <w:spacing w:line="240" w:lineRule="auto"/>
              <w:jc w:val="center"/>
              <w:rPr>
                <w:rFonts w:eastAsia="SimSun" w:cs="Times New Roman"/>
                <w:b/>
                <w:sz w:val="16"/>
                <w:szCs w:val="16"/>
                <w:lang w:eastAsia="ar-SA"/>
              </w:rPr>
            </w:pPr>
            <w:r w:rsidRPr="00B5702F">
              <w:rPr>
                <w:rFonts w:eastAsia="SimSun" w:cs="Times New Roman"/>
                <w:b/>
                <w:sz w:val="16"/>
                <w:szCs w:val="16"/>
                <w:lang w:eastAsia="ar-SA"/>
              </w:rPr>
              <w:t>Workpaper</w:t>
            </w:r>
            <w:r w:rsidRPr="00B5702F">
              <w:rPr>
                <w:rFonts w:eastAsia="SimSun" w:cs="Times New Roman"/>
                <w:b/>
                <w:sz w:val="16"/>
                <w:szCs w:val="16"/>
                <w:lang w:eastAsia="ar-SA"/>
              </w:rPr>
              <w:br/>
              <w:t>Index</w:t>
            </w:r>
          </w:p>
        </w:tc>
      </w:tr>
      <w:tr w:rsidR="00B90819" w:rsidRPr="00B5702F" w14:paraId="7FC72919" w14:textId="77777777" w:rsidTr="003D5AA5">
        <w:trPr>
          <w:cantSplit/>
        </w:trPr>
        <w:tc>
          <w:tcPr>
            <w:tcW w:w="900" w:type="dxa"/>
          </w:tcPr>
          <w:p w14:paraId="65323F09" w14:textId="59CC3657" w:rsidR="00B90819" w:rsidRPr="000D2FF0" w:rsidRDefault="00B90819" w:rsidP="00B90819">
            <w:pPr>
              <w:suppressAutoHyphens/>
              <w:snapToGrid w:val="0"/>
              <w:spacing w:line="240" w:lineRule="auto"/>
              <w:jc w:val="center"/>
              <w:rPr>
                <w:rStyle w:val="Hyperlink"/>
                <w:rFonts w:eastAsia="Times New Roman"/>
                <w:bCs/>
                <w:color w:val="auto"/>
                <w:sz w:val="14"/>
                <w:szCs w:val="14"/>
                <w:u w:val="none"/>
              </w:rPr>
            </w:pPr>
            <w:r w:rsidRPr="0062624C">
              <w:rPr>
                <w:rFonts w:eastAsia="Times New Roman"/>
                <w:bCs/>
                <w:sz w:val="14"/>
                <w:szCs w:val="14"/>
              </w:rPr>
              <w:fldChar w:fldCharType="begin"/>
            </w:r>
            <w:r w:rsidR="000D2FF0">
              <w:rPr>
                <w:rFonts w:eastAsia="Times New Roman"/>
                <w:bCs/>
                <w:sz w:val="14"/>
                <w:szCs w:val="14"/>
              </w:rPr>
              <w:instrText>HYPERLINK "http://le.utah.gov/xcode/Title51/Chapter7/51-7-S15.html"</w:instrText>
            </w:r>
            <w:r w:rsidRPr="0062624C">
              <w:rPr>
                <w:rFonts w:eastAsia="Times New Roman"/>
                <w:bCs/>
                <w:sz w:val="14"/>
                <w:szCs w:val="14"/>
              </w:rPr>
              <w:fldChar w:fldCharType="separate"/>
            </w:r>
            <w:r w:rsidRPr="000D2FF0">
              <w:rPr>
                <w:rStyle w:val="Hyperlink"/>
                <w:rFonts w:eastAsia="Times New Roman"/>
                <w:bCs/>
                <w:color w:val="auto"/>
                <w:sz w:val="14"/>
                <w:szCs w:val="14"/>
                <w:u w:val="none"/>
              </w:rPr>
              <w:t xml:space="preserve">UCA </w:t>
            </w:r>
          </w:p>
          <w:p w14:paraId="53A939C6" w14:textId="4C1723EE" w:rsidR="00B90819" w:rsidRPr="0062624C" w:rsidRDefault="00B90819" w:rsidP="000D2FF0">
            <w:pPr>
              <w:suppressAutoHyphens/>
              <w:snapToGrid w:val="0"/>
              <w:spacing w:line="240" w:lineRule="auto"/>
              <w:ind w:left="-52" w:right="-43"/>
              <w:jc w:val="center"/>
              <w:rPr>
                <w:rFonts w:eastAsia="SimSun" w:cs="Times New Roman"/>
                <w:sz w:val="14"/>
                <w:szCs w:val="14"/>
                <w:lang w:eastAsia="ar-SA"/>
              </w:rPr>
            </w:pPr>
            <w:r w:rsidRPr="0062624C">
              <w:rPr>
                <w:rStyle w:val="Hyperlink"/>
                <w:rFonts w:eastAsia="Times New Roman"/>
                <w:bCs/>
                <w:sz w:val="14"/>
                <w:szCs w:val="14"/>
              </w:rPr>
              <w:t>51-7-15(3)</w:t>
            </w:r>
            <w:r w:rsidRPr="0062624C">
              <w:rPr>
                <w:rFonts w:eastAsia="Times New Roman"/>
                <w:bCs/>
                <w:sz w:val="14"/>
                <w:szCs w:val="14"/>
              </w:rPr>
              <w:fldChar w:fldCharType="end"/>
            </w:r>
          </w:p>
        </w:tc>
        <w:tc>
          <w:tcPr>
            <w:tcW w:w="720" w:type="dxa"/>
          </w:tcPr>
          <w:p w14:paraId="1E1A4449" w14:textId="5D4DEBB4" w:rsidR="00B90819" w:rsidRPr="002C5FC7" w:rsidRDefault="00B90819" w:rsidP="00B90819">
            <w:pPr>
              <w:keepNext/>
              <w:keepLines/>
              <w:suppressAutoHyphens/>
              <w:snapToGrid w:val="0"/>
              <w:spacing w:line="240" w:lineRule="auto"/>
              <w:ind w:left="-70" w:right="-97"/>
              <w:jc w:val="center"/>
              <w:rPr>
                <w:rFonts w:eastAsia="SimSun" w:cs="Times New Roman"/>
                <w:sz w:val="14"/>
                <w:szCs w:val="16"/>
                <w:lang w:eastAsia="ar-SA"/>
              </w:rPr>
            </w:pPr>
            <w:r w:rsidRPr="002C5FC7">
              <w:rPr>
                <w:rFonts w:eastAsia="SimSun" w:cs="Times New Roman"/>
                <w:sz w:val="14"/>
                <w:szCs w:val="16"/>
                <w:lang w:eastAsia="ar-SA"/>
              </w:rPr>
              <w:t>ALL</w:t>
            </w:r>
          </w:p>
        </w:tc>
        <w:tc>
          <w:tcPr>
            <w:tcW w:w="6840" w:type="dxa"/>
          </w:tcPr>
          <w:p w14:paraId="70BA78D0" w14:textId="7B9A0350" w:rsidR="00B90819" w:rsidRPr="00101415" w:rsidRDefault="003A608A" w:rsidP="00B90819">
            <w:pPr>
              <w:pStyle w:val="ListParagraph"/>
              <w:keepNext/>
              <w:keepLines/>
              <w:numPr>
                <w:ilvl w:val="0"/>
                <w:numId w:val="2"/>
              </w:numPr>
              <w:ind w:left="335"/>
              <w:rPr>
                <w:rFonts w:eastAsia="Times New Roman"/>
              </w:rPr>
            </w:pPr>
            <w:r>
              <w:rPr>
                <w:rFonts w:eastAsia="Times New Roman"/>
              </w:rPr>
              <w:t xml:space="preserve">Entities </w:t>
            </w:r>
            <w:r w:rsidR="00B90819">
              <w:rPr>
                <w:rFonts w:eastAsia="Times New Roman"/>
              </w:rPr>
              <w:t>are r</w:t>
            </w:r>
            <w:r w:rsidR="00B90819" w:rsidRPr="00101415">
              <w:rPr>
                <w:rFonts w:eastAsia="Times New Roman"/>
              </w:rPr>
              <w:t xml:space="preserve">equired to file a written report with the Money </w:t>
            </w:r>
            <w:r w:rsidR="00B90819" w:rsidRPr="00AA36E2">
              <w:rPr>
                <w:color w:val="222222"/>
                <w:sz w:val="19"/>
                <w:szCs w:val="19"/>
                <w:shd w:val="clear" w:color="auto" w:fill="FFFFFF"/>
              </w:rPr>
              <w:t>Management</w:t>
            </w:r>
            <w:r w:rsidR="00B90819" w:rsidRPr="00101415">
              <w:rPr>
                <w:rFonts w:eastAsia="Times New Roman"/>
              </w:rPr>
              <w:t xml:space="preserve"> Council </w:t>
            </w:r>
            <w:r w:rsidR="00B90819">
              <w:rPr>
                <w:rFonts w:eastAsia="Times New Roman"/>
              </w:rPr>
              <w:t xml:space="preserve">(Council) </w:t>
            </w:r>
            <w:r w:rsidR="00B90819" w:rsidRPr="00101415">
              <w:rPr>
                <w:rFonts w:eastAsia="Times New Roman"/>
              </w:rPr>
              <w:t xml:space="preserve">on or before January 31 and July 31 of each year.   This report, entitled the “Deposit and Investment Report Form,” provided by the </w:t>
            </w:r>
            <w:r w:rsidR="00B90819">
              <w:rPr>
                <w:rFonts w:eastAsia="Times New Roman"/>
              </w:rPr>
              <w:t>C</w:t>
            </w:r>
            <w:r w:rsidR="00B90819" w:rsidRPr="00101415">
              <w:rPr>
                <w:rFonts w:eastAsia="Times New Roman"/>
              </w:rPr>
              <w:t xml:space="preserve">ouncil (see </w:t>
            </w:r>
            <w:hyperlink r:id="rId8" w:history="1">
              <w:r w:rsidR="00B90819" w:rsidRPr="00101415">
                <w:rPr>
                  <w:rStyle w:val="Hyperlink"/>
                  <w:rFonts w:eastAsia="Times New Roman"/>
                </w:rPr>
                <w:t>http://utah.gov/treasurer/documents/utah-state-treasurer-deposit-investment.pdf</w:t>
              </w:r>
            </w:hyperlink>
            <w:r w:rsidR="00B90819" w:rsidRPr="00101415">
              <w:rPr>
                <w:rFonts w:eastAsia="Times New Roman"/>
              </w:rPr>
              <w:t xml:space="preserve">),  contains  information about the deposits and investments of that </w:t>
            </w:r>
            <w:r>
              <w:rPr>
                <w:rFonts w:eastAsia="Times New Roman"/>
              </w:rPr>
              <w:t xml:space="preserve">entity </w:t>
            </w:r>
            <w:r w:rsidR="00B90819" w:rsidRPr="00101415">
              <w:rPr>
                <w:rFonts w:eastAsia="Times New Roman"/>
              </w:rPr>
              <w:t>during the preceding six months ending December 31 and June 30, respectively.  The Council uses this form to determine if the entity is in compliance with the Money Management Act.</w:t>
            </w:r>
          </w:p>
          <w:p w14:paraId="3CB9AAAA" w14:textId="77777777" w:rsidR="00B90819" w:rsidRDefault="00B90819" w:rsidP="00B90819">
            <w:pPr>
              <w:pStyle w:val="ListParagraph"/>
              <w:keepNext/>
              <w:keepLines/>
              <w:ind w:left="335"/>
              <w:rPr>
                <w:color w:val="000000"/>
              </w:rPr>
            </w:pPr>
          </w:p>
          <w:p w14:paraId="39D51333" w14:textId="3DFB4BDE" w:rsidR="00B90819" w:rsidRDefault="00B90819" w:rsidP="003130B3">
            <w:pPr>
              <w:spacing w:line="240" w:lineRule="auto"/>
              <w:ind w:left="335"/>
              <w:rPr>
                <w:color w:val="000000"/>
              </w:rPr>
            </w:pPr>
            <w:r>
              <w:rPr>
                <w:color w:val="000000"/>
              </w:rPr>
              <w:t xml:space="preserve">Review the entity's </w:t>
            </w:r>
            <w:r w:rsidRPr="000D24D8">
              <w:rPr>
                <w:color w:val="000000"/>
              </w:rPr>
              <w:t>fiscal year</w:t>
            </w:r>
            <w:r w:rsidR="003130B3">
              <w:rPr>
                <w:color w:val="000000"/>
              </w:rPr>
              <w:t xml:space="preserve"> </w:t>
            </w:r>
            <w:r w:rsidRPr="000D24D8">
              <w:rPr>
                <w:color w:val="000000"/>
              </w:rPr>
              <w:t>end report and determine that the report</w:t>
            </w:r>
            <w:r w:rsidRPr="000D24D8">
              <w:t xml:space="preserve"> agrees</w:t>
            </w:r>
            <w:r>
              <w:t xml:space="preserve"> to financial institution statement year-end closing balances (‘bank’ balances NOT ‘book’ balances) and includes all accounts </w:t>
            </w:r>
            <w:r w:rsidR="003A608A">
              <w:t xml:space="preserve">(both deposit and investment) </w:t>
            </w:r>
            <w:r>
              <w:t>held by the entity.</w:t>
            </w:r>
          </w:p>
        </w:tc>
        <w:tc>
          <w:tcPr>
            <w:tcW w:w="1260" w:type="dxa"/>
          </w:tcPr>
          <w:p w14:paraId="3E4E6465" w14:textId="77777777" w:rsidR="00B90819" w:rsidRPr="0068055B" w:rsidRDefault="00B90819" w:rsidP="00B90819">
            <w:pPr>
              <w:suppressAutoHyphens/>
              <w:snapToGrid w:val="0"/>
              <w:spacing w:line="240" w:lineRule="auto"/>
              <w:jc w:val="center"/>
              <w:rPr>
                <w:rFonts w:eastAsia="SimSun" w:cs="Times New Roman"/>
                <w:lang w:eastAsia="ar-SA"/>
              </w:rPr>
            </w:pPr>
          </w:p>
        </w:tc>
        <w:tc>
          <w:tcPr>
            <w:tcW w:w="1170" w:type="dxa"/>
          </w:tcPr>
          <w:p w14:paraId="606E3A80" w14:textId="77777777" w:rsidR="00B90819" w:rsidRPr="0068055B" w:rsidRDefault="00B90819" w:rsidP="00B90819">
            <w:pPr>
              <w:suppressAutoHyphens/>
              <w:snapToGrid w:val="0"/>
              <w:spacing w:line="240" w:lineRule="auto"/>
              <w:jc w:val="center"/>
              <w:rPr>
                <w:rFonts w:eastAsia="SimSun" w:cs="Times New Roman"/>
                <w:lang w:eastAsia="ar-SA"/>
              </w:rPr>
            </w:pPr>
          </w:p>
        </w:tc>
      </w:tr>
    </w:tbl>
    <w:p w14:paraId="168093CE" w14:textId="77777777" w:rsidR="00C33952" w:rsidRDefault="00C33952" w:rsidP="00C33952"/>
    <w:tbl>
      <w:tblPr>
        <w:tblStyle w:val="TableGrid"/>
        <w:tblW w:w="10883" w:type="dxa"/>
        <w:tblInd w:w="115" w:type="dxa"/>
        <w:tblCellMar>
          <w:top w:w="115" w:type="dxa"/>
          <w:left w:w="115" w:type="dxa"/>
          <w:bottom w:w="115" w:type="dxa"/>
          <w:right w:w="115" w:type="dxa"/>
        </w:tblCellMar>
        <w:tblLook w:val="04A0" w:firstRow="1" w:lastRow="0" w:firstColumn="1" w:lastColumn="0" w:noHBand="0" w:noVBand="1"/>
      </w:tblPr>
      <w:tblGrid>
        <w:gridCol w:w="8460"/>
        <w:gridCol w:w="1253"/>
        <w:gridCol w:w="1170"/>
      </w:tblGrid>
      <w:tr w:rsidR="00C33952" w14:paraId="18270852" w14:textId="77777777" w:rsidTr="003D5AA5">
        <w:tc>
          <w:tcPr>
            <w:tcW w:w="8460" w:type="dxa"/>
            <w:shd w:val="clear" w:color="auto" w:fill="D6E3BC" w:themeFill="accent3" w:themeFillTint="66"/>
            <w:vAlign w:val="center"/>
          </w:tcPr>
          <w:p w14:paraId="5DB2F2B7" w14:textId="77777777" w:rsidR="00C33952" w:rsidRDefault="00C33952" w:rsidP="003D5AA5">
            <w:r>
              <w:rPr>
                <w:b/>
              </w:rPr>
              <w:t>CONCLUSION (adequacy of the controls, significant deficiencies/material weaknesses, and management letter comments):</w:t>
            </w:r>
          </w:p>
        </w:tc>
        <w:tc>
          <w:tcPr>
            <w:tcW w:w="1253" w:type="dxa"/>
            <w:shd w:val="clear" w:color="auto" w:fill="D6E3BC" w:themeFill="accent3" w:themeFillTint="66"/>
            <w:vAlign w:val="bottom"/>
          </w:tcPr>
          <w:p w14:paraId="35164F1E" w14:textId="77777777" w:rsidR="00C33952" w:rsidRPr="00F57F1A" w:rsidRDefault="00C33952" w:rsidP="003D5AA5">
            <w:pPr>
              <w:suppressAutoHyphens/>
              <w:snapToGrid w:val="0"/>
              <w:ind w:right="-25"/>
              <w:jc w:val="center"/>
              <w:rPr>
                <w:rFonts w:eastAsia="SimSun" w:cs="Times New Roman"/>
                <w:b/>
                <w:sz w:val="16"/>
                <w:szCs w:val="24"/>
                <w:lang w:eastAsia="ar-SA"/>
              </w:rPr>
            </w:pPr>
            <w:r w:rsidRPr="00F57F1A">
              <w:rPr>
                <w:rFonts w:eastAsia="SimSun" w:cs="Times New Roman"/>
                <w:b/>
                <w:sz w:val="16"/>
                <w:szCs w:val="24"/>
                <w:lang w:eastAsia="ar-SA"/>
              </w:rPr>
              <w:t>Performed by</w:t>
            </w:r>
            <w:r w:rsidRPr="00F57F1A">
              <w:rPr>
                <w:rFonts w:eastAsia="SimSun" w:cs="Times New Roman"/>
                <w:b/>
                <w:sz w:val="16"/>
                <w:szCs w:val="24"/>
                <w:lang w:eastAsia="ar-SA"/>
              </w:rPr>
              <w:br/>
              <w:t>and Date</w:t>
            </w:r>
          </w:p>
        </w:tc>
        <w:tc>
          <w:tcPr>
            <w:tcW w:w="1170" w:type="dxa"/>
            <w:shd w:val="clear" w:color="auto" w:fill="D6E3BC" w:themeFill="accent3" w:themeFillTint="66"/>
            <w:vAlign w:val="bottom"/>
          </w:tcPr>
          <w:p w14:paraId="33E5F64F" w14:textId="77777777" w:rsidR="00C33952" w:rsidRPr="00F57F1A" w:rsidRDefault="00C33952" w:rsidP="003D5AA5">
            <w:pPr>
              <w:suppressAutoHyphens/>
              <w:snapToGrid w:val="0"/>
              <w:jc w:val="center"/>
              <w:rPr>
                <w:rFonts w:eastAsia="SimSun" w:cs="Times New Roman"/>
                <w:b/>
                <w:sz w:val="16"/>
                <w:szCs w:val="24"/>
                <w:lang w:eastAsia="ar-SA"/>
              </w:rPr>
            </w:pPr>
            <w:r w:rsidRPr="00F57F1A">
              <w:rPr>
                <w:rFonts w:eastAsia="SimSun" w:cs="Times New Roman"/>
                <w:b/>
                <w:sz w:val="16"/>
                <w:szCs w:val="24"/>
                <w:lang w:eastAsia="ar-SA"/>
              </w:rPr>
              <w:t>Workpaper</w:t>
            </w:r>
            <w:r w:rsidRPr="00F57F1A">
              <w:rPr>
                <w:rFonts w:eastAsia="SimSun" w:cs="Times New Roman"/>
                <w:b/>
                <w:sz w:val="16"/>
                <w:szCs w:val="24"/>
                <w:lang w:eastAsia="ar-SA"/>
              </w:rPr>
              <w:br/>
              <w:t>Index</w:t>
            </w:r>
          </w:p>
        </w:tc>
      </w:tr>
      <w:tr w:rsidR="00C33952" w14:paraId="6F2ADFCF" w14:textId="77777777" w:rsidTr="003D5AA5">
        <w:tc>
          <w:tcPr>
            <w:tcW w:w="8460" w:type="dxa"/>
          </w:tcPr>
          <w:p w14:paraId="2C77008A" w14:textId="77777777" w:rsidR="00C33952" w:rsidRDefault="00C33952" w:rsidP="003D5AA5"/>
        </w:tc>
        <w:tc>
          <w:tcPr>
            <w:tcW w:w="1253" w:type="dxa"/>
          </w:tcPr>
          <w:p w14:paraId="6C5C844C" w14:textId="77777777" w:rsidR="00C33952" w:rsidRDefault="00C33952" w:rsidP="003D5AA5"/>
        </w:tc>
        <w:tc>
          <w:tcPr>
            <w:tcW w:w="1170" w:type="dxa"/>
          </w:tcPr>
          <w:p w14:paraId="344C5378" w14:textId="77777777" w:rsidR="00C33952" w:rsidRDefault="00C33952" w:rsidP="003D5AA5"/>
        </w:tc>
      </w:tr>
    </w:tbl>
    <w:p w14:paraId="5AD8F166" w14:textId="77777777" w:rsidR="00C33952" w:rsidRDefault="00C33952" w:rsidP="00C33952">
      <w:pPr>
        <w:rPr>
          <w:b/>
          <w:sz w:val="24"/>
          <w:szCs w:val="24"/>
        </w:rPr>
      </w:pPr>
    </w:p>
    <w:p w14:paraId="4FB1B0CB" w14:textId="77777777" w:rsidR="00BC2E50" w:rsidRDefault="00BC2E50">
      <w:pPr>
        <w:rPr>
          <w:b/>
          <w:sz w:val="24"/>
          <w:szCs w:val="24"/>
        </w:rPr>
      </w:pPr>
    </w:p>
    <w:p w14:paraId="22EF9BF8" w14:textId="77777777" w:rsidR="00B90819" w:rsidRDefault="00B90819">
      <w:pPr>
        <w:rPr>
          <w:b/>
          <w:sz w:val="24"/>
          <w:szCs w:val="24"/>
        </w:rPr>
      </w:pPr>
      <w:r>
        <w:rPr>
          <w:b/>
          <w:sz w:val="24"/>
          <w:szCs w:val="24"/>
        </w:rPr>
        <w:br w:type="page"/>
      </w:r>
    </w:p>
    <w:p w14:paraId="17C806C0" w14:textId="77777777" w:rsidR="00B720EF" w:rsidRPr="008C46A5" w:rsidRDefault="00B720EF" w:rsidP="00B720EF">
      <w:pPr>
        <w:pStyle w:val="ListParagraph"/>
        <w:numPr>
          <w:ilvl w:val="0"/>
          <w:numId w:val="1"/>
        </w:numPr>
        <w:ind w:left="360"/>
        <w:jc w:val="center"/>
        <w:rPr>
          <w:b/>
          <w:sz w:val="24"/>
          <w:szCs w:val="24"/>
        </w:rPr>
      </w:pPr>
      <w:r w:rsidRPr="00296D92">
        <w:rPr>
          <w:b/>
          <w:sz w:val="24"/>
          <w:szCs w:val="24"/>
          <w:u w:val="single"/>
        </w:rPr>
        <w:lastRenderedPageBreak/>
        <w:t>ENTERPRISE FUND TRANSFERS, REIMBURSEMENTS, LOANS, AND SERVICES</w:t>
      </w:r>
    </w:p>
    <w:p w14:paraId="6FB7B05D" w14:textId="77777777" w:rsidR="00B720EF" w:rsidRDefault="00B720EF" w:rsidP="00B720EF"/>
    <w:p w14:paraId="0A468118" w14:textId="5F277E00" w:rsidR="00FA2911" w:rsidRPr="00296D92" w:rsidRDefault="00FA2911" w:rsidP="00FA2911">
      <w:pPr>
        <w:spacing w:after="200" w:line="240" w:lineRule="auto"/>
        <w:rPr>
          <w:rFonts w:eastAsia="Calibri" w:cs="Times New Roman"/>
          <w:szCs w:val="22"/>
        </w:rPr>
      </w:pPr>
      <w:r>
        <w:rPr>
          <w:rFonts w:eastAsia="Calibri" w:cs="Times New Roman"/>
          <w:szCs w:val="22"/>
        </w:rPr>
        <w:t xml:space="preserve">This </w:t>
      </w:r>
      <w:r w:rsidRPr="008C78BF">
        <w:rPr>
          <w:rFonts w:eastAsia="Calibri" w:cs="Times New Roman"/>
          <w:i/>
          <w:szCs w:val="22"/>
        </w:rPr>
        <w:t>Guide</w:t>
      </w:r>
      <w:r w:rsidRPr="00296D92">
        <w:rPr>
          <w:rFonts w:eastAsia="Calibri" w:cs="Times New Roman"/>
          <w:szCs w:val="22"/>
        </w:rPr>
        <w:t xml:space="preserve"> focuses on state compliance issues and generally does not include audit steps regarding appropriate accounting treatment.  However, </w:t>
      </w:r>
      <w:r>
        <w:rPr>
          <w:rFonts w:eastAsia="Calibri" w:cs="Times New Roman"/>
          <w:szCs w:val="22"/>
        </w:rPr>
        <w:t>as</w:t>
      </w:r>
      <w:r w:rsidRPr="00296D92">
        <w:rPr>
          <w:rFonts w:eastAsia="Calibri" w:cs="Times New Roman"/>
          <w:szCs w:val="22"/>
        </w:rPr>
        <w:t xml:space="preserve"> concerns are raised about the appropriate accounting treatment for certain transactions</w:t>
      </w:r>
      <w:r>
        <w:rPr>
          <w:rFonts w:eastAsia="Calibri" w:cs="Times New Roman"/>
          <w:szCs w:val="22"/>
        </w:rPr>
        <w:t xml:space="preserve">, the OSA </w:t>
      </w:r>
      <w:r w:rsidRPr="00296D92">
        <w:rPr>
          <w:rFonts w:eastAsia="Calibri" w:cs="Times New Roman"/>
          <w:szCs w:val="22"/>
        </w:rPr>
        <w:t>include</w:t>
      </w:r>
      <w:r>
        <w:rPr>
          <w:rFonts w:eastAsia="Calibri" w:cs="Times New Roman"/>
          <w:szCs w:val="22"/>
        </w:rPr>
        <w:t>s</w:t>
      </w:r>
      <w:r w:rsidRPr="00296D92">
        <w:rPr>
          <w:rFonts w:eastAsia="Calibri" w:cs="Times New Roman"/>
          <w:szCs w:val="22"/>
        </w:rPr>
        <w:t xml:space="preserve"> the treatment in th</w:t>
      </w:r>
      <w:r>
        <w:rPr>
          <w:rFonts w:eastAsia="Calibri" w:cs="Times New Roman"/>
          <w:szCs w:val="22"/>
        </w:rPr>
        <w:t>is</w:t>
      </w:r>
      <w:r w:rsidRPr="00296D92">
        <w:rPr>
          <w:rFonts w:eastAsia="Calibri" w:cs="Times New Roman"/>
          <w:szCs w:val="22"/>
        </w:rPr>
        <w:t xml:space="preserve"> </w:t>
      </w:r>
      <w:r w:rsidRPr="00FA2911">
        <w:rPr>
          <w:rFonts w:eastAsia="Calibri" w:cs="Times New Roman"/>
          <w:i/>
          <w:szCs w:val="22"/>
        </w:rPr>
        <w:t>Guide</w:t>
      </w:r>
      <w:r w:rsidRPr="00296D92">
        <w:rPr>
          <w:rFonts w:eastAsia="Calibri" w:cs="Times New Roman"/>
          <w:szCs w:val="22"/>
        </w:rPr>
        <w:t xml:space="preserve">.  </w:t>
      </w:r>
      <w:r>
        <w:rPr>
          <w:rFonts w:eastAsia="Calibri" w:cs="Times New Roman"/>
          <w:szCs w:val="22"/>
        </w:rPr>
        <w:t>As such, we have included this section relating to Enterprise Funds.  T</w:t>
      </w:r>
      <w:r w:rsidRPr="00296D92">
        <w:rPr>
          <w:rFonts w:eastAsia="Calibri" w:cs="Times New Roman"/>
          <w:szCs w:val="22"/>
        </w:rPr>
        <w:t xml:space="preserve">he auditor should consider this guidance when conducting </w:t>
      </w:r>
      <w:r>
        <w:rPr>
          <w:rFonts w:eastAsia="Calibri" w:cs="Times New Roman"/>
          <w:szCs w:val="22"/>
        </w:rPr>
        <w:t>an audit of governmental entities.</w:t>
      </w:r>
    </w:p>
    <w:p w14:paraId="74F5DDF6" w14:textId="77777777" w:rsidR="00B720EF" w:rsidRPr="00482FFC" w:rsidRDefault="00B720EF" w:rsidP="00B720EF">
      <w:pPr>
        <w:spacing w:after="200" w:line="240" w:lineRule="auto"/>
        <w:rPr>
          <w:rFonts w:eastAsia="Calibri" w:cs="Times New Roman"/>
          <w:szCs w:val="22"/>
          <w:u w:val="single"/>
        </w:rPr>
      </w:pPr>
      <w:r w:rsidRPr="00482FFC">
        <w:rPr>
          <w:rFonts w:eastAsia="Calibri" w:cs="Times New Roman"/>
          <w:b/>
          <w:szCs w:val="22"/>
          <w:u w:val="single"/>
        </w:rPr>
        <w:t>B</w:t>
      </w:r>
      <w:r>
        <w:rPr>
          <w:rFonts w:eastAsia="Calibri" w:cs="Times New Roman"/>
          <w:b/>
          <w:szCs w:val="22"/>
          <w:u w:val="single"/>
        </w:rPr>
        <w:t>ackground</w:t>
      </w:r>
    </w:p>
    <w:p w14:paraId="17512214" w14:textId="77777777" w:rsidR="00B720EF" w:rsidRPr="00296D92" w:rsidRDefault="00B720EF" w:rsidP="00B720EF">
      <w:pPr>
        <w:spacing w:after="200" w:line="240" w:lineRule="auto"/>
        <w:rPr>
          <w:rFonts w:eastAsia="Calibri" w:cs="Times New Roman"/>
          <w:szCs w:val="22"/>
        </w:rPr>
      </w:pPr>
      <w:r w:rsidRPr="00296D92">
        <w:rPr>
          <w:rFonts w:eastAsia="Calibri" w:cs="Times New Roman"/>
          <w:szCs w:val="22"/>
        </w:rPr>
        <w:t>The treatment of enterprise fund transfers, reimbursements, loans</w:t>
      </w:r>
      <w:r>
        <w:rPr>
          <w:rFonts w:eastAsia="Calibri" w:cs="Times New Roman"/>
          <w:szCs w:val="22"/>
        </w:rPr>
        <w:t>, and services</w:t>
      </w:r>
      <w:r w:rsidRPr="00296D92">
        <w:rPr>
          <w:rFonts w:eastAsia="Calibri" w:cs="Times New Roman"/>
          <w:szCs w:val="22"/>
        </w:rPr>
        <w:t xml:space="preserve"> is subject to the following two provisions: </w:t>
      </w:r>
      <w:r w:rsidRPr="00296D92">
        <w:rPr>
          <w:rFonts w:eastAsia="Calibri" w:cs="Times New Roman"/>
          <w:b/>
          <w:i/>
          <w:szCs w:val="22"/>
        </w:rPr>
        <w:t xml:space="preserve">(1) Utah Code </w:t>
      </w:r>
      <w:r>
        <w:rPr>
          <w:rFonts w:eastAsia="Calibri" w:cs="Times New Roman"/>
          <w:b/>
          <w:i/>
          <w:szCs w:val="22"/>
        </w:rPr>
        <w:t xml:space="preserve">Annotated (UCA) </w:t>
      </w:r>
      <w:r w:rsidRPr="00296D92">
        <w:rPr>
          <w:rFonts w:eastAsia="Calibri" w:cs="Times New Roman"/>
          <w:b/>
          <w:i/>
          <w:szCs w:val="22"/>
        </w:rPr>
        <w:t>and (2) Accounting standards.</w:t>
      </w:r>
      <w:r w:rsidRPr="00296D92">
        <w:rPr>
          <w:rFonts w:eastAsia="Calibri" w:cs="Times New Roman"/>
          <w:szCs w:val="22"/>
        </w:rPr>
        <w:t xml:space="preserve">  Therefore, requirements not specifically stated in </w:t>
      </w:r>
      <w:r w:rsidRPr="00514143">
        <w:rPr>
          <w:rFonts w:eastAsia="Calibri" w:cs="Times New Roman"/>
          <w:szCs w:val="22"/>
        </w:rPr>
        <w:t>UCA</w:t>
      </w:r>
      <w:r w:rsidRPr="00296D92">
        <w:rPr>
          <w:rFonts w:eastAsia="Calibri" w:cs="Times New Roman"/>
          <w:szCs w:val="22"/>
        </w:rPr>
        <w:t xml:space="preserve"> but required by accounting standards must be followed.</w:t>
      </w:r>
    </w:p>
    <w:p w14:paraId="1E95088C" w14:textId="77777777" w:rsidR="00B720EF" w:rsidRPr="00296D92" w:rsidRDefault="00B720EF" w:rsidP="00B720EF">
      <w:pPr>
        <w:spacing w:after="200" w:line="240" w:lineRule="auto"/>
        <w:rPr>
          <w:rFonts w:eastAsia="Calibri" w:cs="Times New Roman"/>
          <w:b/>
          <w:i/>
          <w:szCs w:val="22"/>
        </w:rPr>
      </w:pPr>
      <w:r w:rsidRPr="00296D92">
        <w:rPr>
          <w:rFonts w:eastAsia="Calibri" w:cs="Times New Roman"/>
          <w:szCs w:val="22"/>
        </w:rPr>
        <w:t xml:space="preserve">Unlike a private business, which is accounted for as a single entity and </w:t>
      </w:r>
      <w:r>
        <w:rPr>
          <w:rFonts w:eastAsia="Calibri" w:cs="Times New Roman"/>
          <w:szCs w:val="22"/>
        </w:rPr>
        <w:t xml:space="preserve">has an </w:t>
      </w:r>
      <w:r w:rsidRPr="00296D92">
        <w:rPr>
          <w:rFonts w:eastAsia="Calibri" w:cs="Times New Roman"/>
          <w:szCs w:val="22"/>
        </w:rPr>
        <w:t xml:space="preserve">accounting system designed to measure profitability, governmental accounting systems are designed to measure </w:t>
      </w:r>
      <w:r w:rsidRPr="00296D92">
        <w:rPr>
          <w:rFonts w:eastAsia="Calibri" w:cs="Times New Roman"/>
          <w:b/>
          <w:i/>
          <w:szCs w:val="22"/>
        </w:rPr>
        <w:t>accountability</w:t>
      </w:r>
      <w:r w:rsidRPr="00296D92">
        <w:rPr>
          <w:rFonts w:eastAsia="Calibri" w:cs="Times New Roman"/>
          <w:szCs w:val="22"/>
        </w:rPr>
        <w:t>.  To measure accountability, a governmental unit is accounted for through several separate fund</w:t>
      </w:r>
      <w:r>
        <w:rPr>
          <w:rFonts w:eastAsia="Calibri" w:cs="Times New Roman"/>
          <w:szCs w:val="22"/>
        </w:rPr>
        <w:t>s</w:t>
      </w:r>
      <w:r w:rsidRPr="00296D92">
        <w:rPr>
          <w:rFonts w:eastAsia="Calibri" w:cs="Times New Roman"/>
          <w:szCs w:val="22"/>
        </w:rPr>
        <w:t xml:space="preserve">.  A fund is </w:t>
      </w:r>
      <w:r>
        <w:rPr>
          <w:rFonts w:eastAsia="Calibri" w:cs="Times New Roman"/>
          <w:szCs w:val="22"/>
        </w:rPr>
        <w:t xml:space="preserve">defined as </w:t>
      </w:r>
      <w:r w:rsidRPr="00296D92">
        <w:rPr>
          <w:rFonts w:eastAsia="Calibri" w:cs="Times New Roman"/>
          <w:szCs w:val="22"/>
        </w:rPr>
        <w:t xml:space="preserve">a fiscal and accounting entity with a self-balancing set of accounts, segregated for the purpose of carrying on specific activities for attaining certain objectives in accordance with </w:t>
      </w:r>
      <w:r w:rsidRPr="00296D92">
        <w:rPr>
          <w:rFonts w:eastAsia="Calibri" w:cs="Times New Roman"/>
          <w:b/>
          <w:i/>
          <w:szCs w:val="22"/>
        </w:rPr>
        <w:t>regulations, restrictions, or limitations</w:t>
      </w:r>
      <w:r w:rsidRPr="00296D92">
        <w:rPr>
          <w:rFonts w:eastAsia="Calibri" w:cs="Times New Roman"/>
          <w:szCs w:val="22"/>
        </w:rPr>
        <w:t>.  Therefore, a governmental unit is a combination of several distinctly different fiscal and accounting entities, each having a separate set of accounts and functioning independently.</w:t>
      </w:r>
      <w:r>
        <w:rPr>
          <w:rFonts w:eastAsia="Calibri" w:cs="Times New Roman"/>
          <w:szCs w:val="22"/>
        </w:rPr>
        <w:t xml:space="preserve"> </w:t>
      </w:r>
      <w:r w:rsidRPr="00296D92">
        <w:rPr>
          <w:rFonts w:eastAsia="Calibri" w:cs="Times New Roman"/>
          <w:szCs w:val="22"/>
        </w:rPr>
        <w:t>(GASB Codification 1300.101)</w:t>
      </w:r>
    </w:p>
    <w:p w14:paraId="5675ADF0" w14:textId="77777777" w:rsidR="00B720EF" w:rsidRPr="00296D92" w:rsidRDefault="00B720EF" w:rsidP="00B720EF">
      <w:pPr>
        <w:spacing w:after="200" w:line="240" w:lineRule="auto"/>
        <w:rPr>
          <w:rFonts w:eastAsia="Calibri" w:cs="Times New Roman"/>
          <w:szCs w:val="22"/>
        </w:rPr>
      </w:pPr>
      <w:r w:rsidRPr="00296D92">
        <w:rPr>
          <w:rFonts w:eastAsia="Calibri" w:cs="Times New Roman"/>
          <w:szCs w:val="22"/>
        </w:rPr>
        <w:t>An enterprise fund is a separate distinct fiscal entity designed to account for the restricted activity of the fund.  The restriction imposed on enterprise fund proceeds is created through an implied agreement with rate payers when the government imposes a fee.  The implied agreement is that the government will use the fee for enterprise fund activities and nothing else.</w:t>
      </w:r>
    </w:p>
    <w:p w14:paraId="10F35FF6" w14:textId="77777777" w:rsidR="00B720EF" w:rsidRDefault="00B720EF" w:rsidP="00B720EF">
      <w:pPr>
        <w:spacing w:after="200" w:line="240" w:lineRule="auto"/>
        <w:rPr>
          <w:rFonts w:eastAsia="Calibri" w:cs="Times New Roman"/>
          <w:b/>
          <w:szCs w:val="22"/>
          <w:u w:val="single"/>
        </w:rPr>
      </w:pPr>
      <w:r>
        <w:rPr>
          <w:rFonts w:eastAsia="Calibri" w:cs="Times New Roman"/>
          <w:b/>
          <w:szCs w:val="22"/>
          <w:u w:val="single"/>
        </w:rPr>
        <w:t>Public Notice and Hearing Requirements</w:t>
      </w:r>
    </w:p>
    <w:p w14:paraId="63B50B26" w14:textId="4038E31F" w:rsidR="00B720EF" w:rsidRDefault="00B720EF" w:rsidP="00B720EF">
      <w:pPr>
        <w:spacing w:after="200" w:line="240" w:lineRule="auto"/>
        <w:rPr>
          <w:rFonts w:eastAsia="Calibri" w:cs="Times New Roman"/>
          <w:szCs w:val="22"/>
        </w:rPr>
      </w:pPr>
      <w:r w:rsidRPr="00A1163F">
        <w:rPr>
          <w:rFonts w:eastAsia="Calibri" w:cs="Times New Roman"/>
          <w:szCs w:val="22"/>
        </w:rPr>
        <w:t xml:space="preserve">State laws for </w:t>
      </w:r>
      <w:r>
        <w:rPr>
          <w:rFonts w:eastAsia="Calibri" w:cs="Times New Roman"/>
          <w:szCs w:val="22"/>
        </w:rPr>
        <w:t xml:space="preserve">local governments </w:t>
      </w:r>
      <w:r w:rsidRPr="00A1163F">
        <w:rPr>
          <w:rFonts w:eastAsia="Calibri" w:cs="Times New Roman"/>
          <w:szCs w:val="22"/>
        </w:rPr>
        <w:t xml:space="preserve">require that when there are “…allocations or transfers </w:t>
      </w:r>
      <w:r>
        <w:rPr>
          <w:rFonts w:eastAsia="Calibri" w:cs="Times New Roman"/>
          <w:szCs w:val="22"/>
        </w:rPr>
        <w:t xml:space="preserve">from </w:t>
      </w:r>
      <w:r w:rsidRPr="00A1163F">
        <w:rPr>
          <w:rFonts w:eastAsia="Calibri" w:cs="Times New Roman"/>
          <w:szCs w:val="22"/>
        </w:rPr>
        <w:t>a</w:t>
      </w:r>
      <w:r>
        <w:rPr>
          <w:rFonts w:eastAsia="Calibri" w:cs="Times New Roman"/>
          <w:szCs w:val="22"/>
        </w:rPr>
        <w:t xml:space="preserve">n </w:t>
      </w:r>
      <w:r w:rsidRPr="00A1163F">
        <w:rPr>
          <w:rFonts w:eastAsia="Calibri" w:cs="Times New Roman"/>
          <w:szCs w:val="22"/>
        </w:rPr>
        <w:t xml:space="preserve">enterprise fund </w:t>
      </w:r>
      <w:r>
        <w:rPr>
          <w:rFonts w:eastAsia="Calibri" w:cs="Times New Roman"/>
          <w:szCs w:val="22"/>
        </w:rPr>
        <w:t>to</w:t>
      </w:r>
      <w:r w:rsidRPr="00A1163F">
        <w:rPr>
          <w:rFonts w:eastAsia="Calibri" w:cs="Times New Roman"/>
          <w:szCs w:val="22"/>
        </w:rPr>
        <w:t xml:space="preserve"> another fund </w:t>
      </w:r>
      <w:r w:rsidRPr="00D708DA">
        <w:rPr>
          <w:rFonts w:eastAsia="Calibri" w:cs="Times New Roman"/>
          <w:szCs w:val="22"/>
        </w:rPr>
        <w:t>that are not reasonable allocations of costs between the enterprise fund and the other fund, the governing body shall…” publish public notice and hold a public hearing</w:t>
      </w:r>
      <w:r>
        <w:rPr>
          <w:rFonts w:eastAsia="Calibri" w:cs="Times New Roman"/>
          <w:szCs w:val="22"/>
        </w:rPr>
        <w:t xml:space="preserve"> to disclose the transfer</w:t>
      </w:r>
      <w:r w:rsidRPr="00D708DA">
        <w:rPr>
          <w:rFonts w:eastAsia="Calibri" w:cs="Times New Roman"/>
          <w:szCs w:val="22"/>
        </w:rPr>
        <w:t>.</w:t>
      </w:r>
      <w:r>
        <w:rPr>
          <w:rFonts w:eastAsia="Calibri" w:cs="Times New Roman"/>
          <w:szCs w:val="22"/>
        </w:rPr>
        <w:t xml:space="preserve">  </w:t>
      </w:r>
      <w:r w:rsidRPr="00A1163F">
        <w:rPr>
          <w:rFonts w:eastAsia="Calibri" w:cs="Times New Roman"/>
          <w:szCs w:val="22"/>
        </w:rPr>
        <w:t xml:space="preserve">Essentially, </w:t>
      </w:r>
      <w:r>
        <w:rPr>
          <w:rFonts w:eastAsia="Calibri" w:cs="Times New Roman"/>
          <w:szCs w:val="22"/>
        </w:rPr>
        <w:t xml:space="preserve">if </w:t>
      </w:r>
      <w:r w:rsidRPr="00A1163F">
        <w:rPr>
          <w:rFonts w:eastAsia="Calibri" w:cs="Times New Roman"/>
          <w:szCs w:val="22"/>
        </w:rPr>
        <w:t xml:space="preserve">resources (cash, goods, </w:t>
      </w:r>
      <w:r>
        <w:rPr>
          <w:rFonts w:eastAsia="Calibri" w:cs="Times New Roman"/>
          <w:szCs w:val="22"/>
        </w:rPr>
        <w:t>or services</w:t>
      </w:r>
      <w:r w:rsidRPr="00A1163F">
        <w:rPr>
          <w:rFonts w:eastAsia="Calibri" w:cs="Times New Roman"/>
          <w:szCs w:val="22"/>
        </w:rPr>
        <w:t xml:space="preserve">) </w:t>
      </w:r>
      <w:r>
        <w:rPr>
          <w:rFonts w:eastAsia="Calibri" w:cs="Times New Roman"/>
          <w:szCs w:val="22"/>
        </w:rPr>
        <w:t>are transferred out of an</w:t>
      </w:r>
      <w:r w:rsidRPr="00A1163F">
        <w:rPr>
          <w:rFonts w:eastAsia="Calibri" w:cs="Times New Roman"/>
          <w:szCs w:val="22"/>
        </w:rPr>
        <w:t xml:space="preserve"> enterprise fund </w:t>
      </w:r>
      <w:r>
        <w:rPr>
          <w:rFonts w:eastAsia="Calibri" w:cs="Times New Roman"/>
          <w:szCs w:val="22"/>
        </w:rPr>
        <w:t xml:space="preserve">and </w:t>
      </w:r>
      <w:r w:rsidRPr="00A1163F">
        <w:rPr>
          <w:rFonts w:eastAsia="Calibri" w:cs="Times New Roman"/>
          <w:szCs w:val="22"/>
        </w:rPr>
        <w:t>equivalent resources are not received in return (</w:t>
      </w:r>
      <w:r>
        <w:rPr>
          <w:rFonts w:eastAsia="Calibri" w:cs="Times New Roman"/>
          <w:szCs w:val="22"/>
        </w:rPr>
        <w:t xml:space="preserve">meaning no </w:t>
      </w:r>
      <w:r w:rsidRPr="00A1163F">
        <w:rPr>
          <w:rFonts w:eastAsia="Calibri" w:cs="Times New Roman"/>
          <w:szCs w:val="22"/>
        </w:rPr>
        <w:t>cash</w:t>
      </w:r>
      <w:r>
        <w:rPr>
          <w:rFonts w:eastAsia="Calibri" w:cs="Times New Roman"/>
          <w:szCs w:val="22"/>
        </w:rPr>
        <w:t xml:space="preserve"> is exchanged</w:t>
      </w:r>
      <w:r w:rsidRPr="00A1163F">
        <w:rPr>
          <w:rFonts w:eastAsia="Calibri" w:cs="Times New Roman"/>
          <w:szCs w:val="22"/>
        </w:rPr>
        <w:t xml:space="preserve"> or </w:t>
      </w:r>
      <w:r>
        <w:rPr>
          <w:rFonts w:eastAsia="Calibri" w:cs="Times New Roman"/>
          <w:szCs w:val="22"/>
        </w:rPr>
        <w:t xml:space="preserve">no </w:t>
      </w:r>
      <w:r w:rsidRPr="00A1163F">
        <w:rPr>
          <w:rFonts w:eastAsia="Calibri" w:cs="Times New Roman"/>
          <w:szCs w:val="22"/>
        </w:rPr>
        <w:t xml:space="preserve">overhead </w:t>
      </w:r>
      <w:r>
        <w:rPr>
          <w:rFonts w:eastAsia="Calibri" w:cs="Times New Roman"/>
          <w:szCs w:val="22"/>
        </w:rPr>
        <w:t>is allocated</w:t>
      </w:r>
      <w:r w:rsidRPr="00A1163F">
        <w:rPr>
          <w:rFonts w:eastAsia="Calibri" w:cs="Times New Roman"/>
          <w:szCs w:val="22"/>
        </w:rPr>
        <w:t>)</w:t>
      </w:r>
      <w:r>
        <w:rPr>
          <w:rFonts w:eastAsia="Calibri" w:cs="Times New Roman"/>
          <w:szCs w:val="22"/>
        </w:rPr>
        <w:t xml:space="preserve">, </w:t>
      </w:r>
      <w:r w:rsidRPr="00A1163F">
        <w:rPr>
          <w:rFonts w:eastAsia="Calibri" w:cs="Times New Roman"/>
          <w:szCs w:val="22"/>
        </w:rPr>
        <w:t xml:space="preserve">the entity must publish notice and hold a </w:t>
      </w:r>
      <w:r>
        <w:rPr>
          <w:rFonts w:eastAsia="Calibri" w:cs="Times New Roman"/>
          <w:szCs w:val="22"/>
        </w:rPr>
        <w:t xml:space="preserve">public </w:t>
      </w:r>
      <w:r w:rsidRPr="00A1163F">
        <w:rPr>
          <w:rFonts w:eastAsia="Calibri" w:cs="Times New Roman"/>
          <w:szCs w:val="22"/>
        </w:rPr>
        <w:t>hearing</w:t>
      </w:r>
      <w:r>
        <w:rPr>
          <w:rFonts w:eastAsia="Calibri" w:cs="Times New Roman"/>
          <w:szCs w:val="22"/>
        </w:rPr>
        <w:t xml:space="preserve"> regarding the transaction</w:t>
      </w:r>
      <w:r w:rsidRPr="00A1163F">
        <w:rPr>
          <w:rFonts w:eastAsia="Calibri" w:cs="Times New Roman"/>
          <w:szCs w:val="22"/>
        </w:rPr>
        <w:t>.</w:t>
      </w:r>
      <w:r>
        <w:rPr>
          <w:rFonts w:eastAsia="Calibri" w:cs="Times New Roman"/>
          <w:szCs w:val="22"/>
        </w:rPr>
        <w:t xml:space="preserve">  For counties, the original or subsequently amended budget hearings and notices are sufficient to comply with this requirement.  </w:t>
      </w:r>
      <w:r w:rsidRPr="00C945D6">
        <w:rPr>
          <w:rFonts w:eastAsia="Calibri" w:cs="Times New Roman"/>
          <w:b/>
          <w:szCs w:val="22"/>
        </w:rPr>
        <w:t xml:space="preserve">For all other local governments, information specific to the transfer </w:t>
      </w:r>
      <w:r w:rsidR="00DD1A0E">
        <w:rPr>
          <w:rFonts w:eastAsia="Calibri" w:cs="Times New Roman"/>
          <w:b/>
          <w:szCs w:val="22"/>
        </w:rPr>
        <w:t xml:space="preserve">vs. </w:t>
      </w:r>
      <w:r w:rsidRPr="00C945D6">
        <w:rPr>
          <w:rFonts w:eastAsia="Calibri" w:cs="Times New Roman"/>
          <w:b/>
          <w:szCs w:val="22"/>
        </w:rPr>
        <w:t xml:space="preserve">the budget public hearing must be mailed </w:t>
      </w:r>
      <w:r>
        <w:rPr>
          <w:rFonts w:eastAsia="Calibri" w:cs="Times New Roman"/>
          <w:b/>
          <w:szCs w:val="22"/>
        </w:rPr>
        <w:t xml:space="preserve">or transmitted separately </w:t>
      </w:r>
      <w:r w:rsidRPr="00C945D6">
        <w:rPr>
          <w:rFonts w:eastAsia="Calibri" w:cs="Times New Roman"/>
          <w:b/>
          <w:szCs w:val="22"/>
        </w:rPr>
        <w:t>to each enterprise fund customer.</w:t>
      </w:r>
      <w:r>
        <w:rPr>
          <w:rFonts w:eastAsia="Calibri" w:cs="Times New Roman"/>
          <w:szCs w:val="22"/>
        </w:rPr>
        <w:t xml:space="preserve">  </w:t>
      </w:r>
    </w:p>
    <w:p w14:paraId="3379A625" w14:textId="77777777" w:rsidR="00B720EF" w:rsidRDefault="00B720EF" w:rsidP="00B720EF">
      <w:pPr>
        <w:spacing w:after="200" w:line="240" w:lineRule="auto"/>
        <w:rPr>
          <w:rFonts w:eastAsia="Calibri" w:cs="Times New Roman"/>
          <w:b/>
          <w:i/>
          <w:szCs w:val="22"/>
        </w:rPr>
      </w:pPr>
      <w:r w:rsidRPr="00482FFC">
        <w:rPr>
          <w:rFonts w:eastAsia="Calibri" w:cs="Times New Roman"/>
          <w:b/>
          <w:szCs w:val="22"/>
          <w:u w:val="single"/>
        </w:rPr>
        <w:t>Accounting Treatment</w:t>
      </w:r>
      <w:r w:rsidRPr="00296D92">
        <w:rPr>
          <w:rFonts w:eastAsia="Calibri" w:cs="Times New Roman"/>
          <w:b/>
          <w:i/>
          <w:szCs w:val="22"/>
        </w:rPr>
        <w:t xml:space="preserve"> </w:t>
      </w:r>
    </w:p>
    <w:p w14:paraId="5CE79E26" w14:textId="79A1C85D" w:rsidR="00B720EF" w:rsidRPr="00296D92" w:rsidRDefault="00B720EF" w:rsidP="00B720EF">
      <w:pPr>
        <w:spacing w:after="200" w:line="240" w:lineRule="auto"/>
        <w:rPr>
          <w:rFonts w:eastAsia="Calibri" w:cs="Times New Roman"/>
          <w:szCs w:val="22"/>
        </w:rPr>
      </w:pPr>
      <w:r w:rsidRPr="00296D92">
        <w:rPr>
          <w:rFonts w:eastAsia="Calibri" w:cs="Times New Roman"/>
          <w:szCs w:val="22"/>
        </w:rPr>
        <w:t xml:space="preserve">In order to complete accounting entries for </w:t>
      </w:r>
      <w:r w:rsidR="00FA2911">
        <w:rPr>
          <w:rFonts w:eastAsia="Calibri" w:cs="Times New Roman"/>
          <w:szCs w:val="22"/>
        </w:rPr>
        <w:t xml:space="preserve">enterprise </w:t>
      </w:r>
      <w:r w:rsidRPr="00296D92">
        <w:rPr>
          <w:rFonts w:eastAsia="Calibri" w:cs="Times New Roman"/>
          <w:szCs w:val="22"/>
        </w:rPr>
        <w:t>fund transfers, reimbursements, loans, or services</w:t>
      </w:r>
      <w:r>
        <w:rPr>
          <w:rFonts w:eastAsia="Calibri" w:cs="Times New Roman"/>
          <w:szCs w:val="22"/>
        </w:rPr>
        <w:t>,</w:t>
      </w:r>
      <w:r w:rsidRPr="00296D92">
        <w:rPr>
          <w:rFonts w:eastAsia="Calibri" w:cs="Times New Roman"/>
          <w:szCs w:val="22"/>
        </w:rPr>
        <w:t xml:space="preserve"> the amount/value of the goods or services provided to another fund must be determined.  Th</w:t>
      </w:r>
      <w:r>
        <w:rPr>
          <w:rFonts w:eastAsia="Calibri" w:cs="Times New Roman"/>
          <w:szCs w:val="22"/>
        </w:rPr>
        <w:t>e value of the services provided by a utility enterprise fund to another fund should be</w:t>
      </w:r>
      <w:r w:rsidRPr="00296D92">
        <w:rPr>
          <w:rFonts w:eastAsia="Calibri" w:cs="Times New Roman"/>
          <w:szCs w:val="22"/>
        </w:rPr>
        <w:t xml:space="preserve"> estimated or calculated at the same rate</w:t>
      </w:r>
      <w:r w:rsidR="00DD1A0E">
        <w:rPr>
          <w:rFonts w:eastAsia="Calibri" w:cs="Times New Roman"/>
          <w:szCs w:val="22"/>
        </w:rPr>
        <w:t>s charged to</w:t>
      </w:r>
      <w:r w:rsidRPr="00296D92">
        <w:rPr>
          <w:rFonts w:eastAsia="Calibri" w:cs="Times New Roman"/>
          <w:szCs w:val="22"/>
        </w:rPr>
        <w:t xml:space="preserve"> other </w:t>
      </w:r>
      <w:r>
        <w:rPr>
          <w:rFonts w:eastAsia="Calibri" w:cs="Times New Roman"/>
          <w:szCs w:val="22"/>
        </w:rPr>
        <w:t xml:space="preserve">similar </w:t>
      </w:r>
      <w:r w:rsidRPr="00296D92">
        <w:rPr>
          <w:rFonts w:eastAsia="Calibri" w:cs="Times New Roman"/>
          <w:szCs w:val="22"/>
        </w:rPr>
        <w:t>customers of the</w:t>
      </w:r>
      <w:r>
        <w:rPr>
          <w:rFonts w:eastAsia="Calibri" w:cs="Times New Roman"/>
          <w:szCs w:val="22"/>
        </w:rPr>
        <w:t xml:space="preserve"> fund</w:t>
      </w:r>
      <w:r w:rsidRPr="00296D92">
        <w:rPr>
          <w:rFonts w:eastAsia="Calibri" w:cs="Times New Roman"/>
          <w:szCs w:val="22"/>
        </w:rPr>
        <w:t>.</w:t>
      </w:r>
      <w:r>
        <w:rPr>
          <w:rFonts w:eastAsia="Calibri" w:cs="Times New Roman"/>
          <w:szCs w:val="22"/>
        </w:rPr>
        <w:t xml:space="preserve">  Conversely, the </w:t>
      </w:r>
      <w:r w:rsidR="00DD1A0E">
        <w:rPr>
          <w:rFonts w:eastAsia="Calibri" w:cs="Times New Roman"/>
          <w:szCs w:val="22"/>
        </w:rPr>
        <w:t xml:space="preserve">value </w:t>
      </w:r>
      <w:r>
        <w:rPr>
          <w:rFonts w:eastAsia="Calibri" w:cs="Times New Roman"/>
          <w:szCs w:val="22"/>
        </w:rPr>
        <w:t>of services provided by the general fund to oversee the utility enterprise funds (HR functions, accounting, legal, etc.) should be based on reasonable estimates/allocations of those costs.  Both the costs of the services provided by the utility enterprise fund to other funds as well as the overhead type costs incurred to oversee the utility enterprise fund should be recorded, even if cash was not exchanged between funds.</w:t>
      </w:r>
    </w:p>
    <w:p w14:paraId="3CAB074C" w14:textId="77777777" w:rsidR="00B720EF" w:rsidRPr="005554A6" w:rsidRDefault="00B720EF" w:rsidP="00B720EF">
      <w:pPr>
        <w:spacing w:after="160" w:line="240" w:lineRule="auto"/>
        <w:rPr>
          <w:rFonts w:eastAsia="Calibri"/>
        </w:rPr>
      </w:pPr>
      <w:r w:rsidRPr="00296D92">
        <w:rPr>
          <w:rFonts w:eastAsia="Calibri"/>
          <w:b/>
        </w:rPr>
        <w:t>Nonreciprocal interfund activity</w:t>
      </w:r>
      <w:r w:rsidRPr="005554A6">
        <w:rPr>
          <w:rFonts w:eastAsia="Calibri"/>
        </w:rPr>
        <w:t xml:space="preserve"> is the internal counterpart to nonexchange transactions and includes</w:t>
      </w:r>
      <w:r>
        <w:rPr>
          <w:rFonts w:eastAsia="Calibri"/>
        </w:rPr>
        <w:t xml:space="preserve"> </w:t>
      </w:r>
      <w:r w:rsidRPr="00A90E80">
        <w:t>interfund transfers and interfund reimbursements.</w:t>
      </w:r>
      <w:r w:rsidRPr="000E125C">
        <w:rPr>
          <w:rFonts w:eastAsia="Calibri"/>
        </w:rPr>
        <w:t xml:space="preserve"> </w:t>
      </w:r>
      <w:r w:rsidRPr="005554A6">
        <w:rPr>
          <w:rFonts w:eastAsia="Calibri"/>
        </w:rPr>
        <w:t>(GASB Codification 1800.102)</w:t>
      </w:r>
    </w:p>
    <w:p w14:paraId="0843D33E" w14:textId="3657DF14" w:rsidR="00B720EF" w:rsidRDefault="00B720EF" w:rsidP="00B720EF">
      <w:pPr>
        <w:pStyle w:val="ListParagraph"/>
        <w:numPr>
          <w:ilvl w:val="0"/>
          <w:numId w:val="40"/>
        </w:numPr>
        <w:rPr>
          <w:rFonts w:eastAsia="Calibri"/>
        </w:rPr>
      </w:pPr>
      <w:r w:rsidRPr="00D06DBD">
        <w:rPr>
          <w:rFonts w:eastAsia="Calibri"/>
          <w:b/>
          <w:i/>
        </w:rPr>
        <w:t>Interfund</w:t>
      </w:r>
      <w:r w:rsidRPr="00D06DBD">
        <w:rPr>
          <w:rFonts w:eastAsia="Calibri"/>
          <w:b/>
        </w:rPr>
        <w:t xml:space="preserve"> </w:t>
      </w:r>
      <w:r w:rsidRPr="00D06DBD">
        <w:rPr>
          <w:rFonts w:eastAsia="Calibri"/>
          <w:b/>
          <w:i/>
        </w:rPr>
        <w:t>transfers</w:t>
      </w:r>
      <w:r w:rsidRPr="00E821DA">
        <w:rPr>
          <w:rFonts w:eastAsia="Calibri"/>
        </w:rPr>
        <w:t xml:space="preserve"> </w:t>
      </w:r>
      <w:r w:rsidR="00DD1A0E">
        <w:rPr>
          <w:rFonts w:eastAsia="Calibri"/>
        </w:rPr>
        <w:t>–</w:t>
      </w:r>
      <w:r>
        <w:rPr>
          <w:rFonts w:eastAsia="Calibri"/>
        </w:rPr>
        <w:t xml:space="preserve"> </w:t>
      </w:r>
      <w:r w:rsidRPr="005554A6">
        <w:rPr>
          <w:rFonts w:eastAsia="Calibri"/>
        </w:rPr>
        <w:t>flows of assets (such as cash</w:t>
      </w:r>
      <w:r>
        <w:rPr>
          <w:rFonts w:eastAsia="Calibri"/>
        </w:rPr>
        <w:t xml:space="preserve">, </w:t>
      </w:r>
      <w:r w:rsidRPr="005554A6">
        <w:rPr>
          <w:rFonts w:eastAsia="Calibri"/>
        </w:rPr>
        <w:t>goods</w:t>
      </w:r>
      <w:r>
        <w:rPr>
          <w:rFonts w:eastAsia="Calibri"/>
        </w:rPr>
        <w:t xml:space="preserve"> or services</w:t>
      </w:r>
      <w:r w:rsidRPr="005554A6">
        <w:rPr>
          <w:rFonts w:eastAsia="Calibri"/>
        </w:rPr>
        <w:t xml:space="preserve">) </w:t>
      </w:r>
      <w:r w:rsidRPr="007A00C0">
        <w:rPr>
          <w:rFonts w:eastAsia="Calibri"/>
          <w:u w:val="single"/>
        </w:rPr>
        <w:t>without equivalent flows of assets in return and without a requirement for repayment</w:t>
      </w:r>
      <w:r w:rsidRPr="007A00C0">
        <w:rPr>
          <w:rFonts w:eastAsia="Calibri"/>
        </w:rPr>
        <w:t>.</w:t>
      </w:r>
      <w:r w:rsidRPr="005554A6">
        <w:rPr>
          <w:rFonts w:eastAsia="Calibri"/>
        </w:rPr>
        <w:t xml:space="preserve">  </w:t>
      </w:r>
    </w:p>
    <w:p w14:paraId="2D0BA2D4" w14:textId="77777777" w:rsidR="00B720EF" w:rsidRDefault="00B720EF" w:rsidP="00B720EF">
      <w:pPr>
        <w:pStyle w:val="ListParagraph"/>
        <w:rPr>
          <w:rFonts w:eastAsia="Calibri"/>
        </w:rPr>
      </w:pPr>
    </w:p>
    <w:p w14:paraId="3272666C" w14:textId="77777777" w:rsidR="00B720EF" w:rsidRPr="004138D3" w:rsidRDefault="00B720EF" w:rsidP="00B720EF">
      <w:pPr>
        <w:ind w:left="720"/>
        <w:rPr>
          <w:rFonts w:eastAsia="Calibri"/>
        </w:rPr>
      </w:pPr>
      <w:r>
        <w:rPr>
          <w:rFonts w:eastAsia="Calibri"/>
        </w:rPr>
        <w:t>Example 1:  A</w:t>
      </w:r>
      <w:r w:rsidRPr="004138D3">
        <w:rPr>
          <w:rFonts w:eastAsia="Calibri"/>
        </w:rPr>
        <w:t xml:space="preserve"> transfer of cash from a utility enterprise fund to the general fund or other funds for </w:t>
      </w:r>
      <w:r w:rsidRPr="00AF52BB">
        <w:rPr>
          <w:rFonts w:eastAsia="Calibri"/>
          <w:b/>
        </w:rPr>
        <w:t xml:space="preserve">activities unrelated </w:t>
      </w:r>
      <w:r w:rsidRPr="004138D3">
        <w:rPr>
          <w:rFonts w:eastAsia="Calibri"/>
        </w:rPr>
        <w:t xml:space="preserve">to the utility enterprise fund.  Sometimes these transfers are referred to as </w:t>
      </w:r>
      <w:r w:rsidRPr="004138D3">
        <w:rPr>
          <w:rFonts w:eastAsia="Calibri"/>
          <w:b/>
        </w:rPr>
        <w:t>subsidy transfers</w:t>
      </w:r>
      <w:r w:rsidRPr="004138D3">
        <w:rPr>
          <w:rFonts w:eastAsia="Calibri"/>
        </w:rPr>
        <w:t>.</w:t>
      </w:r>
    </w:p>
    <w:p w14:paraId="69D01B0B" w14:textId="77777777" w:rsidR="00B720EF" w:rsidRPr="00D06DBD" w:rsidRDefault="00B720EF" w:rsidP="00B720EF">
      <w:pPr>
        <w:spacing w:after="60" w:line="240" w:lineRule="auto"/>
        <w:ind w:left="1440"/>
        <w:rPr>
          <w:i/>
          <w:sz w:val="16"/>
          <w:szCs w:val="16"/>
          <w:u w:val="single"/>
        </w:rPr>
      </w:pPr>
    </w:p>
    <w:p w14:paraId="6FAA5EB8" w14:textId="77777777" w:rsidR="00B720EF" w:rsidRPr="00D06DBD" w:rsidRDefault="00B720EF" w:rsidP="00B720EF">
      <w:pPr>
        <w:spacing w:after="60" w:line="240" w:lineRule="auto"/>
        <w:ind w:left="1080"/>
        <w:rPr>
          <w:i/>
          <w:sz w:val="18"/>
          <w:szCs w:val="18"/>
          <w:u w:val="single"/>
        </w:rPr>
      </w:pPr>
      <w:r w:rsidRPr="00D06DBD">
        <w:rPr>
          <w:i/>
          <w:sz w:val="18"/>
          <w:szCs w:val="18"/>
          <w:u w:val="single"/>
        </w:rPr>
        <w:t>General Fund</w:t>
      </w:r>
    </w:p>
    <w:p w14:paraId="76009DFE" w14:textId="77777777" w:rsidR="00B720EF" w:rsidRPr="00D06DBD" w:rsidRDefault="00B720EF" w:rsidP="00B720EF">
      <w:pPr>
        <w:tabs>
          <w:tab w:val="left" w:pos="4410"/>
          <w:tab w:val="left" w:pos="5400"/>
        </w:tabs>
        <w:spacing w:line="240" w:lineRule="auto"/>
        <w:ind w:left="1080"/>
        <w:rPr>
          <w:sz w:val="18"/>
          <w:szCs w:val="18"/>
        </w:rPr>
      </w:pPr>
      <w:r w:rsidRPr="00D06DBD">
        <w:rPr>
          <w:sz w:val="18"/>
          <w:szCs w:val="18"/>
        </w:rPr>
        <w:t>Cash</w:t>
      </w:r>
      <w:r w:rsidRPr="00D06DBD">
        <w:rPr>
          <w:sz w:val="18"/>
          <w:szCs w:val="18"/>
        </w:rPr>
        <w:tab/>
      </w:r>
      <w:r>
        <w:rPr>
          <w:sz w:val="18"/>
          <w:szCs w:val="18"/>
        </w:rPr>
        <w:tab/>
      </w:r>
      <w:r w:rsidRPr="00D06DBD">
        <w:rPr>
          <w:sz w:val="18"/>
          <w:szCs w:val="18"/>
        </w:rPr>
        <w:t>$xx,xxx</w:t>
      </w:r>
    </w:p>
    <w:p w14:paraId="10BA21DF" w14:textId="77777777" w:rsidR="00B720EF" w:rsidRPr="00D06DBD" w:rsidRDefault="00B720EF" w:rsidP="00B720EF">
      <w:pPr>
        <w:tabs>
          <w:tab w:val="left" w:pos="4410"/>
          <w:tab w:val="left" w:pos="5400"/>
        </w:tabs>
        <w:spacing w:after="80" w:line="240" w:lineRule="auto"/>
        <w:ind w:left="1080"/>
        <w:rPr>
          <w:sz w:val="18"/>
          <w:szCs w:val="18"/>
        </w:rPr>
      </w:pPr>
      <w:r w:rsidRPr="00D06DBD">
        <w:rPr>
          <w:sz w:val="18"/>
          <w:szCs w:val="18"/>
        </w:rPr>
        <w:t xml:space="preserve">        Other Financing Sources</w:t>
      </w:r>
      <w:r>
        <w:rPr>
          <w:sz w:val="18"/>
          <w:szCs w:val="18"/>
        </w:rPr>
        <w:t xml:space="preserve"> – </w:t>
      </w:r>
      <w:r w:rsidRPr="00D06DBD">
        <w:rPr>
          <w:sz w:val="18"/>
          <w:szCs w:val="18"/>
        </w:rPr>
        <w:t>Transfer</w:t>
      </w:r>
      <w:r>
        <w:rPr>
          <w:sz w:val="18"/>
          <w:szCs w:val="18"/>
        </w:rPr>
        <w:t xml:space="preserve"> In</w:t>
      </w:r>
      <w:r w:rsidRPr="00D06DBD">
        <w:rPr>
          <w:sz w:val="18"/>
          <w:szCs w:val="18"/>
        </w:rPr>
        <w:tab/>
      </w:r>
      <w:r>
        <w:rPr>
          <w:sz w:val="18"/>
          <w:szCs w:val="18"/>
        </w:rPr>
        <w:tab/>
      </w:r>
      <w:r w:rsidRPr="00D06DBD">
        <w:rPr>
          <w:sz w:val="18"/>
          <w:szCs w:val="18"/>
        </w:rPr>
        <w:tab/>
        <w:t>$xx,xxx</w:t>
      </w:r>
    </w:p>
    <w:p w14:paraId="4FB22095" w14:textId="77777777" w:rsidR="00B720EF" w:rsidRPr="00D06DBD" w:rsidRDefault="00B720EF" w:rsidP="00B720EF">
      <w:pPr>
        <w:spacing w:after="60" w:line="240" w:lineRule="auto"/>
        <w:ind w:left="1080"/>
        <w:rPr>
          <w:sz w:val="18"/>
          <w:szCs w:val="18"/>
        </w:rPr>
      </w:pPr>
      <w:r w:rsidRPr="00D06DBD">
        <w:rPr>
          <w:i/>
          <w:sz w:val="18"/>
          <w:szCs w:val="18"/>
          <w:u w:val="single"/>
        </w:rPr>
        <w:t>Enterprise Fund</w:t>
      </w:r>
    </w:p>
    <w:p w14:paraId="7F98D349" w14:textId="77777777" w:rsidR="00B720EF" w:rsidRPr="00D06DBD" w:rsidRDefault="00B720EF" w:rsidP="00B720EF">
      <w:pPr>
        <w:tabs>
          <w:tab w:val="left" w:pos="4410"/>
          <w:tab w:val="left" w:pos="5400"/>
        </w:tabs>
        <w:spacing w:line="240" w:lineRule="auto"/>
        <w:ind w:left="1080"/>
        <w:rPr>
          <w:sz w:val="18"/>
          <w:szCs w:val="18"/>
        </w:rPr>
      </w:pPr>
      <w:r>
        <w:rPr>
          <w:sz w:val="18"/>
          <w:szCs w:val="18"/>
        </w:rPr>
        <w:t>Nono</w:t>
      </w:r>
      <w:r w:rsidRPr="00D06DBD">
        <w:rPr>
          <w:sz w:val="18"/>
          <w:szCs w:val="18"/>
        </w:rPr>
        <w:t xml:space="preserve">perating </w:t>
      </w:r>
      <w:r>
        <w:rPr>
          <w:sz w:val="18"/>
          <w:szCs w:val="18"/>
        </w:rPr>
        <w:t xml:space="preserve">Expenses - </w:t>
      </w:r>
      <w:r w:rsidRPr="00D06DBD">
        <w:rPr>
          <w:sz w:val="18"/>
          <w:szCs w:val="18"/>
        </w:rPr>
        <w:t>Transfer Out</w:t>
      </w:r>
      <w:r w:rsidRPr="00D06DBD">
        <w:rPr>
          <w:sz w:val="18"/>
          <w:szCs w:val="18"/>
        </w:rPr>
        <w:tab/>
      </w:r>
      <w:r>
        <w:rPr>
          <w:sz w:val="18"/>
          <w:szCs w:val="18"/>
        </w:rPr>
        <w:tab/>
      </w:r>
      <w:r w:rsidRPr="00D06DBD">
        <w:rPr>
          <w:sz w:val="18"/>
          <w:szCs w:val="18"/>
        </w:rPr>
        <w:t>$xx,xxx</w:t>
      </w:r>
    </w:p>
    <w:p w14:paraId="24EE8B96" w14:textId="77777777" w:rsidR="00B720EF" w:rsidRDefault="00B720EF" w:rsidP="00B720EF">
      <w:pPr>
        <w:tabs>
          <w:tab w:val="left" w:pos="4410"/>
          <w:tab w:val="left" w:pos="5400"/>
        </w:tabs>
        <w:spacing w:after="240" w:line="240" w:lineRule="auto"/>
        <w:ind w:left="1080"/>
        <w:rPr>
          <w:sz w:val="18"/>
          <w:szCs w:val="18"/>
        </w:rPr>
      </w:pPr>
      <w:r w:rsidRPr="00D06DBD">
        <w:rPr>
          <w:sz w:val="18"/>
          <w:szCs w:val="18"/>
        </w:rPr>
        <w:t xml:space="preserve">        Cash</w:t>
      </w:r>
      <w:r w:rsidRPr="00D06DBD">
        <w:rPr>
          <w:sz w:val="18"/>
          <w:szCs w:val="18"/>
        </w:rPr>
        <w:tab/>
      </w:r>
      <w:r>
        <w:rPr>
          <w:sz w:val="18"/>
          <w:szCs w:val="18"/>
        </w:rPr>
        <w:tab/>
      </w:r>
      <w:r>
        <w:rPr>
          <w:sz w:val="18"/>
          <w:szCs w:val="18"/>
        </w:rPr>
        <w:tab/>
      </w:r>
      <w:r w:rsidRPr="00D06DBD">
        <w:rPr>
          <w:sz w:val="18"/>
          <w:szCs w:val="18"/>
        </w:rPr>
        <w:tab/>
        <w:t>$xx,xxx</w:t>
      </w:r>
    </w:p>
    <w:p w14:paraId="6E6DBAE7" w14:textId="77777777" w:rsidR="00B720EF" w:rsidRDefault="00B720EF" w:rsidP="00B720EF">
      <w:pPr>
        <w:spacing w:after="200" w:line="240" w:lineRule="auto"/>
        <w:ind w:left="720"/>
        <w:rPr>
          <w:rFonts w:eastAsia="Calibri"/>
        </w:rPr>
      </w:pPr>
      <w:r>
        <w:rPr>
          <w:rFonts w:eastAsia="Calibri"/>
        </w:rPr>
        <w:t>Example 2:   S</w:t>
      </w:r>
      <w:r w:rsidRPr="004138D3">
        <w:rPr>
          <w:rFonts w:eastAsia="Calibri"/>
        </w:rPr>
        <w:t>ervices provided</w:t>
      </w:r>
      <w:r>
        <w:rPr>
          <w:rFonts w:eastAsia="Calibri"/>
        </w:rPr>
        <w:t xml:space="preserve"> by a utility enterprise fund (</w:t>
      </w:r>
      <w:r w:rsidRPr="005554A6">
        <w:rPr>
          <w:rFonts w:eastAsia="Calibri"/>
        </w:rPr>
        <w:t>water, electricity, or garbage</w:t>
      </w:r>
      <w:r>
        <w:rPr>
          <w:rFonts w:eastAsia="Calibri"/>
        </w:rPr>
        <w:t>)</w:t>
      </w:r>
      <w:r w:rsidRPr="005554A6">
        <w:rPr>
          <w:rFonts w:eastAsia="Calibri"/>
        </w:rPr>
        <w:t xml:space="preserve"> </w:t>
      </w:r>
      <w:r>
        <w:rPr>
          <w:rFonts w:eastAsia="Calibri"/>
        </w:rPr>
        <w:t xml:space="preserve">for </w:t>
      </w:r>
      <w:r w:rsidRPr="005554A6">
        <w:rPr>
          <w:rFonts w:eastAsia="Calibri"/>
        </w:rPr>
        <w:t xml:space="preserve">general government </w:t>
      </w:r>
      <w:r>
        <w:rPr>
          <w:rFonts w:eastAsia="Calibri"/>
        </w:rPr>
        <w:t xml:space="preserve">fund </w:t>
      </w:r>
      <w:r w:rsidRPr="005554A6">
        <w:rPr>
          <w:rFonts w:eastAsia="Calibri"/>
        </w:rPr>
        <w:t xml:space="preserve">activities </w:t>
      </w:r>
      <w:r w:rsidRPr="007A00C0">
        <w:rPr>
          <w:rFonts w:eastAsia="Calibri"/>
          <w:b/>
        </w:rPr>
        <w:t>without payment of cash or a requirement for payment</w:t>
      </w:r>
      <w:r>
        <w:rPr>
          <w:rFonts w:eastAsia="Calibri"/>
          <w:b/>
        </w:rPr>
        <w:t>.</w:t>
      </w:r>
      <w:r>
        <w:rPr>
          <w:rFonts w:eastAsia="Calibri"/>
        </w:rPr>
        <w:t xml:space="preserve">  </w:t>
      </w:r>
    </w:p>
    <w:p w14:paraId="02A81FB7" w14:textId="77777777" w:rsidR="00B720EF" w:rsidRPr="007C2017" w:rsidRDefault="00B720EF" w:rsidP="00B720EF">
      <w:pPr>
        <w:spacing w:after="60" w:line="240" w:lineRule="auto"/>
        <w:ind w:left="1080"/>
        <w:rPr>
          <w:i/>
          <w:sz w:val="18"/>
          <w:szCs w:val="18"/>
          <w:u w:val="single"/>
        </w:rPr>
      </w:pPr>
      <w:r w:rsidRPr="007C2017">
        <w:rPr>
          <w:i/>
          <w:sz w:val="18"/>
          <w:szCs w:val="18"/>
          <w:u w:val="single"/>
        </w:rPr>
        <w:t>General Fund</w:t>
      </w:r>
    </w:p>
    <w:p w14:paraId="06D56342" w14:textId="77777777" w:rsidR="00B720EF" w:rsidRPr="007C2017" w:rsidRDefault="00B720EF" w:rsidP="00B720EF">
      <w:pPr>
        <w:tabs>
          <w:tab w:val="left" w:pos="4410"/>
          <w:tab w:val="left" w:pos="5400"/>
        </w:tabs>
        <w:spacing w:line="240" w:lineRule="auto"/>
        <w:ind w:left="1080"/>
        <w:rPr>
          <w:sz w:val="18"/>
          <w:szCs w:val="18"/>
        </w:rPr>
      </w:pPr>
      <w:r>
        <w:rPr>
          <w:sz w:val="18"/>
          <w:szCs w:val="18"/>
        </w:rPr>
        <w:t>Utilities Expenditures</w:t>
      </w:r>
      <w:r w:rsidRPr="007C2017">
        <w:rPr>
          <w:sz w:val="18"/>
          <w:szCs w:val="18"/>
        </w:rPr>
        <w:tab/>
      </w:r>
      <w:r>
        <w:rPr>
          <w:sz w:val="18"/>
          <w:szCs w:val="18"/>
        </w:rPr>
        <w:tab/>
      </w:r>
      <w:r w:rsidRPr="007C2017">
        <w:rPr>
          <w:sz w:val="18"/>
          <w:szCs w:val="18"/>
        </w:rPr>
        <w:t>$xx,xxx</w:t>
      </w:r>
    </w:p>
    <w:p w14:paraId="434DA229" w14:textId="77777777" w:rsidR="00B720EF" w:rsidRPr="007C2017" w:rsidRDefault="00B720EF" w:rsidP="00B720EF">
      <w:pPr>
        <w:tabs>
          <w:tab w:val="left" w:pos="4410"/>
          <w:tab w:val="left" w:pos="5400"/>
        </w:tabs>
        <w:spacing w:after="80" w:line="240" w:lineRule="auto"/>
        <w:ind w:left="1080"/>
        <w:rPr>
          <w:sz w:val="18"/>
          <w:szCs w:val="18"/>
        </w:rPr>
      </w:pPr>
      <w:r w:rsidRPr="007C2017">
        <w:rPr>
          <w:sz w:val="18"/>
          <w:szCs w:val="18"/>
        </w:rPr>
        <w:t xml:space="preserve">        Other Financing Sources </w:t>
      </w:r>
      <w:r>
        <w:rPr>
          <w:sz w:val="18"/>
          <w:szCs w:val="18"/>
        </w:rPr>
        <w:t xml:space="preserve">– </w:t>
      </w:r>
      <w:r w:rsidRPr="007C2017">
        <w:rPr>
          <w:sz w:val="18"/>
          <w:szCs w:val="18"/>
        </w:rPr>
        <w:t>Transfer</w:t>
      </w:r>
      <w:r>
        <w:rPr>
          <w:sz w:val="18"/>
          <w:szCs w:val="18"/>
        </w:rPr>
        <w:t xml:space="preserve"> In</w:t>
      </w:r>
      <w:r w:rsidRPr="007C2017">
        <w:rPr>
          <w:sz w:val="18"/>
          <w:szCs w:val="18"/>
        </w:rPr>
        <w:tab/>
      </w:r>
      <w:r>
        <w:rPr>
          <w:sz w:val="18"/>
          <w:szCs w:val="18"/>
        </w:rPr>
        <w:tab/>
      </w:r>
      <w:r w:rsidRPr="007C2017">
        <w:rPr>
          <w:sz w:val="18"/>
          <w:szCs w:val="18"/>
        </w:rPr>
        <w:tab/>
        <w:t>$xx,xxx</w:t>
      </w:r>
    </w:p>
    <w:p w14:paraId="1452DECC" w14:textId="77777777" w:rsidR="00B720EF" w:rsidRPr="007C2017" w:rsidRDefault="00B720EF" w:rsidP="00B720EF">
      <w:pPr>
        <w:spacing w:after="60" w:line="240" w:lineRule="auto"/>
        <w:ind w:left="1080"/>
        <w:rPr>
          <w:sz w:val="18"/>
          <w:szCs w:val="18"/>
        </w:rPr>
      </w:pPr>
      <w:r w:rsidRPr="007C2017">
        <w:rPr>
          <w:i/>
          <w:sz w:val="18"/>
          <w:szCs w:val="18"/>
          <w:u w:val="single"/>
        </w:rPr>
        <w:t>Enterprise Fund</w:t>
      </w:r>
    </w:p>
    <w:p w14:paraId="4A39EF7B" w14:textId="77777777" w:rsidR="00B720EF" w:rsidRPr="007C2017" w:rsidRDefault="00B720EF" w:rsidP="00B720EF">
      <w:pPr>
        <w:tabs>
          <w:tab w:val="left" w:pos="4410"/>
          <w:tab w:val="left" w:pos="5400"/>
        </w:tabs>
        <w:spacing w:line="240" w:lineRule="auto"/>
        <w:ind w:left="1080"/>
        <w:rPr>
          <w:sz w:val="18"/>
          <w:szCs w:val="18"/>
        </w:rPr>
      </w:pPr>
      <w:r w:rsidRPr="007C2017">
        <w:rPr>
          <w:sz w:val="18"/>
          <w:szCs w:val="18"/>
        </w:rPr>
        <w:t>Nono</w:t>
      </w:r>
      <w:r>
        <w:rPr>
          <w:sz w:val="18"/>
          <w:szCs w:val="18"/>
        </w:rPr>
        <w:t>perating Expenses - Transfer Out</w:t>
      </w:r>
      <w:r w:rsidRPr="007C2017">
        <w:rPr>
          <w:sz w:val="18"/>
          <w:szCs w:val="18"/>
        </w:rPr>
        <w:tab/>
      </w:r>
      <w:r>
        <w:rPr>
          <w:sz w:val="18"/>
          <w:szCs w:val="18"/>
        </w:rPr>
        <w:tab/>
      </w:r>
      <w:r w:rsidRPr="007C2017">
        <w:rPr>
          <w:sz w:val="18"/>
          <w:szCs w:val="18"/>
        </w:rPr>
        <w:t>$xx,xxx</w:t>
      </w:r>
    </w:p>
    <w:p w14:paraId="2BA52471" w14:textId="77777777" w:rsidR="00B720EF" w:rsidRPr="007C2017" w:rsidRDefault="00B720EF" w:rsidP="00B720EF">
      <w:pPr>
        <w:tabs>
          <w:tab w:val="left" w:pos="4410"/>
          <w:tab w:val="left" w:pos="5400"/>
        </w:tabs>
        <w:spacing w:line="240" w:lineRule="auto"/>
        <w:ind w:left="1080"/>
        <w:rPr>
          <w:sz w:val="18"/>
          <w:szCs w:val="18"/>
        </w:rPr>
      </w:pPr>
      <w:r w:rsidRPr="007C2017">
        <w:rPr>
          <w:sz w:val="18"/>
          <w:szCs w:val="18"/>
        </w:rPr>
        <w:t xml:space="preserve">        Charges for Services</w:t>
      </w:r>
      <w:r w:rsidRPr="007C2017">
        <w:rPr>
          <w:sz w:val="18"/>
          <w:szCs w:val="18"/>
        </w:rPr>
        <w:tab/>
      </w:r>
      <w:r w:rsidRPr="007C2017">
        <w:rPr>
          <w:sz w:val="18"/>
          <w:szCs w:val="18"/>
        </w:rPr>
        <w:tab/>
      </w:r>
      <w:r>
        <w:rPr>
          <w:sz w:val="18"/>
          <w:szCs w:val="18"/>
        </w:rPr>
        <w:tab/>
      </w:r>
      <w:r>
        <w:rPr>
          <w:sz w:val="18"/>
          <w:szCs w:val="18"/>
        </w:rPr>
        <w:tab/>
      </w:r>
      <w:r w:rsidRPr="007C2017">
        <w:rPr>
          <w:sz w:val="18"/>
          <w:szCs w:val="18"/>
        </w:rPr>
        <w:t>$xx,xxx</w:t>
      </w:r>
    </w:p>
    <w:p w14:paraId="7973C5F5" w14:textId="77777777" w:rsidR="00B720EF" w:rsidRDefault="00B720EF" w:rsidP="00B720EF">
      <w:pPr>
        <w:rPr>
          <w:rFonts w:eastAsia="Calibri"/>
          <w:b/>
        </w:rPr>
      </w:pPr>
      <w:r>
        <w:rPr>
          <w:rFonts w:eastAsia="Calibri"/>
          <w:b/>
        </w:rPr>
        <w:tab/>
      </w:r>
    </w:p>
    <w:p w14:paraId="697E5012" w14:textId="77777777" w:rsidR="00B720EF" w:rsidRPr="00A1163F" w:rsidRDefault="00B720EF" w:rsidP="00B720EF">
      <w:pPr>
        <w:tabs>
          <w:tab w:val="left" w:pos="4410"/>
          <w:tab w:val="left" w:pos="5400"/>
        </w:tabs>
        <w:spacing w:after="240" w:line="240" w:lineRule="auto"/>
        <w:ind w:left="720"/>
        <w:rPr>
          <w:sz w:val="18"/>
          <w:szCs w:val="18"/>
        </w:rPr>
      </w:pPr>
      <w:r>
        <w:rPr>
          <w:rFonts w:eastAsia="Calibri"/>
        </w:rPr>
        <w:t>(NOTE:  For both examples above, local governments other than counties are required by statute to perform additional public notice procedures of the transfer.)</w:t>
      </w:r>
    </w:p>
    <w:p w14:paraId="2DD2BD59" w14:textId="77777777" w:rsidR="00B720EF" w:rsidRDefault="00B720EF" w:rsidP="00B720EF">
      <w:pPr>
        <w:numPr>
          <w:ilvl w:val="0"/>
          <w:numId w:val="40"/>
        </w:numPr>
        <w:spacing w:after="200" w:line="240" w:lineRule="auto"/>
        <w:rPr>
          <w:rFonts w:eastAsia="Calibri"/>
        </w:rPr>
      </w:pPr>
      <w:r w:rsidRPr="005554A6">
        <w:rPr>
          <w:rFonts w:eastAsia="Calibri"/>
          <w:b/>
          <w:i/>
        </w:rPr>
        <w:t>Interfund reimbursements</w:t>
      </w:r>
      <w:r w:rsidRPr="005554A6">
        <w:rPr>
          <w:rFonts w:eastAsia="Calibri"/>
        </w:rPr>
        <w:t xml:space="preserve"> – repayments from the funds responsible for particular expenditures or expenses to the funds that initially paid for them.  For example, the general fund may </w:t>
      </w:r>
      <w:r>
        <w:rPr>
          <w:rFonts w:eastAsia="Calibri"/>
        </w:rPr>
        <w:t xml:space="preserve">pay a bill for </w:t>
      </w:r>
      <w:r w:rsidRPr="005554A6">
        <w:rPr>
          <w:rFonts w:eastAsia="Calibri"/>
        </w:rPr>
        <w:t>an enterprise fund for which the enterprise f</w:t>
      </w:r>
      <w:r>
        <w:rPr>
          <w:rFonts w:eastAsia="Calibri"/>
        </w:rPr>
        <w:t>und then reimburses the general fund</w:t>
      </w:r>
      <w:r w:rsidRPr="005554A6">
        <w:rPr>
          <w:rFonts w:eastAsia="Calibri"/>
        </w:rPr>
        <w:t>.</w:t>
      </w:r>
      <w:r>
        <w:rPr>
          <w:rFonts w:eastAsia="Calibri"/>
        </w:rPr>
        <w:t xml:space="preserve">  Also, </w:t>
      </w:r>
      <w:r w:rsidRPr="00AF52BB">
        <w:rPr>
          <w:rFonts w:eastAsia="Calibri"/>
          <w:b/>
        </w:rPr>
        <w:t>allocations of overhead</w:t>
      </w:r>
      <w:r>
        <w:rPr>
          <w:rFonts w:eastAsia="Calibri"/>
        </w:rPr>
        <w:t xml:space="preserve"> (e.g. </w:t>
      </w:r>
      <w:r w:rsidRPr="005554A6">
        <w:rPr>
          <w:rFonts w:eastAsia="Calibri"/>
        </w:rPr>
        <w:t xml:space="preserve">accounting, payroll, </w:t>
      </w:r>
      <w:r>
        <w:rPr>
          <w:rFonts w:eastAsia="Calibri"/>
        </w:rPr>
        <w:t xml:space="preserve">and </w:t>
      </w:r>
      <w:r w:rsidRPr="005554A6">
        <w:rPr>
          <w:rFonts w:eastAsia="Calibri"/>
        </w:rPr>
        <w:t>human resource services</w:t>
      </w:r>
      <w:r>
        <w:rPr>
          <w:rFonts w:eastAsia="Calibri"/>
        </w:rPr>
        <w:t xml:space="preserve">) </w:t>
      </w:r>
      <w:r w:rsidRPr="00AF52BB">
        <w:rPr>
          <w:rFonts w:eastAsia="Calibri"/>
          <w:b/>
        </w:rPr>
        <w:t>are properly treated as an interfund reimbursement</w:t>
      </w:r>
      <w:r>
        <w:rPr>
          <w:rFonts w:eastAsia="Calibri"/>
        </w:rPr>
        <w:t xml:space="preserve"> rather than as interfund services.   Note that for interfund reimbursements, neither fund recognizes revenue. </w:t>
      </w:r>
    </w:p>
    <w:p w14:paraId="08B6CE03" w14:textId="77777777" w:rsidR="00B720EF" w:rsidRPr="007C2017" w:rsidRDefault="00B720EF" w:rsidP="00B720EF">
      <w:pPr>
        <w:spacing w:after="60" w:line="240" w:lineRule="auto"/>
        <w:ind w:left="1080"/>
        <w:rPr>
          <w:rFonts w:eastAsia="Calibri" w:cs="Times New Roman"/>
          <w:i/>
          <w:sz w:val="18"/>
          <w:szCs w:val="18"/>
          <w:u w:val="single"/>
        </w:rPr>
      </w:pPr>
      <w:r w:rsidRPr="007C2017">
        <w:rPr>
          <w:rFonts w:eastAsia="Calibri" w:cs="Times New Roman"/>
          <w:i/>
          <w:sz w:val="18"/>
          <w:szCs w:val="18"/>
          <w:u w:val="single"/>
        </w:rPr>
        <w:t>General Fund</w:t>
      </w:r>
    </w:p>
    <w:p w14:paraId="6809F1EC" w14:textId="77777777" w:rsidR="00B720EF" w:rsidRPr="007C2017" w:rsidRDefault="00B720EF" w:rsidP="00B720EF">
      <w:pPr>
        <w:tabs>
          <w:tab w:val="left" w:pos="5400"/>
          <w:tab w:val="left" w:pos="6120"/>
          <w:tab w:val="left" w:pos="6480"/>
        </w:tabs>
        <w:spacing w:line="240" w:lineRule="auto"/>
        <w:ind w:left="1080"/>
        <w:rPr>
          <w:rFonts w:eastAsia="Calibri" w:cs="Times New Roman"/>
          <w:sz w:val="18"/>
          <w:szCs w:val="18"/>
        </w:rPr>
      </w:pPr>
      <w:r w:rsidRPr="007C2017">
        <w:rPr>
          <w:rFonts w:eastAsia="Calibri" w:cs="Times New Roman"/>
          <w:sz w:val="18"/>
          <w:szCs w:val="18"/>
        </w:rPr>
        <w:t>Cash or Due from Other Funds – Enterprise Fund</w:t>
      </w:r>
      <w:r>
        <w:rPr>
          <w:rFonts w:eastAsia="Calibri" w:cs="Times New Roman"/>
          <w:sz w:val="18"/>
          <w:szCs w:val="18"/>
        </w:rPr>
        <w:tab/>
      </w:r>
      <w:r w:rsidRPr="007C2017">
        <w:rPr>
          <w:rFonts w:eastAsia="Calibri" w:cs="Times New Roman"/>
          <w:sz w:val="18"/>
          <w:szCs w:val="18"/>
        </w:rPr>
        <w:t>$xx,xxx</w:t>
      </w:r>
    </w:p>
    <w:p w14:paraId="6092EAB6" w14:textId="6415DDAD" w:rsidR="00B720EF" w:rsidRPr="007C2017" w:rsidRDefault="00B720EF" w:rsidP="00B720EF">
      <w:pPr>
        <w:tabs>
          <w:tab w:val="left" w:pos="5130"/>
          <w:tab w:val="left" w:pos="5400"/>
          <w:tab w:val="left" w:pos="6120"/>
          <w:tab w:val="left" w:pos="6480"/>
        </w:tabs>
        <w:spacing w:after="80" w:line="240" w:lineRule="auto"/>
        <w:ind w:left="1080"/>
        <w:rPr>
          <w:rFonts w:eastAsia="Calibri" w:cs="Times New Roman"/>
          <w:sz w:val="18"/>
          <w:szCs w:val="18"/>
        </w:rPr>
      </w:pPr>
      <w:r w:rsidRPr="007C2017">
        <w:rPr>
          <w:rFonts w:eastAsia="Calibri" w:cs="Times New Roman"/>
          <w:sz w:val="18"/>
          <w:szCs w:val="18"/>
        </w:rPr>
        <w:t xml:space="preserve">        Expenditure</w:t>
      </w:r>
      <w:r>
        <w:rPr>
          <w:rFonts w:eastAsia="Calibri" w:cs="Times New Roman"/>
          <w:sz w:val="18"/>
          <w:szCs w:val="18"/>
        </w:rPr>
        <w:tab/>
      </w:r>
      <w:r>
        <w:rPr>
          <w:rFonts w:eastAsia="Calibri" w:cs="Times New Roman"/>
          <w:sz w:val="18"/>
          <w:szCs w:val="18"/>
        </w:rPr>
        <w:tab/>
      </w:r>
      <w:r w:rsidR="00DD1A0E">
        <w:rPr>
          <w:rFonts w:eastAsia="Calibri" w:cs="Times New Roman"/>
          <w:sz w:val="18"/>
          <w:szCs w:val="18"/>
        </w:rPr>
        <w:tab/>
      </w:r>
      <w:r>
        <w:rPr>
          <w:rFonts w:eastAsia="Calibri" w:cs="Times New Roman"/>
          <w:sz w:val="18"/>
          <w:szCs w:val="18"/>
        </w:rPr>
        <w:tab/>
      </w:r>
      <w:r w:rsidRPr="007C2017">
        <w:rPr>
          <w:rFonts w:eastAsia="Calibri" w:cs="Times New Roman"/>
          <w:sz w:val="18"/>
          <w:szCs w:val="18"/>
        </w:rPr>
        <w:t>$xx,xxx</w:t>
      </w:r>
    </w:p>
    <w:p w14:paraId="7F432B3E" w14:textId="77777777" w:rsidR="00B720EF" w:rsidRPr="007C2017" w:rsidRDefault="00B720EF" w:rsidP="00B720EF">
      <w:pPr>
        <w:tabs>
          <w:tab w:val="left" w:pos="5400"/>
          <w:tab w:val="left" w:pos="6480"/>
        </w:tabs>
        <w:spacing w:after="60" w:line="240" w:lineRule="auto"/>
        <w:ind w:left="1080"/>
        <w:rPr>
          <w:rFonts w:eastAsia="Calibri" w:cs="Times New Roman"/>
          <w:sz w:val="18"/>
          <w:szCs w:val="18"/>
        </w:rPr>
      </w:pPr>
      <w:r w:rsidRPr="007C2017">
        <w:rPr>
          <w:rFonts w:eastAsia="Calibri" w:cs="Times New Roman"/>
          <w:i/>
          <w:sz w:val="18"/>
          <w:szCs w:val="18"/>
          <w:u w:val="single"/>
        </w:rPr>
        <w:t>Enterprise Fund</w:t>
      </w:r>
    </w:p>
    <w:p w14:paraId="4EDEF5A4" w14:textId="77777777" w:rsidR="00B720EF" w:rsidRPr="007C2017" w:rsidRDefault="00B720EF" w:rsidP="00B720EF">
      <w:pPr>
        <w:tabs>
          <w:tab w:val="left" w:pos="5400"/>
          <w:tab w:val="left" w:pos="6120"/>
          <w:tab w:val="left" w:pos="6480"/>
        </w:tabs>
        <w:spacing w:line="240" w:lineRule="auto"/>
        <w:ind w:left="1080"/>
        <w:rPr>
          <w:rFonts w:eastAsia="Calibri" w:cs="Times New Roman"/>
          <w:sz w:val="18"/>
          <w:szCs w:val="18"/>
        </w:rPr>
      </w:pPr>
      <w:r w:rsidRPr="007C2017">
        <w:rPr>
          <w:rFonts w:eastAsia="Calibri" w:cs="Times New Roman"/>
          <w:sz w:val="18"/>
          <w:szCs w:val="18"/>
        </w:rPr>
        <w:t>Expense</w:t>
      </w:r>
      <w:r>
        <w:rPr>
          <w:rFonts w:eastAsia="Calibri" w:cs="Times New Roman"/>
          <w:sz w:val="18"/>
          <w:szCs w:val="18"/>
        </w:rPr>
        <w:tab/>
      </w:r>
      <w:r w:rsidRPr="007C2017">
        <w:rPr>
          <w:rFonts w:eastAsia="Calibri" w:cs="Times New Roman"/>
          <w:sz w:val="18"/>
          <w:szCs w:val="18"/>
        </w:rPr>
        <w:t>$xx,xxx</w:t>
      </w:r>
    </w:p>
    <w:p w14:paraId="5A8261D4" w14:textId="35E626C4" w:rsidR="00B720EF" w:rsidRPr="007C2017" w:rsidRDefault="00B720EF" w:rsidP="00B720EF">
      <w:pPr>
        <w:tabs>
          <w:tab w:val="left" w:pos="5130"/>
          <w:tab w:val="left" w:pos="5400"/>
          <w:tab w:val="left" w:pos="6120"/>
          <w:tab w:val="left" w:pos="6480"/>
        </w:tabs>
        <w:spacing w:after="240" w:line="240" w:lineRule="auto"/>
        <w:ind w:left="1080"/>
        <w:rPr>
          <w:rFonts w:eastAsia="Calibri" w:cs="Times New Roman"/>
          <w:sz w:val="18"/>
          <w:szCs w:val="18"/>
        </w:rPr>
      </w:pPr>
      <w:r w:rsidRPr="007C2017">
        <w:rPr>
          <w:rFonts w:eastAsia="Calibri" w:cs="Times New Roman"/>
          <w:sz w:val="18"/>
          <w:szCs w:val="18"/>
        </w:rPr>
        <w:t xml:space="preserve">        Cash or Due to Other Funds – General Fund</w:t>
      </w:r>
      <w:r>
        <w:rPr>
          <w:rFonts w:eastAsia="Calibri" w:cs="Times New Roman"/>
          <w:sz w:val="18"/>
          <w:szCs w:val="18"/>
        </w:rPr>
        <w:tab/>
      </w:r>
      <w:r w:rsidR="00DD1A0E">
        <w:rPr>
          <w:rFonts w:eastAsia="Calibri" w:cs="Times New Roman"/>
          <w:sz w:val="18"/>
          <w:szCs w:val="18"/>
        </w:rPr>
        <w:tab/>
      </w:r>
      <w:r>
        <w:rPr>
          <w:rFonts w:eastAsia="Calibri" w:cs="Times New Roman"/>
          <w:sz w:val="18"/>
          <w:szCs w:val="18"/>
        </w:rPr>
        <w:tab/>
      </w:r>
      <w:r>
        <w:rPr>
          <w:rFonts w:eastAsia="Calibri" w:cs="Times New Roman"/>
          <w:sz w:val="18"/>
          <w:szCs w:val="18"/>
        </w:rPr>
        <w:tab/>
      </w:r>
      <w:r w:rsidRPr="007C2017">
        <w:rPr>
          <w:rFonts w:eastAsia="Calibri" w:cs="Times New Roman"/>
          <w:sz w:val="18"/>
          <w:szCs w:val="18"/>
        </w:rPr>
        <w:t>$xx,xxx</w:t>
      </w:r>
    </w:p>
    <w:p w14:paraId="56EFE645" w14:textId="77777777" w:rsidR="00B720EF" w:rsidRPr="00296D92" w:rsidRDefault="00B720EF" w:rsidP="00B720EF">
      <w:pPr>
        <w:spacing w:after="120" w:line="240" w:lineRule="auto"/>
        <w:rPr>
          <w:rFonts w:eastAsia="Calibri" w:cs="Times New Roman"/>
          <w:szCs w:val="22"/>
        </w:rPr>
      </w:pPr>
      <w:r w:rsidRPr="00296D92">
        <w:rPr>
          <w:rFonts w:eastAsia="Calibri" w:cs="Times New Roman"/>
          <w:b/>
          <w:szCs w:val="22"/>
        </w:rPr>
        <w:t>Reciprocal interfund activity</w:t>
      </w:r>
      <w:r w:rsidRPr="00296D92">
        <w:rPr>
          <w:rFonts w:eastAsia="Calibri" w:cs="Times New Roman"/>
          <w:szCs w:val="22"/>
        </w:rPr>
        <w:t xml:space="preserve"> is the internal counterpart to exchange and exchange-like transactions</w:t>
      </w:r>
      <w:r>
        <w:rPr>
          <w:rFonts w:eastAsia="Calibri" w:cs="Times New Roman"/>
          <w:szCs w:val="22"/>
        </w:rPr>
        <w:t xml:space="preserve"> and</w:t>
      </w:r>
      <w:r w:rsidRPr="00296D92">
        <w:rPr>
          <w:rFonts w:eastAsia="Calibri" w:cs="Times New Roman"/>
          <w:szCs w:val="22"/>
        </w:rPr>
        <w:t xml:space="preserve"> includes interfund loans and interfund services provided and used (GASB Codification 1800.102.a).</w:t>
      </w:r>
    </w:p>
    <w:p w14:paraId="4C61C041" w14:textId="77777777" w:rsidR="00B720EF" w:rsidRDefault="00B720EF" w:rsidP="00B720EF">
      <w:pPr>
        <w:numPr>
          <w:ilvl w:val="0"/>
          <w:numId w:val="40"/>
        </w:numPr>
        <w:spacing w:after="160" w:line="240" w:lineRule="auto"/>
        <w:rPr>
          <w:rFonts w:eastAsia="Calibri" w:cs="Times New Roman"/>
          <w:szCs w:val="22"/>
        </w:rPr>
      </w:pPr>
      <w:r w:rsidRPr="00296D92">
        <w:rPr>
          <w:rFonts w:eastAsia="Calibri" w:cs="Times New Roman"/>
          <w:b/>
          <w:i/>
          <w:szCs w:val="22"/>
        </w:rPr>
        <w:t xml:space="preserve">Interfund services provided and used – </w:t>
      </w:r>
      <w:r w:rsidRPr="00296D92">
        <w:rPr>
          <w:rFonts w:eastAsia="Calibri" w:cs="Times New Roman"/>
          <w:szCs w:val="22"/>
        </w:rPr>
        <w:t>sales and purchases of goods and services between funds for a price approximating their external exchange value</w:t>
      </w:r>
      <w:r>
        <w:rPr>
          <w:rFonts w:eastAsia="Calibri" w:cs="Times New Roman"/>
          <w:szCs w:val="22"/>
        </w:rPr>
        <w:t xml:space="preserve">.  </w:t>
      </w:r>
      <w:r w:rsidRPr="00296D92">
        <w:rPr>
          <w:rFonts w:eastAsia="Calibri" w:cs="Times New Roman"/>
          <w:szCs w:val="22"/>
        </w:rPr>
        <w:t>Interfund services provided and used should be reported as revenues in seller funds and expenditures or expenses in purchaser funds.  For example, the enterprise fund may provide water, electricity, or garbage services for city offices or parks accounted for in the general fund.</w:t>
      </w:r>
    </w:p>
    <w:p w14:paraId="5D1959A0" w14:textId="77777777" w:rsidR="00B720EF" w:rsidRPr="007A34E1" w:rsidRDefault="00B720EF" w:rsidP="00B720EF">
      <w:pPr>
        <w:spacing w:after="60" w:line="240" w:lineRule="auto"/>
        <w:ind w:left="1080"/>
        <w:rPr>
          <w:i/>
          <w:sz w:val="18"/>
          <w:szCs w:val="18"/>
          <w:u w:val="single"/>
        </w:rPr>
      </w:pPr>
      <w:r w:rsidRPr="007A34E1">
        <w:rPr>
          <w:i/>
          <w:sz w:val="18"/>
          <w:szCs w:val="18"/>
          <w:u w:val="single"/>
        </w:rPr>
        <w:t>General Fund</w:t>
      </w:r>
    </w:p>
    <w:p w14:paraId="30902B10" w14:textId="77777777" w:rsidR="00B720EF" w:rsidRPr="007A34E1" w:rsidRDefault="00B720EF" w:rsidP="00B720EF">
      <w:pPr>
        <w:tabs>
          <w:tab w:val="left" w:pos="5400"/>
          <w:tab w:val="left" w:pos="5490"/>
          <w:tab w:val="left" w:pos="6210"/>
        </w:tabs>
        <w:spacing w:line="240" w:lineRule="auto"/>
        <w:ind w:left="1080"/>
        <w:rPr>
          <w:sz w:val="18"/>
          <w:szCs w:val="18"/>
        </w:rPr>
      </w:pPr>
      <w:r>
        <w:rPr>
          <w:sz w:val="18"/>
          <w:szCs w:val="18"/>
        </w:rPr>
        <w:t>Utilities Expenditure</w:t>
      </w:r>
      <w:r w:rsidRPr="007A34E1">
        <w:rPr>
          <w:sz w:val="18"/>
          <w:szCs w:val="18"/>
        </w:rPr>
        <w:tab/>
        <w:t>$xx,xxx</w:t>
      </w:r>
    </w:p>
    <w:p w14:paraId="25D0D9C8" w14:textId="5969FCC7" w:rsidR="00B720EF" w:rsidRPr="007A34E1" w:rsidRDefault="00B720EF" w:rsidP="00B720EF">
      <w:pPr>
        <w:tabs>
          <w:tab w:val="left" w:pos="4410"/>
          <w:tab w:val="left" w:pos="5400"/>
          <w:tab w:val="left" w:pos="5490"/>
          <w:tab w:val="left" w:pos="6120"/>
        </w:tabs>
        <w:spacing w:after="80" w:line="240" w:lineRule="auto"/>
        <w:ind w:left="1080"/>
        <w:rPr>
          <w:sz w:val="18"/>
          <w:szCs w:val="18"/>
        </w:rPr>
      </w:pPr>
      <w:r w:rsidRPr="007A34E1">
        <w:rPr>
          <w:sz w:val="18"/>
          <w:szCs w:val="18"/>
        </w:rPr>
        <w:t xml:space="preserve">        </w:t>
      </w:r>
      <w:r>
        <w:rPr>
          <w:sz w:val="18"/>
          <w:szCs w:val="18"/>
        </w:rPr>
        <w:t>Cash or Due to Enterprise fund</w:t>
      </w:r>
      <w:r w:rsidRPr="007A34E1">
        <w:rPr>
          <w:sz w:val="18"/>
          <w:szCs w:val="18"/>
        </w:rPr>
        <w:tab/>
      </w:r>
      <w:r w:rsidRPr="007A34E1">
        <w:rPr>
          <w:sz w:val="18"/>
          <w:szCs w:val="18"/>
        </w:rPr>
        <w:tab/>
      </w:r>
      <w:r w:rsidR="00DD1A0E">
        <w:rPr>
          <w:sz w:val="18"/>
          <w:szCs w:val="18"/>
        </w:rPr>
        <w:tab/>
      </w:r>
      <w:r>
        <w:rPr>
          <w:sz w:val="18"/>
          <w:szCs w:val="18"/>
        </w:rPr>
        <w:tab/>
      </w:r>
      <w:r>
        <w:rPr>
          <w:sz w:val="18"/>
          <w:szCs w:val="18"/>
        </w:rPr>
        <w:tab/>
      </w:r>
      <w:r w:rsidRPr="007A34E1">
        <w:rPr>
          <w:sz w:val="18"/>
          <w:szCs w:val="18"/>
        </w:rPr>
        <w:t>$xx,xxx</w:t>
      </w:r>
    </w:p>
    <w:p w14:paraId="583FA6BF" w14:textId="77777777" w:rsidR="00B720EF" w:rsidRPr="007A34E1" w:rsidRDefault="00B720EF" w:rsidP="00B720EF">
      <w:pPr>
        <w:tabs>
          <w:tab w:val="left" w:pos="5490"/>
        </w:tabs>
        <w:spacing w:after="60" w:line="240" w:lineRule="auto"/>
        <w:ind w:left="1080"/>
        <w:rPr>
          <w:sz w:val="18"/>
          <w:szCs w:val="18"/>
        </w:rPr>
      </w:pPr>
      <w:r w:rsidRPr="007A34E1">
        <w:rPr>
          <w:i/>
          <w:sz w:val="18"/>
          <w:szCs w:val="18"/>
          <w:u w:val="single"/>
        </w:rPr>
        <w:t>Enterprise Fund</w:t>
      </w:r>
    </w:p>
    <w:p w14:paraId="1CECC61B" w14:textId="77777777" w:rsidR="00B720EF" w:rsidRPr="007A34E1" w:rsidRDefault="00B720EF" w:rsidP="00B720EF">
      <w:pPr>
        <w:tabs>
          <w:tab w:val="left" w:pos="4410"/>
          <w:tab w:val="left" w:pos="5400"/>
          <w:tab w:val="left" w:pos="5490"/>
        </w:tabs>
        <w:spacing w:line="240" w:lineRule="auto"/>
        <w:ind w:left="1080"/>
        <w:rPr>
          <w:sz w:val="18"/>
          <w:szCs w:val="18"/>
        </w:rPr>
      </w:pPr>
      <w:r>
        <w:rPr>
          <w:sz w:val="18"/>
          <w:szCs w:val="18"/>
        </w:rPr>
        <w:t>Cash or Due from General Fund</w:t>
      </w:r>
      <w:r w:rsidRPr="007A34E1">
        <w:rPr>
          <w:sz w:val="18"/>
          <w:szCs w:val="18"/>
        </w:rPr>
        <w:tab/>
      </w:r>
      <w:r>
        <w:rPr>
          <w:sz w:val="18"/>
          <w:szCs w:val="18"/>
        </w:rPr>
        <w:tab/>
      </w:r>
      <w:r w:rsidRPr="007A34E1">
        <w:rPr>
          <w:sz w:val="18"/>
          <w:szCs w:val="18"/>
        </w:rPr>
        <w:t>$xx,xxx</w:t>
      </w:r>
    </w:p>
    <w:p w14:paraId="4278AFAF" w14:textId="52133463" w:rsidR="00B720EF" w:rsidRPr="007A34E1" w:rsidRDefault="00B720EF" w:rsidP="00B720EF">
      <w:pPr>
        <w:tabs>
          <w:tab w:val="left" w:pos="4410"/>
          <w:tab w:val="left" w:pos="5400"/>
          <w:tab w:val="left" w:pos="5490"/>
          <w:tab w:val="left" w:pos="6120"/>
        </w:tabs>
        <w:spacing w:line="240" w:lineRule="auto"/>
        <w:ind w:left="1080"/>
        <w:rPr>
          <w:sz w:val="18"/>
          <w:szCs w:val="18"/>
        </w:rPr>
      </w:pPr>
      <w:r w:rsidRPr="007A34E1">
        <w:rPr>
          <w:sz w:val="18"/>
          <w:szCs w:val="18"/>
        </w:rPr>
        <w:t xml:space="preserve">        Charges for Services</w:t>
      </w:r>
      <w:r w:rsidRPr="007A34E1">
        <w:rPr>
          <w:sz w:val="18"/>
          <w:szCs w:val="18"/>
        </w:rPr>
        <w:tab/>
      </w:r>
      <w:r w:rsidR="00DD1A0E">
        <w:rPr>
          <w:sz w:val="18"/>
          <w:szCs w:val="18"/>
        </w:rPr>
        <w:tab/>
      </w:r>
      <w:r w:rsidRPr="007A34E1">
        <w:rPr>
          <w:sz w:val="18"/>
          <w:szCs w:val="18"/>
        </w:rPr>
        <w:tab/>
      </w:r>
      <w:r>
        <w:rPr>
          <w:sz w:val="18"/>
          <w:szCs w:val="18"/>
        </w:rPr>
        <w:tab/>
      </w:r>
      <w:r>
        <w:rPr>
          <w:sz w:val="18"/>
          <w:szCs w:val="18"/>
        </w:rPr>
        <w:tab/>
      </w:r>
      <w:r w:rsidRPr="007A34E1">
        <w:rPr>
          <w:sz w:val="18"/>
          <w:szCs w:val="18"/>
        </w:rPr>
        <w:t>$xx,xxx</w:t>
      </w:r>
    </w:p>
    <w:p w14:paraId="2AF8970E" w14:textId="77777777" w:rsidR="00B720EF" w:rsidRPr="00B7315D" w:rsidRDefault="00B720EF" w:rsidP="00B720EF">
      <w:pPr>
        <w:spacing w:line="240" w:lineRule="auto"/>
        <w:ind w:left="1080"/>
        <w:rPr>
          <w:rFonts w:eastAsia="Calibri" w:cs="Times New Roman"/>
          <w:szCs w:val="22"/>
        </w:rPr>
      </w:pPr>
    </w:p>
    <w:p w14:paraId="1DC7BCB2" w14:textId="77777777" w:rsidR="00B720EF" w:rsidRPr="00296D92" w:rsidRDefault="00B720EF" w:rsidP="00B720EF">
      <w:pPr>
        <w:numPr>
          <w:ilvl w:val="0"/>
          <w:numId w:val="40"/>
        </w:numPr>
        <w:spacing w:after="160" w:line="240" w:lineRule="auto"/>
        <w:rPr>
          <w:rFonts w:eastAsia="Calibri" w:cs="Times New Roman"/>
          <w:szCs w:val="22"/>
        </w:rPr>
      </w:pPr>
      <w:r w:rsidRPr="00296D92">
        <w:rPr>
          <w:rFonts w:eastAsia="Calibri" w:cs="Times New Roman"/>
          <w:b/>
          <w:i/>
          <w:szCs w:val="22"/>
        </w:rPr>
        <w:t xml:space="preserve">Interfund loans – </w:t>
      </w:r>
      <w:r w:rsidRPr="00296D92">
        <w:rPr>
          <w:rFonts w:eastAsia="Calibri" w:cs="Times New Roman"/>
          <w:szCs w:val="22"/>
        </w:rPr>
        <w:t>amounts provided with a requirement for repayment.  Interfund loans should be reported as interfund receivables in lender funds and interfund payables in borrower funds.</w:t>
      </w:r>
    </w:p>
    <w:p w14:paraId="78FA0B08" w14:textId="77777777" w:rsidR="00DD1A0E" w:rsidRDefault="00DD1A0E">
      <w:pPr>
        <w:rPr>
          <w:rFonts w:eastAsia="Calibri" w:cs="Times New Roman"/>
          <w:b/>
          <w:szCs w:val="22"/>
          <w:u w:val="single"/>
        </w:rPr>
      </w:pPr>
      <w:r>
        <w:rPr>
          <w:rFonts w:eastAsia="Calibri" w:cs="Times New Roman"/>
          <w:b/>
          <w:szCs w:val="22"/>
          <w:u w:val="single"/>
        </w:rPr>
        <w:br w:type="page"/>
      </w:r>
    </w:p>
    <w:p w14:paraId="129EAC84" w14:textId="45CD887D" w:rsidR="00B720EF" w:rsidRPr="000C19AF" w:rsidRDefault="00B720EF" w:rsidP="00B720EF">
      <w:pPr>
        <w:spacing w:before="240" w:after="200" w:line="240" w:lineRule="auto"/>
        <w:rPr>
          <w:rFonts w:eastAsia="Calibri" w:cs="Times New Roman"/>
          <w:szCs w:val="22"/>
          <w:u w:val="single"/>
        </w:rPr>
      </w:pPr>
      <w:r w:rsidRPr="000C19AF">
        <w:rPr>
          <w:rFonts w:eastAsia="Calibri" w:cs="Times New Roman"/>
          <w:b/>
          <w:szCs w:val="22"/>
          <w:u w:val="single"/>
        </w:rPr>
        <w:lastRenderedPageBreak/>
        <w:t>Materiality</w:t>
      </w:r>
    </w:p>
    <w:p w14:paraId="6C4D121A" w14:textId="77777777" w:rsidR="00B720EF" w:rsidRDefault="00B720EF" w:rsidP="00B720EF">
      <w:pPr>
        <w:rPr>
          <w:rFonts w:eastAsia="Calibri" w:cs="Times New Roman"/>
          <w:szCs w:val="22"/>
        </w:rPr>
      </w:pPr>
      <w:r w:rsidRPr="00482FFC">
        <w:rPr>
          <w:rFonts w:eastAsia="Calibri" w:cs="Times New Roman"/>
          <w:szCs w:val="22"/>
        </w:rPr>
        <w:t>All accounting standards are subject to the principle of materiality.  Therefore, if a government determines that amounts related to financial reporting requirements are not material, then the requirement is not applicable.  However, the determination of materiality must be based upon an evaluation/estimate of relevant factors.  A simple guess or “gut feeling” is not a sufficient evaluation.</w:t>
      </w:r>
    </w:p>
    <w:p w14:paraId="63BC5A97" w14:textId="77777777" w:rsidR="00B720EF" w:rsidRDefault="00B720EF" w:rsidP="00B720EF"/>
    <w:tbl>
      <w:tblPr>
        <w:tblW w:w="1089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810"/>
        <w:gridCol w:w="810"/>
        <w:gridCol w:w="6840"/>
        <w:gridCol w:w="1260"/>
        <w:gridCol w:w="1170"/>
      </w:tblGrid>
      <w:tr w:rsidR="00B720EF" w:rsidRPr="00B5702F" w14:paraId="19D012F1" w14:textId="77777777" w:rsidTr="00B720EF">
        <w:trPr>
          <w:cantSplit/>
          <w:tblHeader/>
        </w:trPr>
        <w:tc>
          <w:tcPr>
            <w:tcW w:w="810" w:type="dxa"/>
            <w:shd w:val="clear" w:color="auto" w:fill="DAEEF3" w:themeFill="accent5" w:themeFillTint="33"/>
            <w:vAlign w:val="bottom"/>
          </w:tcPr>
          <w:p w14:paraId="4BEC4977" w14:textId="77777777" w:rsidR="00B720EF" w:rsidRDefault="00B720EF" w:rsidP="00B720EF">
            <w:pPr>
              <w:suppressAutoHyphens/>
              <w:snapToGrid w:val="0"/>
              <w:spacing w:line="240" w:lineRule="auto"/>
              <w:ind w:left="-61" w:right="-43"/>
              <w:jc w:val="center"/>
              <w:rPr>
                <w:rFonts w:eastAsia="SimSun" w:cs="Times New Roman"/>
                <w:b/>
                <w:sz w:val="16"/>
                <w:szCs w:val="16"/>
                <w:lang w:eastAsia="ar-SA"/>
              </w:rPr>
            </w:pPr>
            <w:r>
              <w:rPr>
                <w:rFonts w:eastAsia="SimSun" w:cs="Times New Roman"/>
                <w:b/>
                <w:sz w:val="16"/>
                <w:szCs w:val="16"/>
                <w:lang w:eastAsia="ar-SA"/>
              </w:rPr>
              <w:t>Legal</w:t>
            </w:r>
          </w:p>
          <w:p w14:paraId="42CB48AD" w14:textId="77777777" w:rsidR="00B720EF" w:rsidRPr="00B5702F" w:rsidRDefault="00B720EF" w:rsidP="00B720EF">
            <w:pPr>
              <w:suppressAutoHyphens/>
              <w:snapToGrid w:val="0"/>
              <w:spacing w:line="240" w:lineRule="auto"/>
              <w:ind w:left="-61" w:right="-43"/>
              <w:jc w:val="center"/>
              <w:rPr>
                <w:rFonts w:eastAsia="SimSun" w:cs="Times New Roman"/>
                <w:b/>
                <w:sz w:val="16"/>
                <w:szCs w:val="16"/>
                <w:lang w:eastAsia="ar-SA"/>
              </w:rPr>
            </w:pPr>
            <w:r>
              <w:rPr>
                <w:rFonts w:eastAsia="SimSun" w:cs="Times New Roman"/>
                <w:b/>
                <w:sz w:val="16"/>
                <w:szCs w:val="16"/>
                <w:lang w:eastAsia="ar-SA"/>
              </w:rPr>
              <w:t>Ref.</w:t>
            </w:r>
          </w:p>
        </w:tc>
        <w:tc>
          <w:tcPr>
            <w:tcW w:w="810" w:type="dxa"/>
            <w:shd w:val="clear" w:color="auto" w:fill="DAEEF3" w:themeFill="accent5" w:themeFillTint="33"/>
          </w:tcPr>
          <w:p w14:paraId="0BAFE4A6" w14:textId="77777777" w:rsidR="00B720EF" w:rsidRDefault="00B720EF" w:rsidP="00B720EF">
            <w:pPr>
              <w:suppressAutoHyphens/>
              <w:snapToGrid w:val="0"/>
              <w:spacing w:line="240" w:lineRule="auto"/>
              <w:ind w:left="-61" w:right="-43"/>
              <w:jc w:val="center"/>
              <w:rPr>
                <w:rFonts w:eastAsia="SimSun" w:cs="Times New Roman"/>
                <w:b/>
                <w:sz w:val="16"/>
                <w:szCs w:val="16"/>
                <w:lang w:eastAsia="ar-SA"/>
              </w:rPr>
            </w:pPr>
            <w:r>
              <w:rPr>
                <w:rFonts w:eastAsia="SimSun" w:cs="Times New Roman"/>
                <w:b/>
                <w:sz w:val="16"/>
                <w:szCs w:val="16"/>
                <w:lang w:eastAsia="ar-SA"/>
              </w:rPr>
              <w:t>Appli-</w:t>
            </w:r>
          </w:p>
          <w:p w14:paraId="75E378F0" w14:textId="77777777" w:rsidR="00B720EF" w:rsidRDefault="00B720EF" w:rsidP="00B720EF">
            <w:pPr>
              <w:suppressAutoHyphens/>
              <w:snapToGrid w:val="0"/>
              <w:spacing w:line="240" w:lineRule="auto"/>
              <w:ind w:left="-61" w:right="-43"/>
              <w:jc w:val="center"/>
              <w:rPr>
                <w:rFonts w:eastAsia="SimSun" w:cs="Times New Roman"/>
                <w:b/>
                <w:sz w:val="16"/>
                <w:szCs w:val="16"/>
                <w:lang w:eastAsia="ar-SA"/>
              </w:rPr>
            </w:pPr>
            <w:r>
              <w:rPr>
                <w:rFonts w:eastAsia="SimSun" w:cs="Times New Roman"/>
                <w:b/>
                <w:sz w:val="16"/>
                <w:szCs w:val="16"/>
                <w:lang w:eastAsia="ar-SA"/>
              </w:rPr>
              <w:t>cable</w:t>
            </w:r>
          </w:p>
          <w:p w14:paraId="32A377B7" w14:textId="77777777" w:rsidR="00B720EF" w:rsidRPr="00B5702F" w:rsidRDefault="00B720EF" w:rsidP="00B720EF">
            <w:pPr>
              <w:suppressAutoHyphens/>
              <w:snapToGrid w:val="0"/>
              <w:spacing w:line="240" w:lineRule="auto"/>
              <w:ind w:left="-61" w:right="-43"/>
              <w:jc w:val="center"/>
              <w:rPr>
                <w:rFonts w:eastAsia="SimSun" w:cs="Times New Roman"/>
                <w:b/>
                <w:sz w:val="16"/>
                <w:szCs w:val="16"/>
                <w:lang w:eastAsia="ar-SA"/>
              </w:rPr>
            </w:pPr>
            <w:r>
              <w:rPr>
                <w:rFonts w:eastAsia="SimSun" w:cs="Times New Roman"/>
                <w:b/>
                <w:sz w:val="16"/>
                <w:szCs w:val="16"/>
                <w:lang w:eastAsia="ar-SA"/>
              </w:rPr>
              <w:t>to: *</w:t>
            </w:r>
          </w:p>
        </w:tc>
        <w:tc>
          <w:tcPr>
            <w:tcW w:w="6840" w:type="dxa"/>
            <w:shd w:val="clear" w:color="auto" w:fill="DAEEF3" w:themeFill="accent5" w:themeFillTint="33"/>
            <w:vAlign w:val="bottom"/>
          </w:tcPr>
          <w:p w14:paraId="443469F1" w14:textId="77777777" w:rsidR="00B720EF" w:rsidRPr="00B5702F" w:rsidRDefault="00B720EF" w:rsidP="00B720EF">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AUDIT PROCEDURES</w:t>
            </w:r>
          </w:p>
        </w:tc>
        <w:tc>
          <w:tcPr>
            <w:tcW w:w="1260" w:type="dxa"/>
            <w:shd w:val="clear" w:color="auto" w:fill="DAEEF3" w:themeFill="accent5" w:themeFillTint="33"/>
            <w:vAlign w:val="bottom"/>
          </w:tcPr>
          <w:p w14:paraId="29D120D0" w14:textId="77777777" w:rsidR="00B720EF" w:rsidRPr="00B5702F" w:rsidRDefault="00B720EF" w:rsidP="00B720EF">
            <w:pPr>
              <w:suppressAutoHyphens/>
              <w:snapToGrid w:val="0"/>
              <w:spacing w:line="240" w:lineRule="auto"/>
              <w:ind w:left="-25" w:right="-43"/>
              <w:jc w:val="center"/>
              <w:rPr>
                <w:rFonts w:eastAsia="SimSun" w:cs="Times New Roman"/>
                <w:b/>
                <w:sz w:val="16"/>
                <w:szCs w:val="16"/>
                <w:lang w:eastAsia="ar-SA"/>
              </w:rPr>
            </w:pPr>
            <w:r w:rsidRPr="00B5702F">
              <w:rPr>
                <w:rFonts w:eastAsia="SimSun" w:cs="Times New Roman"/>
                <w:b/>
                <w:sz w:val="16"/>
                <w:szCs w:val="16"/>
                <w:lang w:eastAsia="ar-SA"/>
              </w:rPr>
              <w:t xml:space="preserve">Performed </w:t>
            </w:r>
            <w:r>
              <w:rPr>
                <w:rFonts w:eastAsia="SimSun" w:cs="Times New Roman"/>
                <w:b/>
                <w:sz w:val="16"/>
                <w:szCs w:val="16"/>
                <w:lang w:eastAsia="ar-SA"/>
              </w:rPr>
              <w:t>b</w:t>
            </w:r>
            <w:r w:rsidRPr="00B5702F">
              <w:rPr>
                <w:rFonts w:eastAsia="SimSun" w:cs="Times New Roman"/>
                <w:b/>
                <w:sz w:val="16"/>
                <w:szCs w:val="16"/>
                <w:lang w:eastAsia="ar-SA"/>
              </w:rPr>
              <w:t>y</w:t>
            </w:r>
            <w:r>
              <w:rPr>
                <w:rFonts w:eastAsia="SimSun" w:cs="Times New Roman"/>
                <w:b/>
                <w:sz w:val="16"/>
                <w:szCs w:val="16"/>
                <w:lang w:eastAsia="ar-SA"/>
              </w:rPr>
              <w:t xml:space="preserve"> and </w:t>
            </w:r>
            <w:r w:rsidRPr="00B5702F">
              <w:rPr>
                <w:rFonts w:eastAsia="SimSun" w:cs="Times New Roman"/>
                <w:b/>
                <w:sz w:val="16"/>
                <w:szCs w:val="16"/>
                <w:lang w:eastAsia="ar-SA"/>
              </w:rPr>
              <w:t>Date</w:t>
            </w:r>
          </w:p>
        </w:tc>
        <w:tc>
          <w:tcPr>
            <w:tcW w:w="1170" w:type="dxa"/>
            <w:shd w:val="clear" w:color="auto" w:fill="DAEEF3" w:themeFill="accent5" w:themeFillTint="33"/>
            <w:vAlign w:val="bottom"/>
          </w:tcPr>
          <w:p w14:paraId="56E4925E" w14:textId="77777777" w:rsidR="00B720EF" w:rsidRPr="00B5702F" w:rsidRDefault="00B720EF" w:rsidP="00B720EF">
            <w:pPr>
              <w:suppressAutoHyphens/>
              <w:snapToGrid w:val="0"/>
              <w:spacing w:line="240" w:lineRule="auto"/>
              <w:jc w:val="center"/>
              <w:rPr>
                <w:rFonts w:eastAsia="SimSun" w:cs="Times New Roman"/>
                <w:b/>
                <w:sz w:val="16"/>
                <w:szCs w:val="16"/>
                <w:lang w:eastAsia="ar-SA"/>
              </w:rPr>
            </w:pPr>
            <w:r w:rsidRPr="00B5702F">
              <w:rPr>
                <w:rFonts w:eastAsia="SimSun" w:cs="Times New Roman"/>
                <w:b/>
                <w:sz w:val="16"/>
                <w:szCs w:val="16"/>
                <w:lang w:eastAsia="ar-SA"/>
              </w:rPr>
              <w:t>Workpaper</w:t>
            </w:r>
            <w:r w:rsidRPr="00B5702F">
              <w:rPr>
                <w:rFonts w:eastAsia="SimSun" w:cs="Times New Roman"/>
                <w:b/>
                <w:sz w:val="16"/>
                <w:szCs w:val="16"/>
                <w:lang w:eastAsia="ar-SA"/>
              </w:rPr>
              <w:br/>
              <w:t>Index</w:t>
            </w:r>
          </w:p>
        </w:tc>
      </w:tr>
      <w:tr w:rsidR="00B720EF" w:rsidRPr="00B5702F" w14:paraId="2ADF9906" w14:textId="77777777" w:rsidTr="00B720EF">
        <w:trPr>
          <w:trHeight w:val="2791"/>
        </w:trPr>
        <w:tc>
          <w:tcPr>
            <w:tcW w:w="810" w:type="dxa"/>
          </w:tcPr>
          <w:p w14:paraId="5E736584" w14:textId="77777777" w:rsidR="00B720EF" w:rsidRPr="005B0B24" w:rsidRDefault="00B720EF" w:rsidP="00B720EF">
            <w:pPr>
              <w:suppressAutoHyphens/>
              <w:snapToGrid w:val="0"/>
              <w:spacing w:after="40" w:line="240" w:lineRule="auto"/>
              <w:ind w:left="-86" w:right="-72"/>
              <w:jc w:val="center"/>
              <w:rPr>
                <w:rFonts w:eastAsia="SimSun" w:cs="Times New Roman"/>
                <w:sz w:val="14"/>
                <w:szCs w:val="14"/>
                <w:lang w:eastAsia="ar-SA"/>
              </w:rPr>
            </w:pPr>
            <w:r w:rsidRPr="00C71D87">
              <w:rPr>
                <w:rFonts w:eastAsia="Calibri"/>
                <w:sz w:val="14"/>
              </w:rPr>
              <w:t>GASB Codification 1800.102</w:t>
            </w:r>
          </w:p>
        </w:tc>
        <w:tc>
          <w:tcPr>
            <w:tcW w:w="810" w:type="dxa"/>
          </w:tcPr>
          <w:p w14:paraId="0C0A5B1D" w14:textId="77777777" w:rsidR="00B720EF" w:rsidRDefault="00B720EF" w:rsidP="00B720EF">
            <w:pPr>
              <w:suppressAutoHyphens/>
              <w:snapToGrid w:val="0"/>
              <w:spacing w:line="240" w:lineRule="auto"/>
              <w:jc w:val="center"/>
              <w:rPr>
                <w:rFonts w:eastAsia="SimSun" w:cs="Times New Roman"/>
                <w:sz w:val="16"/>
                <w:szCs w:val="16"/>
                <w:lang w:eastAsia="ar-SA"/>
              </w:rPr>
            </w:pPr>
            <w:r w:rsidRPr="00236B5D">
              <w:rPr>
                <w:rFonts w:eastAsia="SimSun" w:cs="Times New Roman"/>
                <w:sz w:val="16"/>
                <w:szCs w:val="16"/>
                <w:lang w:eastAsia="ar-SA"/>
              </w:rPr>
              <w:t>C, M, D</w:t>
            </w:r>
            <w:r>
              <w:rPr>
                <w:rFonts w:eastAsia="SimSun" w:cs="Times New Roman"/>
                <w:sz w:val="16"/>
                <w:szCs w:val="16"/>
                <w:lang w:eastAsia="ar-SA"/>
              </w:rPr>
              <w:t xml:space="preserve">, </w:t>
            </w:r>
            <w:r w:rsidRPr="007A5E0B">
              <w:rPr>
                <w:rFonts w:eastAsia="SimSun" w:cs="Times New Roman"/>
                <w:sz w:val="16"/>
                <w:szCs w:val="16"/>
                <w:lang w:eastAsia="ar-SA"/>
              </w:rPr>
              <w:t>IL</w:t>
            </w:r>
          </w:p>
        </w:tc>
        <w:tc>
          <w:tcPr>
            <w:tcW w:w="6840" w:type="dxa"/>
          </w:tcPr>
          <w:p w14:paraId="04561911" w14:textId="77777777" w:rsidR="00B720EF" w:rsidRDefault="00B720EF" w:rsidP="00B720EF">
            <w:pPr>
              <w:pStyle w:val="ListParagraph"/>
              <w:numPr>
                <w:ilvl w:val="0"/>
                <w:numId w:val="39"/>
              </w:numPr>
              <w:spacing w:after="120" w:line="240" w:lineRule="auto"/>
              <w:ind w:left="331"/>
              <w:contextualSpacing w:val="0"/>
              <w:rPr>
                <w:b/>
                <w:color w:val="000000"/>
                <w:u w:val="single"/>
              </w:rPr>
            </w:pPr>
            <w:r>
              <w:rPr>
                <w:b/>
                <w:color w:val="000000"/>
                <w:u w:val="single"/>
              </w:rPr>
              <w:t>Services Provided by an Enterprise Fund to Other Funds</w:t>
            </w:r>
          </w:p>
          <w:p w14:paraId="760C571F" w14:textId="77777777" w:rsidR="00B720EF" w:rsidRPr="00F20F7E" w:rsidRDefault="00B720EF" w:rsidP="00B720EF">
            <w:pPr>
              <w:pStyle w:val="ListParagraph"/>
              <w:numPr>
                <w:ilvl w:val="1"/>
                <w:numId w:val="39"/>
              </w:numPr>
              <w:spacing w:after="120" w:line="240" w:lineRule="auto"/>
              <w:ind w:left="691"/>
              <w:contextualSpacing w:val="0"/>
              <w:rPr>
                <w:b/>
                <w:color w:val="000000"/>
                <w:u w:val="single"/>
              </w:rPr>
            </w:pPr>
            <w:r w:rsidRPr="00236B5D">
              <w:rPr>
                <w:rFonts w:eastAsia="Calibri" w:cs="Times New Roman"/>
                <w:szCs w:val="22"/>
              </w:rPr>
              <w:t>Determine that serv</w:t>
            </w:r>
            <w:r>
              <w:rPr>
                <w:rFonts w:eastAsia="Calibri" w:cs="Times New Roman"/>
                <w:szCs w:val="22"/>
              </w:rPr>
              <w:t>ices provided by an</w:t>
            </w:r>
            <w:r w:rsidRPr="00236B5D">
              <w:rPr>
                <w:rFonts w:eastAsia="Calibri" w:cs="Times New Roman"/>
                <w:szCs w:val="22"/>
              </w:rPr>
              <w:t xml:space="preserve"> enterprise fund </w:t>
            </w:r>
            <w:r w:rsidRPr="00E450D9">
              <w:rPr>
                <w:color w:val="000000"/>
              </w:rPr>
              <w:t>(water, electricity, etc.)</w:t>
            </w:r>
            <w:r>
              <w:rPr>
                <w:color w:val="000000"/>
              </w:rPr>
              <w:t xml:space="preserve"> </w:t>
            </w:r>
            <w:r w:rsidRPr="00236B5D">
              <w:rPr>
                <w:rFonts w:eastAsia="Calibri" w:cs="Times New Roman"/>
                <w:szCs w:val="22"/>
              </w:rPr>
              <w:t>to the gener</w:t>
            </w:r>
            <w:r>
              <w:rPr>
                <w:rFonts w:eastAsia="Calibri" w:cs="Times New Roman"/>
                <w:szCs w:val="22"/>
              </w:rPr>
              <w:t>al fund or other funds</w:t>
            </w:r>
            <w:r w:rsidRPr="00236B5D">
              <w:rPr>
                <w:rFonts w:eastAsia="Calibri" w:cs="Times New Roman"/>
                <w:szCs w:val="22"/>
              </w:rPr>
              <w:t xml:space="preserve"> </w:t>
            </w:r>
            <w:r>
              <w:rPr>
                <w:rFonts w:eastAsia="Calibri" w:cs="Times New Roman"/>
                <w:szCs w:val="22"/>
              </w:rPr>
              <w:t xml:space="preserve">have been quantified or estimated and that the rates used are the same as those </w:t>
            </w:r>
            <w:r w:rsidRPr="00236B5D">
              <w:rPr>
                <w:rFonts w:eastAsia="Calibri" w:cs="Times New Roman"/>
                <w:szCs w:val="22"/>
              </w:rPr>
              <w:t>charged to other customers</w:t>
            </w:r>
            <w:r>
              <w:rPr>
                <w:rFonts w:eastAsia="Calibri" w:cs="Times New Roman"/>
                <w:szCs w:val="22"/>
              </w:rPr>
              <w:t xml:space="preserve"> of the fund.</w:t>
            </w:r>
          </w:p>
          <w:p w14:paraId="52773812" w14:textId="77777777" w:rsidR="00B720EF" w:rsidRPr="00514A18" w:rsidRDefault="00B720EF" w:rsidP="00B720EF">
            <w:pPr>
              <w:pStyle w:val="ListParagraph"/>
              <w:numPr>
                <w:ilvl w:val="1"/>
                <w:numId w:val="39"/>
              </w:numPr>
              <w:spacing w:after="120" w:line="240" w:lineRule="auto"/>
              <w:ind w:left="691"/>
              <w:contextualSpacing w:val="0"/>
              <w:rPr>
                <w:b/>
                <w:color w:val="000000"/>
                <w:u w:val="single"/>
              </w:rPr>
            </w:pPr>
            <w:r>
              <w:rPr>
                <w:color w:val="222222"/>
                <w:shd w:val="clear" w:color="auto" w:fill="FFFFFF"/>
              </w:rPr>
              <w:t xml:space="preserve">Determine that the services provided by the enterprise fund to other funds were properly recorded as a:  </w:t>
            </w:r>
          </w:p>
          <w:p w14:paraId="07FFE2C5" w14:textId="5A4CF594" w:rsidR="00DD1A0E" w:rsidRPr="00DD1A0E" w:rsidRDefault="00DD1A0E" w:rsidP="00B720EF">
            <w:pPr>
              <w:pStyle w:val="ListParagraph"/>
              <w:numPr>
                <w:ilvl w:val="0"/>
                <w:numId w:val="40"/>
              </w:numPr>
              <w:spacing w:after="120" w:line="240" w:lineRule="auto"/>
              <w:ind w:left="1055"/>
              <w:rPr>
                <w:b/>
                <w:color w:val="000000"/>
                <w:u w:val="single"/>
              </w:rPr>
            </w:pPr>
            <w:r w:rsidRPr="00296D92">
              <w:rPr>
                <w:rFonts w:eastAsia="Calibri"/>
                <w:b/>
              </w:rPr>
              <w:t xml:space="preserve">Nonreciprocal interfund </w:t>
            </w:r>
            <w:r>
              <w:rPr>
                <w:rFonts w:eastAsia="Calibri"/>
                <w:b/>
              </w:rPr>
              <w:t xml:space="preserve">transfer </w:t>
            </w:r>
            <w:r>
              <w:rPr>
                <w:rFonts w:eastAsia="Calibri"/>
              </w:rPr>
              <w:t>if no cash was exchanged or is not expected to be exchanged, or</w:t>
            </w:r>
          </w:p>
          <w:p w14:paraId="4D0B916C" w14:textId="76F817D2" w:rsidR="00B720EF" w:rsidRPr="00DD1A0E" w:rsidRDefault="00B720EF" w:rsidP="00DD1A0E">
            <w:pPr>
              <w:pStyle w:val="ListParagraph"/>
              <w:numPr>
                <w:ilvl w:val="0"/>
                <w:numId w:val="40"/>
              </w:numPr>
              <w:spacing w:line="240" w:lineRule="auto"/>
              <w:ind w:left="1051"/>
              <w:rPr>
                <w:b/>
                <w:color w:val="000000"/>
                <w:u w:val="single"/>
              </w:rPr>
            </w:pPr>
            <w:r w:rsidRPr="00514A18">
              <w:rPr>
                <w:rFonts w:eastAsia="Calibri" w:cs="Times New Roman"/>
                <w:b/>
                <w:szCs w:val="22"/>
              </w:rPr>
              <w:t>Reciprocal interfund</w:t>
            </w:r>
            <w:r w:rsidRPr="00514A18">
              <w:rPr>
                <w:b/>
                <w:color w:val="222222"/>
                <w:shd w:val="clear" w:color="auto" w:fill="FFFFFF"/>
              </w:rPr>
              <w:t xml:space="preserve"> services provided/used transaction</w:t>
            </w:r>
            <w:r>
              <w:rPr>
                <w:color w:val="222222"/>
                <w:shd w:val="clear" w:color="auto" w:fill="FFFFFF"/>
              </w:rPr>
              <w:t xml:space="preserve"> </w:t>
            </w:r>
            <w:r w:rsidR="00DD1A0E">
              <w:rPr>
                <w:color w:val="222222"/>
                <w:shd w:val="clear" w:color="auto" w:fill="FFFFFF"/>
              </w:rPr>
              <w:t>if cash was exchanged.</w:t>
            </w:r>
          </w:p>
        </w:tc>
        <w:tc>
          <w:tcPr>
            <w:tcW w:w="1260" w:type="dxa"/>
          </w:tcPr>
          <w:p w14:paraId="4FD6C91B" w14:textId="77777777" w:rsidR="00B720EF" w:rsidRPr="0068055B" w:rsidRDefault="00B720EF" w:rsidP="00B720EF">
            <w:pPr>
              <w:suppressAutoHyphens/>
              <w:snapToGrid w:val="0"/>
              <w:spacing w:line="240" w:lineRule="auto"/>
              <w:jc w:val="center"/>
              <w:rPr>
                <w:rFonts w:eastAsia="SimSun" w:cs="Times New Roman"/>
                <w:lang w:eastAsia="ar-SA"/>
              </w:rPr>
            </w:pPr>
          </w:p>
        </w:tc>
        <w:tc>
          <w:tcPr>
            <w:tcW w:w="1170" w:type="dxa"/>
          </w:tcPr>
          <w:p w14:paraId="7DEDE7B9" w14:textId="77777777" w:rsidR="00B720EF" w:rsidRPr="0068055B" w:rsidRDefault="00B720EF" w:rsidP="00B720EF">
            <w:pPr>
              <w:suppressAutoHyphens/>
              <w:snapToGrid w:val="0"/>
              <w:spacing w:line="240" w:lineRule="auto"/>
              <w:jc w:val="center"/>
              <w:rPr>
                <w:rFonts w:eastAsia="SimSun" w:cs="Times New Roman"/>
                <w:lang w:eastAsia="ar-SA"/>
              </w:rPr>
            </w:pPr>
          </w:p>
        </w:tc>
      </w:tr>
      <w:tr w:rsidR="00B720EF" w:rsidRPr="00B5702F" w14:paraId="7371AB68" w14:textId="77777777" w:rsidTr="00B720EF">
        <w:trPr>
          <w:trHeight w:val="2791"/>
        </w:trPr>
        <w:tc>
          <w:tcPr>
            <w:tcW w:w="810" w:type="dxa"/>
          </w:tcPr>
          <w:p w14:paraId="5EFE358C" w14:textId="77777777" w:rsidR="00B720EF" w:rsidRPr="007A5E0B" w:rsidRDefault="00B720EF" w:rsidP="00B720EF">
            <w:pPr>
              <w:suppressAutoHyphens/>
              <w:snapToGrid w:val="0"/>
              <w:spacing w:after="40" w:line="240" w:lineRule="auto"/>
              <w:ind w:left="-86" w:right="-72"/>
              <w:jc w:val="center"/>
              <w:rPr>
                <w:rFonts w:eastAsia="SimSun" w:cs="Times New Roman"/>
                <w:sz w:val="14"/>
                <w:szCs w:val="14"/>
                <w:lang w:eastAsia="ar-SA"/>
              </w:rPr>
            </w:pPr>
            <w:r w:rsidRPr="007A5E0B">
              <w:rPr>
                <w:rFonts w:eastAsia="SimSun" w:cs="Times New Roman"/>
                <w:sz w:val="14"/>
                <w:szCs w:val="14"/>
                <w:lang w:eastAsia="ar-SA"/>
              </w:rPr>
              <w:t>UCA</w:t>
            </w:r>
          </w:p>
          <w:p w14:paraId="595928CE" w14:textId="77777777" w:rsidR="00B720EF" w:rsidRPr="007A5E0B" w:rsidRDefault="00B720EF" w:rsidP="00B720EF">
            <w:pPr>
              <w:suppressAutoHyphens/>
              <w:snapToGrid w:val="0"/>
              <w:spacing w:line="240" w:lineRule="auto"/>
              <w:ind w:left="-88" w:right="-70"/>
              <w:jc w:val="center"/>
              <w:rPr>
                <w:rFonts w:eastAsia="SimSun" w:cs="Times New Roman"/>
                <w:sz w:val="14"/>
                <w:szCs w:val="14"/>
                <w:lang w:eastAsia="ar-SA"/>
              </w:rPr>
            </w:pPr>
            <w:r w:rsidRPr="007A5E0B">
              <w:rPr>
                <w:rFonts w:eastAsia="SimSun" w:cs="Times New Roman"/>
                <w:sz w:val="14"/>
                <w:szCs w:val="14"/>
                <w:lang w:eastAsia="ar-SA"/>
              </w:rPr>
              <w:t>Towns:</w:t>
            </w:r>
          </w:p>
          <w:p w14:paraId="4C7F44B8" w14:textId="77777777" w:rsidR="00B720EF" w:rsidRPr="007A5E0B" w:rsidRDefault="00CB14DD" w:rsidP="00B720EF">
            <w:pPr>
              <w:suppressAutoHyphens/>
              <w:snapToGrid w:val="0"/>
              <w:spacing w:after="40" w:line="240" w:lineRule="auto"/>
              <w:ind w:left="-86" w:right="-72"/>
              <w:jc w:val="center"/>
              <w:rPr>
                <w:rFonts w:eastAsia="SimSun" w:cs="Times New Roman"/>
                <w:sz w:val="14"/>
                <w:szCs w:val="14"/>
                <w:lang w:eastAsia="ar-SA"/>
              </w:rPr>
            </w:pPr>
            <w:hyperlink r:id="rId9" w:history="1">
              <w:r w:rsidR="00B720EF" w:rsidRPr="007A5E0B">
                <w:rPr>
                  <w:rStyle w:val="Hyperlink"/>
                  <w:rFonts w:eastAsia="SimSun" w:cs="Times New Roman"/>
                  <w:sz w:val="14"/>
                  <w:szCs w:val="14"/>
                  <w:lang w:eastAsia="ar-SA"/>
                </w:rPr>
                <w:t>10-5-114</w:t>
              </w:r>
            </w:hyperlink>
          </w:p>
          <w:p w14:paraId="497C3789" w14:textId="77777777" w:rsidR="00B720EF" w:rsidRPr="007A5E0B" w:rsidRDefault="00B720EF" w:rsidP="00B720EF">
            <w:pPr>
              <w:suppressAutoHyphens/>
              <w:snapToGrid w:val="0"/>
              <w:spacing w:line="240" w:lineRule="auto"/>
              <w:ind w:left="-88" w:right="-70"/>
              <w:jc w:val="center"/>
              <w:rPr>
                <w:rFonts w:eastAsia="SimSun" w:cs="Times New Roman"/>
                <w:sz w:val="14"/>
                <w:szCs w:val="14"/>
                <w:lang w:eastAsia="ar-SA"/>
              </w:rPr>
            </w:pPr>
            <w:r w:rsidRPr="007A5E0B">
              <w:rPr>
                <w:rFonts w:eastAsia="SimSun" w:cs="Times New Roman"/>
                <w:sz w:val="14"/>
                <w:szCs w:val="14"/>
                <w:lang w:eastAsia="ar-SA"/>
              </w:rPr>
              <w:t>Cities:</w:t>
            </w:r>
          </w:p>
          <w:p w14:paraId="3D6B63CD" w14:textId="77777777" w:rsidR="00B720EF" w:rsidRPr="007A5E0B" w:rsidRDefault="00CB14DD" w:rsidP="00B720EF">
            <w:pPr>
              <w:suppressAutoHyphens/>
              <w:snapToGrid w:val="0"/>
              <w:spacing w:after="40" w:line="240" w:lineRule="auto"/>
              <w:ind w:left="-86" w:right="-72"/>
              <w:jc w:val="center"/>
              <w:rPr>
                <w:rFonts w:eastAsia="SimSun" w:cs="Times New Roman"/>
                <w:sz w:val="14"/>
                <w:szCs w:val="14"/>
                <w:lang w:eastAsia="ar-SA"/>
              </w:rPr>
            </w:pPr>
            <w:hyperlink r:id="rId10" w:history="1">
              <w:r w:rsidR="00B720EF" w:rsidRPr="007A5E0B">
                <w:rPr>
                  <w:rStyle w:val="Hyperlink"/>
                  <w:rFonts w:eastAsia="SimSun" w:cs="Times New Roman"/>
                  <w:sz w:val="14"/>
                  <w:szCs w:val="14"/>
                  <w:lang w:eastAsia="ar-SA"/>
                </w:rPr>
                <w:t>10-6-117</w:t>
              </w:r>
            </w:hyperlink>
          </w:p>
          <w:p w14:paraId="5BE091ED" w14:textId="77777777" w:rsidR="00B720EF" w:rsidRPr="007A5E0B" w:rsidRDefault="00B720EF" w:rsidP="00B720EF">
            <w:pPr>
              <w:suppressAutoHyphens/>
              <w:snapToGrid w:val="0"/>
              <w:spacing w:line="240" w:lineRule="auto"/>
              <w:ind w:left="-88" w:right="-70"/>
              <w:jc w:val="center"/>
              <w:rPr>
                <w:rFonts w:eastAsia="SimSun" w:cs="Times New Roman"/>
                <w:sz w:val="14"/>
                <w:szCs w:val="14"/>
                <w:lang w:eastAsia="ar-SA"/>
              </w:rPr>
            </w:pPr>
            <w:r w:rsidRPr="007A5E0B">
              <w:rPr>
                <w:rFonts w:eastAsia="SimSun" w:cs="Times New Roman"/>
                <w:sz w:val="14"/>
                <w:szCs w:val="14"/>
                <w:lang w:eastAsia="ar-SA"/>
              </w:rPr>
              <w:t>Districts:</w:t>
            </w:r>
          </w:p>
          <w:p w14:paraId="514B24DC" w14:textId="77777777" w:rsidR="00B720EF" w:rsidRPr="007A5E0B" w:rsidRDefault="00CB14DD" w:rsidP="00B720EF">
            <w:pPr>
              <w:suppressAutoHyphens/>
              <w:snapToGrid w:val="0"/>
              <w:spacing w:after="40" w:line="240" w:lineRule="auto"/>
              <w:ind w:left="-86" w:right="-72"/>
              <w:jc w:val="center"/>
              <w:rPr>
                <w:rFonts w:eastAsia="SimSun" w:cs="Times New Roman"/>
                <w:sz w:val="14"/>
                <w:szCs w:val="14"/>
                <w:lang w:eastAsia="ar-SA"/>
              </w:rPr>
            </w:pPr>
            <w:hyperlink r:id="rId11" w:history="1">
              <w:r w:rsidR="00B720EF" w:rsidRPr="007A5E0B">
                <w:rPr>
                  <w:rStyle w:val="Hyperlink"/>
                  <w:rFonts w:eastAsia="SimSun" w:cs="Times New Roman"/>
                  <w:sz w:val="14"/>
                  <w:szCs w:val="14"/>
                  <w:lang w:eastAsia="ar-SA"/>
                </w:rPr>
                <w:t>17B-1-638</w:t>
              </w:r>
            </w:hyperlink>
          </w:p>
          <w:p w14:paraId="4AD1FE1D" w14:textId="77777777" w:rsidR="00B720EF" w:rsidRPr="007A5E0B" w:rsidRDefault="00B720EF" w:rsidP="00B720EF">
            <w:pPr>
              <w:suppressAutoHyphens/>
              <w:snapToGrid w:val="0"/>
              <w:spacing w:line="240" w:lineRule="auto"/>
              <w:ind w:left="-88" w:right="-70"/>
              <w:jc w:val="center"/>
              <w:rPr>
                <w:rFonts w:eastAsia="SimSun" w:cs="Times New Roman"/>
                <w:sz w:val="14"/>
                <w:szCs w:val="14"/>
                <w:lang w:eastAsia="ar-SA"/>
              </w:rPr>
            </w:pPr>
            <w:r w:rsidRPr="007A5E0B">
              <w:rPr>
                <w:rFonts w:eastAsia="SimSun" w:cs="Times New Roman"/>
                <w:sz w:val="14"/>
                <w:szCs w:val="14"/>
                <w:lang w:eastAsia="ar-SA"/>
              </w:rPr>
              <w:t>Counties:</w:t>
            </w:r>
          </w:p>
          <w:p w14:paraId="750E717A" w14:textId="77777777" w:rsidR="00B720EF" w:rsidRPr="007A5E0B" w:rsidRDefault="00CB14DD" w:rsidP="00B720EF">
            <w:pPr>
              <w:suppressAutoHyphens/>
              <w:snapToGrid w:val="0"/>
              <w:spacing w:after="60" w:line="240" w:lineRule="auto"/>
              <w:ind w:left="-86" w:right="-115"/>
              <w:jc w:val="center"/>
              <w:rPr>
                <w:rStyle w:val="Hyperlink"/>
                <w:rFonts w:eastAsia="SimSun" w:cs="Times New Roman"/>
                <w:sz w:val="14"/>
                <w:szCs w:val="14"/>
                <w:lang w:eastAsia="ar-SA"/>
              </w:rPr>
            </w:pPr>
            <w:hyperlink r:id="rId12" w:history="1">
              <w:r w:rsidR="00B720EF" w:rsidRPr="007A5E0B">
                <w:rPr>
                  <w:rStyle w:val="Hyperlink"/>
                  <w:rFonts w:eastAsia="SimSun" w:cs="Times New Roman"/>
                  <w:sz w:val="14"/>
                  <w:szCs w:val="14"/>
                  <w:lang w:eastAsia="ar-SA"/>
                </w:rPr>
                <w:t>17-36-36</w:t>
              </w:r>
            </w:hyperlink>
          </w:p>
          <w:p w14:paraId="46245872" w14:textId="77777777" w:rsidR="00B720EF" w:rsidRPr="007A5E0B" w:rsidRDefault="00B720EF" w:rsidP="00B720EF">
            <w:pPr>
              <w:suppressAutoHyphens/>
              <w:snapToGrid w:val="0"/>
              <w:spacing w:line="240" w:lineRule="auto"/>
              <w:ind w:left="-88" w:right="-70"/>
              <w:jc w:val="center"/>
              <w:rPr>
                <w:rFonts w:eastAsia="SimSun" w:cs="Times New Roman"/>
                <w:sz w:val="14"/>
                <w:szCs w:val="14"/>
                <w:lang w:eastAsia="ar-SA"/>
              </w:rPr>
            </w:pPr>
            <w:r w:rsidRPr="007A5E0B">
              <w:rPr>
                <w:rFonts w:eastAsia="SimSun" w:cs="Times New Roman"/>
                <w:sz w:val="14"/>
                <w:szCs w:val="14"/>
                <w:lang w:eastAsia="ar-SA"/>
              </w:rPr>
              <w:t>Interlocals:</w:t>
            </w:r>
          </w:p>
          <w:p w14:paraId="7B61E274" w14:textId="77777777" w:rsidR="00B720EF" w:rsidRPr="007A5E0B" w:rsidRDefault="00B720EF" w:rsidP="00B720EF">
            <w:pPr>
              <w:suppressAutoHyphens/>
              <w:snapToGrid w:val="0"/>
              <w:spacing w:after="40" w:line="240" w:lineRule="auto"/>
              <w:ind w:left="-86" w:right="-72"/>
              <w:jc w:val="center"/>
              <w:rPr>
                <w:rFonts w:eastAsia="Calibri"/>
                <w:sz w:val="14"/>
              </w:rPr>
            </w:pPr>
            <w:r w:rsidRPr="007A5E0B">
              <w:rPr>
                <w:rFonts w:eastAsia="SimSun" w:cs="Times New Roman"/>
                <w:sz w:val="14"/>
                <w:szCs w:val="14"/>
                <w:lang w:eastAsia="ar-SA"/>
              </w:rPr>
              <w:t>11-13-524</w:t>
            </w:r>
          </w:p>
        </w:tc>
        <w:tc>
          <w:tcPr>
            <w:tcW w:w="810" w:type="dxa"/>
          </w:tcPr>
          <w:p w14:paraId="7539828F" w14:textId="77777777" w:rsidR="00B720EF" w:rsidRPr="007A5E0B" w:rsidRDefault="00B720EF" w:rsidP="00B720EF">
            <w:pPr>
              <w:suppressAutoHyphens/>
              <w:snapToGrid w:val="0"/>
              <w:spacing w:line="240" w:lineRule="auto"/>
              <w:jc w:val="center"/>
              <w:rPr>
                <w:rFonts w:eastAsia="SimSun" w:cs="Times New Roman"/>
                <w:sz w:val="16"/>
                <w:szCs w:val="16"/>
                <w:lang w:eastAsia="ar-SA"/>
              </w:rPr>
            </w:pPr>
            <w:r w:rsidRPr="007A5E0B">
              <w:rPr>
                <w:rFonts w:eastAsia="SimSun" w:cs="Times New Roman"/>
                <w:sz w:val="16"/>
                <w:szCs w:val="16"/>
                <w:lang w:eastAsia="ar-SA"/>
              </w:rPr>
              <w:t>C, M, D, IL</w:t>
            </w:r>
          </w:p>
        </w:tc>
        <w:tc>
          <w:tcPr>
            <w:tcW w:w="6840" w:type="dxa"/>
          </w:tcPr>
          <w:p w14:paraId="3A52A30F" w14:textId="77777777" w:rsidR="00B720EF" w:rsidRDefault="00B720EF" w:rsidP="00B720EF">
            <w:pPr>
              <w:pStyle w:val="ListParagraph"/>
              <w:numPr>
                <w:ilvl w:val="0"/>
                <w:numId w:val="39"/>
              </w:numPr>
              <w:spacing w:line="240" w:lineRule="auto"/>
              <w:rPr>
                <w:rFonts w:eastAsia="Calibri"/>
                <w:color w:val="000000"/>
              </w:rPr>
            </w:pPr>
            <w:r>
              <w:rPr>
                <w:rFonts w:eastAsia="Calibri"/>
                <w:b/>
                <w:color w:val="000000"/>
                <w:u w:val="single"/>
              </w:rPr>
              <w:t>General Fund Overhead Allocations to Other Funds</w:t>
            </w:r>
          </w:p>
          <w:p w14:paraId="0F463AB6" w14:textId="77777777" w:rsidR="00B720EF" w:rsidRDefault="00B720EF" w:rsidP="00B720EF">
            <w:pPr>
              <w:pStyle w:val="ListParagraph"/>
              <w:spacing w:line="240" w:lineRule="auto"/>
              <w:ind w:left="360"/>
              <w:contextualSpacing w:val="0"/>
              <w:rPr>
                <w:rFonts w:eastAsia="Calibri"/>
                <w:color w:val="000000"/>
              </w:rPr>
            </w:pPr>
          </w:p>
          <w:p w14:paraId="14471DCE" w14:textId="77777777" w:rsidR="00B720EF" w:rsidRDefault="00B720EF" w:rsidP="00B720EF">
            <w:pPr>
              <w:spacing w:after="60" w:line="240" w:lineRule="auto"/>
              <w:ind w:left="335"/>
              <w:rPr>
                <w:rFonts w:eastAsia="Calibri"/>
                <w:color w:val="000000"/>
              </w:rPr>
            </w:pPr>
            <w:r w:rsidRPr="00D07486">
              <w:rPr>
                <w:rFonts w:eastAsia="Calibri"/>
                <w:color w:val="000000"/>
              </w:rPr>
              <w:t>Determine that</w:t>
            </w:r>
            <w:r>
              <w:rPr>
                <w:rFonts w:eastAsia="Calibri"/>
                <w:color w:val="000000"/>
              </w:rPr>
              <w:t>:</w:t>
            </w:r>
          </w:p>
          <w:p w14:paraId="074F1878" w14:textId="77777777" w:rsidR="00B720EF" w:rsidRDefault="00B720EF" w:rsidP="00B720EF">
            <w:pPr>
              <w:numPr>
                <w:ilvl w:val="0"/>
                <w:numId w:val="42"/>
              </w:numPr>
              <w:spacing w:after="40" w:line="240" w:lineRule="auto"/>
              <w:ind w:left="695"/>
              <w:rPr>
                <w:rFonts w:eastAsia="Calibri"/>
              </w:rPr>
            </w:pPr>
            <w:r>
              <w:rPr>
                <w:rFonts w:eastAsia="Calibri"/>
              </w:rPr>
              <w:t>General fund overhead costs (HR, accounting, legal services, etc.) allocated to other funds are b</w:t>
            </w:r>
            <w:r w:rsidRPr="0029064B">
              <w:rPr>
                <w:rFonts w:eastAsia="Calibri"/>
              </w:rPr>
              <w:t>a</w:t>
            </w:r>
            <w:r>
              <w:rPr>
                <w:rFonts w:eastAsia="Calibri"/>
              </w:rPr>
              <w:t>sed on a reasonable methodology.</w:t>
            </w:r>
          </w:p>
          <w:p w14:paraId="006A62A7" w14:textId="77777777" w:rsidR="00B720EF" w:rsidRDefault="00B720EF" w:rsidP="00B720EF">
            <w:pPr>
              <w:numPr>
                <w:ilvl w:val="0"/>
                <w:numId w:val="42"/>
              </w:numPr>
              <w:spacing w:after="60" w:line="240" w:lineRule="auto"/>
              <w:ind w:left="695"/>
              <w:rPr>
                <w:rFonts w:eastAsia="Calibri"/>
              </w:rPr>
            </w:pPr>
            <w:r w:rsidRPr="0029064B">
              <w:rPr>
                <w:rFonts w:eastAsia="Calibri"/>
              </w:rPr>
              <w:t xml:space="preserve">The </w:t>
            </w:r>
            <w:r>
              <w:rPr>
                <w:rFonts w:eastAsia="Calibri"/>
              </w:rPr>
              <w:t>overhead allocation amount was</w:t>
            </w:r>
            <w:r w:rsidRPr="0029064B">
              <w:rPr>
                <w:rFonts w:eastAsia="Calibri"/>
              </w:rPr>
              <w:t xml:space="preserve"> included in the original </w:t>
            </w:r>
            <w:r>
              <w:rPr>
                <w:rFonts w:eastAsia="Calibri"/>
              </w:rPr>
              <w:t xml:space="preserve">or amended </w:t>
            </w:r>
            <w:r w:rsidRPr="0029064B">
              <w:rPr>
                <w:rFonts w:eastAsia="Calibri"/>
              </w:rPr>
              <w:t xml:space="preserve">budget of the </w:t>
            </w:r>
            <w:r>
              <w:rPr>
                <w:rFonts w:eastAsia="Calibri"/>
              </w:rPr>
              <w:t xml:space="preserve">other </w:t>
            </w:r>
            <w:r w:rsidRPr="0029064B">
              <w:rPr>
                <w:rFonts w:eastAsia="Calibri"/>
              </w:rPr>
              <w:t>fund</w:t>
            </w:r>
            <w:r>
              <w:rPr>
                <w:rFonts w:eastAsia="Calibri"/>
              </w:rPr>
              <w:t xml:space="preserve"> as an expenditure/expense.</w:t>
            </w:r>
          </w:p>
          <w:p w14:paraId="0C5756D8" w14:textId="37AA8C07" w:rsidR="00B720EF" w:rsidRPr="00C4532C" w:rsidRDefault="00B720EF" w:rsidP="00B720EF">
            <w:pPr>
              <w:numPr>
                <w:ilvl w:val="0"/>
                <w:numId w:val="42"/>
              </w:numPr>
              <w:spacing w:after="60" w:line="240" w:lineRule="auto"/>
              <w:ind w:left="695"/>
              <w:rPr>
                <w:rFonts w:eastAsia="Calibri"/>
              </w:rPr>
            </w:pPr>
            <w:r>
              <w:rPr>
                <w:rFonts w:eastAsia="Calibri"/>
              </w:rPr>
              <w:t xml:space="preserve">The allocation of the overhead was properly recorded as an </w:t>
            </w:r>
            <w:r>
              <w:rPr>
                <w:rFonts w:eastAsia="Calibri"/>
                <w:b/>
              </w:rPr>
              <w:t>i</w:t>
            </w:r>
            <w:r w:rsidRPr="00087538">
              <w:rPr>
                <w:rFonts w:eastAsia="Calibri"/>
                <w:b/>
              </w:rPr>
              <w:t>nte</w:t>
            </w:r>
            <w:r>
              <w:rPr>
                <w:rFonts w:eastAsia="Calibri"/>
                <w:b/>
              </w:rPr>
              <w:t>rfund reimbursement transaction</w:t>
            </w:r>
            <w:r>
              <w:rPr>
                <w:rFonts w:eastAsia="Calibri"/>
              </w:rPr>
              <w:t xml:space="preserve"> (reduction of general fund </w:t>
            </w:r>
            <w:r w:rsidRPr="00C4532C">
              <w:rPr>
                <w:rFonts w:eastAsia="Calibri"/>
              </w:rPr>
              <w:t>expenditures and increase of expenditures/expense</w:t>
            </w:r>
            <w:r w:rsidR="00DD1A0E">
              <w:rPr>
                <w:rFonts w:eastAsia="Calibri"/>
              </w:rPr>
              <w:t>)</w:t>
            </w:r>
            <w:r w:rsidRPr="00C4532C">
              <w:rPr>
                <w:rFonts w:eastAsia="Calibri"/>
              </w:rPr>
              <w:t xml:space="preserve"> in the other fund.</w:t>
            </w:r>
          </w:p>
          <w:p w14:paraId="0DAB5C76" w14:textId="24CAB486" w:rsidR="00B720EF" w:rsidRDefault="00B720EF" w:rsidP="00B720EF">
            <w:pPr>
              <w:numPr>
                <w:ilvl w:val="0"/>
                <w:numId w:val="42"/>
              </w:numPr>
              <w:spacing w:after="60" w:line="240" w:lineRule="auto"/>
              <w:ind w:left="695"/>
              <w:rPr>
                <w:b/>
                <w:color w:val="000000"/>
                <w:u w:val="single"/>
              </w:rPr>
            </w:pPr>
            <w:r w:rsidRPr="00C4532C">
              <w:rPr>
                <w:rFonts w:eastAsia="Calibri"/>
              </w:rPr>
              <w:t>If no cash was exchanged or expected to be exchanged, in addition</w:t>
            </w:r>
            <w:r>
              <w:rPr>
                <w:rFonts w:eastAsia="Calibri"/>
              </w:rPr>
              <w:t xml:space="preserve"> to the reduction/increase in expenditure/expense in each fund, an </w:t>
            </w:r>
            <w:r w:rsidRPr="00C4532C">
              <w:rPr>
                <w:rFonts w:eastAsia="Calibri"/>
                <w:b/>
              </w:rPr>
              <w:t>interfund transfer</w:t>
            </w:r>
            <w:r>
              <w:rPr>
                <w:rFonts w:eastAsia="Calibri"/>
              </w:rPr>
              <w:t xml:space="preserve"> was recorded (‘transfer out’ in the general fund and a ‘transfer in’ </w:t>
            </w:r>
            <w:r w:rsidR="00DD1A0E">
              <w:rPr>
                <w:rFonts w:eastAsia="Calibri"/>
              </w:rPr>
              <w:t xml:space="preserve">in </w:t>
            </w:r>
            <w:r>
              <w:rPr>
                <w:rFonts w:eastAsia="Calibri"/>
              </w:rPr>
              <w:t>the other fund).</w:t>
            </w:r>
          </w:p>
        </w:tc>
        <w:tc>
          <w:tcPr>
            <w:tcW w:w="1260" w:type="dxa"/>
          </w:tcPr>
          <w:p w14:paraId="0206DE7E" w14:textId="77777777" w:rsidR="00B720EF" w:rsidRPr="0068055B" w:rsidRDefault="00B720EF" w:rsidP="00B720EF">
            <w:pPr>
              <w:suppressAutoHyphens/>
              <w:snapToGrid w:val="0"/>
              <w:spacing w:line="240" w:lineRule="auto"/>
              <w:jc w:val="center"/>
              <w:rPr>
                <w:rFonts w:eastAsia="SimSun" w:cs="Times New Roman"/>
                <w:lang w:eastAsia="ar-SA"/>
              </w:rPr>
            </w:pPr>
          </w:p>
        </w:tc>
        <w:tc>
          <w:tcPr>
            <w:tcW w:w="1170" w:type="dxa"/>
          </w:tcPr>
          <w:p w14:paraId="5C924BC5" w14:textId="77777777" w:rsidR="00B720EF" w:rsidRPr="0068055B" w:rsidRDefault="00B720EF" w:rsidP="00B720EF">
            <w:pPr>
              <w:suppressAutoHyphens/>
              <w:snapToGrid w:val="0"/>
              <w:spacing w:line="240" w:lineRule="auto"/>
              <w:jc w:val="center"/>
              <w:rPr>
                <w:rFonts w:eastAsia="SimSun" w:cs="Times New Roman"/>
                <w:lang w:eastAsia="ar-SA"/>
              </w:rPr>
            </w:pPr>
          </w:p>
        </w:tc>
      </w:tr>
      <w:tr w:rsidR="00B720EF" w:rsidRPr="00B5702F" w14:paraId="3B8B6D0A" w14:textId="77777777" w:rsidTr="00B720EF">
        <w:trPr>
          <w:trHeight w:val="631"/>
        </w:trPr>
        <w:tc>
          <w:tcPr>
            <w:tcW w:w="810" w:type="dxa"/>
          </w:tcPr>
          <w:p w14:paraId="6AC99DFA" w14:textId="77777777" w:rsidR="00B720EF" w:rsidRPr="007A5E0B" w:rsidRDefault="00B720EF" w:rsidP="00B720EF">
            <w:pPr>
              <w:suppressAutoHyphens/>
              <w:snapToGrid w:val="0"/>
              <w:spacing w:after="40" w:line="240" w:lineRule="auto"/>
              <w:ind w:left="-86" w:right="-72"/>
              <w:jc w:val="center"/>
              <w:rPr>
                <w:rFonts w:eastAsia="SimSun" w:cs="Times New Roman"/>
                <w:sz w:val="14"/>
                <w:szCs w:val="14"/>
                <w:lang w:eastAsia="ar-SA"/>
              </w:rPr>
            </w:pPr>
            <w:r w:rsidRPr="007A5E0B">
              <w:rPr>
                <w:rFonts w:eastAsia="SimSun" w:cs="Times New Roman"/>
                <w:sz w:val="14"/>
                <w:szCs w:val="14"/>
                <w:lang w:eastAsia="ar-SA"/>
              </w:rPr>
              <w:t>UCA</w:t>
            </w:r>
          </w:p>
          <w:p w14:paraId="53BE80EC" w14:textId="77777777" w:rsidR="00B720EF" w:rsidRPr="007A5E0B" w:rsidRDefault="00B720EF" w:rsidP="00B720EF">
            <w:pPr>
              <w:suppressAutoHyphens/>
              <w:snapToGrid w:val="0"/>
              <w:spacing w:line="240" w:lineRule="auto"/>
              <w:ind w:left="-88" w:right="-70"/>
              <w:jc w:val="center"/>
              <w:rPr>
                <w:rFonts w:eastAsia="SimSun" w:cs="Times New Roman"/>
                <w:sz w:val="14"/>
                <w:szCs w:val="14"/>
                <w:lang w:eastAsia="ar-SA"/>
              </w:rPr>
            </w:pPr>
            <w:r w:rsidRPr="007A5E0B">
              <w:rPr>
                <w:rFonts w:eastAsia="SimSun" w:cs="Times New Roman"/>
                <w:sz w:val="14"/>
                <w:szCs w:val="14"/>
                <w:lang w:eastAsia="ar-SA"/>
              </w:rPr>
              <w:t>Towns:</w:t>
            </w:r>
          </w:p>
          <w:p w14:paraId="4E64B660" w14:textId="77777777" w:rsidR="00B720EF" w:rsidRPr="007A5E0B" w:rsidRDefault="00CB14DD" w:rsidP="00B720EF">
            <w:pPr>
              <w:suppressAutoHyphens/>
              <w:snapToGrid w:val="0"/>
              <w:spacing w:after="40" w:line="240" w:lineRule="auto"/>
              <w:ind w:left="-86" w:right="-72"/>
              <w:jc w:val="center"/>
              <w:rPr>
                <w:rFonts w:eastAsia="SimSun" w:cs="Times New Roman"/>
                <w:sz w:val="14"/>
                <w:szCs w:val="14"/>
                <w:lang w:eastAsia="ar-SA"/>
              </w:rPr>
            </w:pPr>
            <w:hyperlink r:id="rId13" w:history="1">
              <w:r w:rsidR="00B720EF" w:rsidRPr="007A5E0B">
                <w:rPr>
                  <w:rStyle w:val="Hyperlink"/>
                  <w:rFonts w:eastAsia="SimSun" w:cs="Times New Roman"/>
                  <w:sz w:val="14"/>
                  <w:szCs w:val="14"/>
                  <w:lang w:eastAsia="ar-SA"/>
                </w:rPr>
                <w:t>10-5-107</w:t>
              </w:r>
            </w:hyperlink>
          </w:p>
          <w:p w14:paraId="08B55626" w14:textId="77777777" w:rsidR="00B720EF" w:rsidRPr="007A5E0B" w:rsidRDefault="00B720EF" w:rsidP="00B720EF">
            <w:pPr>
              <w:suppressAutoHyphens/>
              <w:snapToGrid w:val="0"/>
              <w:spacing w:line="240" w:lineRule="auto"/>
              <w:ind w:left="-88" w:right="-70"/>
              <w:jc w:val="center"/>
              <w:rPr>
                <w:rFonts w:eastAsia="SimSun" w:cs="Times New Roman"/>
                <w:sz w:val="14"/>
                <w:szCs w:val="14"/>
                <w:lang w:eastAsia="ar-SA"/>
              </w:rPr>
            </w:pPr>
            <w:r w:rsidRPr="007A5E0B">
              <w:rPr>
                <w:rFonts w:eastAsia="SimSun" w:cs="Times New Roman"/>
                <w:sz w:val="14"/>
                <w:szCs w:val="14"/>
                <w:lang w:eastAsia="ar-SA"/>
              </w:rPr>
              <w:t>Cities:</w:t>
            </w:r>
          </w:p>
          <w:p w14:paraId="2FB6980B" w14:textId="77777777" w:rsidR="00B720EF" w:rsidRPr="007A5E0B" w:rsidRDefault="00CB14DD" w:rsidP="00B720EF">
            <w:pPr>
              <w:suppressAutoHyphens/>
              <w:snapToGrid w:val="0"/>
              <w:spacing w:after="40" w:line="240" w:lineRule="auto"/>
              <w:ind w:left="-86" w:right="-72"/>
              <w:jc w:val="center"/>
              <w:rPr>
                <w:rFonts w:eastAsia="SimSun" w:cs="Times New Roman"/>
                <w:sz w:val="14"/>
                <w:szCs w:val="14"/>
                <w:lang w:eastAsia="ar-SA"/>
              </w:rPr>
            </w:pPr>
            <w:hyperlink r:id="rId14" w:history="1">
              <w:r w:rsidR="00B720EF" w:rsidRPr="007A5E0B">
                <w:rPr>
                  <w:rStyle w:val="Hyperlink"/>
                  <w:rFonts w:eastAsia="SimSun" w:cs="Times New Roman"/>
                  <w:sz w:val="14"/>
                  <w:szCs w:val="14"/>
                  <w:lang w:eastAsia="ar-SA"/>
                </w:rPr>
                <w:t>10-6-135</w:t>
              </w:r>
            </w:hyperlink>
          </w:p>
          <w:p w14:paraId="0AF3A63B" w14:textId="77777777" w:rsidR="00B720EF" w:rsidRPr="007A5E0B" w:rsidRDefault="00B720EF" w:rsidP="00B720EF">
            <w:pPr>
              <w:suppressAutoHyphens/>
              <w:snapToGrid w:val="0"/>
              <w:spacing w:line="240" w:lineRule="auto"/>
              <w:ind w:left="-88" w:right="-70"/>
              <w:jc w:val="center"/>
              <w:rPr>
                <w:rFonts w:eastAsia="SimSun" w:cs="Times New Roman"/>
                <w:sz w:val="14"/>
                <w:szCs w:val="14"/>
                <w:lang w:eastAsia="ar-SA"/>
              </w:rPr>
            </w:pPr>
            <w:r w:rsidRPr="007A5E0B">
              <w:rPr>
                <w:rFonts w:eastAsia="SimSun" w:cs="Times New Roman"/>
                <w:sz w:val="14"/>
                <w:szCs w:val="14"/>
                <w:lang w:eastAsia="ar-SA"/>
              </w:rPr>
              <w:t>Districts:</w:t>
            </w:r>
          </w:p>
          <w:p w14:paraId="403CDCCE" w14:textId="77777777" w:rsidR="00B720EF" w:rsidRPr="007A5E0B" w:rsidRDefault="00CB14DD" w:rsidP="00B720EF">
            <w:pPr>
              <w:suppressAutoHyphens/>
              <w:snapToGrid w:val="0"/>
              <w:spacing w:after="40" w:line="240" w:lineRule="auto"/>
              <w:ind w:left="-86" w:right="-72"/>
              <w:jc w:val="center"/>
              <w:rPr>
                <w:rFonts w:eastAsia="SimSun" w:cs="Times New Roman"/>
                <w:sz w:val="14"/>
                <w:szCs w:val="14"/>
                <w:lang w:eastAsia="ar-SA"/>
              </w:rPr>
            </w:pPr>
            <w:hyperlink r:id="rId15" w:history="1">
              <w:r w:rsidR="00B720EF" w:rsidRPr="007A5E0B">
                <w:rPr>
                  <w:rStyle w:val="Hyperlink"/>
                  <w:rFonts w:eastAsia="SimSun" w:cs="Times New Roman"/>
                  <w:sz w:val="14"/>
                  <w:szCs w:val="14"/>
                  <w:lang w:eastAsia="ar-SA"/>
                </w:rPr>
                <w:t>17B-1-629</w:t>
              </w:r>
            </w:hyperlink>
          </w:p>
          <w:p w14:paraId="79EFAD97" w14:textId="77777777" w:rsidR="00B720EF" w:rsidRPr="007A5E0B" w:rsidRDefault="00B720EF" w:rsidP="00B720EF">
            <w:pPr>
              <w:suppressAutoHyphens/>
              <w:snapToGrid w:val="0"/>
              <w:spacing w:line="240" w:lineRule="auto"/>
              <w:ind w:left="-88" w:right="-70"/>
              <w:jc w:val="center"/>
              <w:rPr>
                <w:rFonts w:eastAsia="SimSun" w:cs="Times New Roman"/>
                <w:sz w:val="14"/>
                <w:szCs w:val="14"/>
                <w:lang w:eastAsia="ar-SA"/>
              </w:rPr>
            </w:pPr>
            <w:r w:rsidRPr="007A5E0B">
              <w:rPr>
                <w:rFonts w:eastAsia="SimSun" w:cs="Times New Roman"/>
                <w:sz w:val="14"/>
                <w:szCs w:val="14"/>
                <w:lang w:eastAsia="ar-SA"/>
              </w:rPr>
              <w:t>Counties:</w:t>
            </w:r>
          </w:p>
          <w:p w14:paraId="7AE36320" w14:textId="77777777" w:rsidR="00B720EF" w:rsidRPr="007A5E0B" w:rsidRDefault="00CB14DD" w:rsidP="00B720EF">
            <w:pPr>
              <w:suppressAutoHyphens/>
              <w:snapToGrid w:val="0"/>
              <w:spacing w:after="40" w:line="240" w:lineRule="auto"/>
              <w:ind w:left="-86" w:right="-72"/>
              <w:jc w:val="center"/>
              <w:rPr>
                <w:rStyle w:val="Hyperlink"/>
                <w:rFonts w:eastAsia="SimSun" w:cs="Times New Roman"/>
                <w:sz w:val="14"/>
                <w:szCs w:val="14"/>
                <w:lang w:eastAsia="ar-SA"/>
              </w:rPr>
            </w:pPr>
            <w:hyperlink r:id="rId16" w:history="1">
              <w:r w:rsidR="00B720EF" w:rsidRPr="007A5E0B">
                <w:rPr>
                  <w:rStyle w:val="Hyperlink"/>
                  <w:rFonts w:eastAsia="SimSun" w:cs="Times New Roman"/>
                  <w:sz w:val="14"/>
                  <w:szCs w:val="14"/>
                  <w:lang w:eastAsia="ar-SA"/>
                </w:rPr>
                <w:t>17-36-32</w:t>
              </w:r>
            </w:hyperlink>
          </w:p>
          <w:p w14:paraId="005ECAC6" w14:textId="77777777" w:rsidR="00B720EF" w:rsidRPr="007A5E0B" w:rsidRDefault="00B720EF" w:rsidP="00B720EF">
            <w:pPr>
              <w:suppressAutoHyphens/>
              <w:snapToGrid w:val="0"/>
              <w:spacing w:line="240" w:lineRule="auto"/>
              <w:ind w:left="-88" w:right="-70"/>
              <w:jc w:val="center"/>
              <w:rPr>
                <w:rFonts w:eastAsia="SimSun" w:cs="Times New Roman"/>
                <w:sz w:val="14"/>
                <w:szCs w:val="14"/>
                <w:lang w:eastAsia="ar-SA"/>
              </w:rPr>
            </w:pPr>
            <w:r w:rsidRPr="007A5E0B">
              <w:rPr>
                <w:rFonts w:eastAsia="SimSun" w:cs="Times New Roman"/>
                <w:sz w:val="14"/>
                <w:szCs w:val="14"/>
                <w:lang w:eastAsia="ar-SA"/>
              </w:rPr>
              <w:t>Interlocals:</w:t>
            </w:r>
          </w:p>
          <w:p w14:paraId="4F95C30E" w14:textId="77777777" w:rsidR="00B720EF" w:rsidRPr="007A5E0B" w:rsidRDefault="00CB14DD" w:rsidP="00B720EF">
            <w:pPr>
              <w:suppressAutoHyphens/>
              <w:snapToGrid w:val="0"/>
              <w:spacing w:after="40" w:line="240" w:lineRule="auto"/>
              <w:ind w:left="-86" w:right="-72"/>
              <w:jc w:val="center"/>
              <w:rPr>
                <w:rFonts w:eastAsia="SimSun" w:cs="Times New Roman"/>
                <w:sz w:val="14"/>
                <w:szCs w:val="14"/>
                <w:lang w:eastAsia="ar-SA"/>
              </w:rPr>
            </w:pPr>
            <w:hyperlink r:id="rId17" w:history="1">
              <w:r w:rsidR="00B720EF" w:rsidRPr="00640E77">
                <w:rPr>
                  <w:rStyle w:val="Hyperlink"/>
                  <w:rFonts w:eastAsia="SimSun" w:cs="Times New Roman"/>
                  <w:sz w:val="14"/>
                  <w:szCs w:val="14"/>
                  <w:lang w:eastAsia="ar-SA"/>
                </w:rPr>
                <w:t>11-13-524 (3)(d)</w:t>
              </w:r>
            </w:hyperlink>
          </w:p>
          <w:p w14:paraId="3F68C19C" w14:textId="77777777" w:rsidR="00B720EF" w:rsidRPr="007A5E0B" w:rsidRDefault="00B720EF" w:rsidP="00B720EF">
            <w:pPr>
              <w:suppressAutoHyphens/>
              <w:snapToGrid w:val="0"/>
              <w:spacing w:after="40" w:line="240" w:lineRule="auto"/>
              <w:ind w:left="-86" w:right="-72"/>
              <w:jc w:val="center"/>
              <w:rPr>
                <w:rFonts w:eastAsia="SimSun" w:cs="Times New Roman"/>
                <w:sz w:val="14"/>
                <w:szCs w:val="14"/>
                <w:lang w:eastAsia="ar-SA"/>
              </w:rPr>
            </w:pPr>
          </w:p>
        </w:tc>
        <w:tc>
          <w:tcPr>
            <w:tcW w:w="810" w:type="dxa"/>
          </w:tcPr>
          <w:p w14:paraId="30D85783" w14:textId="77777777" w:rsidR="00B720EF" w:rsidRPr="007A5E0B" w:rsidRDefault="00B720EF" w:rsidP="00B720EF">
            <w:pPr>
              <w:suppressAutoHyphens/>
              <w:snapToGrid w:val="0"/>
              <w:spacing w:line="240" w:lineRule="auto"/>
              <w:jc w:val="center"/>
              <w:rPr>
                <w:rFonts w:eastAsia="SimSun" w:cs="Times New Roman"/>
                <w:sz w:val="16"/>
                <w:szCs w:val="16"/>
                <w:lang w:eastAsia="ar-SA"/>
              </w:rPr>
            </w:pPr>
            <w:r w:rsidRPr="007A5E0B">
              <w:rPr>
                <w:rFonts w:eastAsia="SimSun" w:cs="Times New Roman"/>
                <w:sz w:val="16"/>
                <w:szCs w:val="16"/>
                <w:lang w:eastAsia="ar-SA"/>
              </w:rPr>
              <w:t>C, M, D, IL</w:t>
            </w:r>
          </w:p>
        </w:tc>
        <w:tc>
          <w:tcPr>
            <w:tcW w:w="6840" w:type="dxa"/>
          </w:tcPr>
          <w:p w14:paraId="76A20E42" w14:textId="77777777" w:rsidR="00B720EF" w:rsidRPr="00975F35" w:rsidRDefault="00B720EF" w:rsidP="00B720EF">
            <w:pPr>
              <w:pStyle w:val="ListParagraph"/>
              <w:numPr>
                <w:ilvl w:val="0"/>
                <w:numId w:val="39"/>
              </w:numPr>
              <w:spacing w:after="120" w:line="240" w:lineRule="auto"/>
              <w:contextualSpacing w:val="0"/>
              <w:rPr>
                <w:color w:val="000000"/>
              </w:rPr>
            </w:pPr>
            <w:r>
              <w:rPr>
                <w:b/>
                <w:color w:val="000000"/>
                <w:u w:val="single"/>
              </w:rPr>
              <w:t xml:space="preserve">Interfund </w:t>
            </w:r>
            <w:r w:rsidRPr="00D07486">
              <w:rPr>
                <w:b/>
                <w:color w:val="000000"/>
                <w:u w:val="single"/>
              </w:rPr>
              <w:t xml:space="preserve">Transfers </w:t>
            </w:r>
            <w:r>
              <w:rPr>
                <w:b/>
                <w:color w:val="000000"/>
                <w:u w:val="single"/>
              </w:rPr>
              <w:t>from an Enterprise Fund (subsidy transfers or services provided without payment)</w:t>
            </w:r>
            <w:r>
              <w:rPr>
                <w:b/>
                <w:color w:val="000000"/>
              </w:rPr>
              <w:t xml:space="preserve"> – </w:t>
            </w:r>
            <w:r w:rsidRPr="00975F35">
              <w:rPr>
                <w:b/>
                <w:i/>
              </w:rPr>
              <w:t>Public Notice and Hearing Requirements</w:t>
            </w:r>
          </w:p>
          <w:p w14:paraId="4209F9BB" w14:textId="77777777" w:rsidR="00B720EF" w:rsidRPr="00FD6E82" w:rsidRDefault="00B720EF" w:rsidP="00B720EF">
            <w:pPr>
              <w:pStyle w:val="ListParagraph"/>
              <w:numPr>
                <w:ilvl w:val="0"/>
                <w:numId w:val="43"/>
              </w:numPr>
              <w:spacing w:after="120" w:line="240" w:lineRule="auto"/>
              <w:ind w:left="734"/>
              <w:contextualSpacing w:val="0"/>
              <w:rPr>
                <w:rFonts w:eastAsia="Calibri"/>
              </w:rPr>
            </w:pPr>
            <w:r w:rsidRPr="005A2EB4">
              <w:rPr>
                <w:rFonts w:eastAsia="Calibri"/>
                <w:i/>
              </w:rPr>
              <w:t>For counties:</w:t>
            </w:r>
            <w:r w:rsidRPr="00FD6E82">
              <w:rPr>
                <w:rFonts w:eastAsia="Calibri"/>
              </w:rPr>
              <w:t xml:space="preserve">  Determine whether the </w:t>
            </w:r>
            <w:r>
              <w:rPr>
                <w:rFonts w:eastAsia="Calibri"/>
              </w:rPr>
              <w:t>county</w:t>
            </w:r>
            <w:r w:rsidRPr="00FD6E82">
              <w:rPr>
                <w:rFonts w:eastAsia="Calibri"/>
              </w:rPr>
              <w:t xml:space="preserve"> included </w:t>
            </w:r>
            <w:r>
              <w:rPr>
                <w:rFonts w:eastAsia="Calibri"/>
              </w:rPr>
              <w:t xml:space="preserve">the </w:t>
            </w:r>
            <w:r w:rsidRPr="00FD6E82">
              <w:rPr>
                <w:rFonts w:eastAsia="Calibri"/>
              </w:rPr>
              <w:t>interfund transfers in an original budget or in a subsequent budget amendment approved by the governing body for the fiscal year</w:t>
            </w:r>
            <w:r>
              <w:rPr>
                <w:rFonts w:eastAsia="Calibri"/>
              </w:rPr>
              <w:t xml:space="preserve"> under audit</w:t>
            </w:r>
            <w:r w:rsidRPr="00FD6E82">
              <w:rPr>
                <w:rFonts w:eastAsia="Calibri"/>
              </w:rPr>
              <w:t xml:space="preserve">.  If the </w:t>
            </w:r>
            <w:r>
              <w:rPr>
                <w:rFonts w:eastAsia="Calibri"/>
              </w:rPr>
              <w:t>county</w:t>
            </w:r>
            <w:r w:rsidRPr="00FD6E82">
              <w:rPr>
                <w:rFonts w:eastAsia="Calibri"/>
              </w:rPr>
              <w:t xml:space="preserve"> did not, proceed to step</w:t>
            </w:r>
            <w:r>
              <w:rPr>
                <w:rFonts w:eastAsia="Calibri"/>
              </w:rPr>
              <w:t xml:space="preserve"> b.</w:t>
            </w:r>
          </w:p>
          <w:p w14:paraId="13BE493D" w14:textId="77777777" w:rsidR="00B720EF" w:rsidRDefault="00B720EF" w:rsidP="00DD1A0E">
            <w:pPr>
              <w:keepNext/>
              <w:keepLines/>
              <w:spacing w:after="120" w:line="240" w:lineRule="auto"/>
              <w:ind w:left="374"/>
              <w:rPr>
                <w:rFonts w:eastAsia="Calibri"/>
              </w:rPr>
            </w:pPr>
            <w:r w:rsidRPr="005A2EB4">
              <w:rPr>
                <w:rFonts w:eastAsia="Calibri"/>
                <w:i/>
              </w:rPr>
              <w:t xml:space="preserve">For </w:t>
            </w:r>
            <w:r>
              <w:rPr>
                <w:rFonts w:eastAsia="Calibri"/>
                <w:i/>
              </w:rPr>
              <w:t xml:space="preserve">all other local government entities, </w:t>
            </w:r>
            <w:r>
              <w:rPr>
                <w:rFonts w:eastAsia="Calibri"/>
              </w:rPr>
              <w:t>proceed to step b</w:t>
            </w:r>
            <w:r w:rsidRPr="00846282">
              <w:rPr>
                <w:rFonts w:eastAsia="Calibri"/>
              </w:rPr>
              <w:t>:</w:t>
            </w:r>
          </w:p>
          <w:p w14:paraId="060C5586" w14:textId="77777777" w:rsidR="00B720EF" w:rsidRPr="00975F35" w:rsidRDefault="00B720EF" w:rsidP="00B720EF">
            <w:pPr>
              <w:pStyle w:val="ListParagraph"/>
              <w:numPr>
                <w:ilvl w:val="0"/>
                <w:numId w:val="43"/>
              </w:numPr>
              <w:spacing w:after="60" w:line="240" w:lineRule="auto"/>
              <w:ind w:left="734"/>
              <w:contextualSpacing w:val="0"/>
              <w:rPr>
                <w:rFonts w:eastAsia="Calibri"/>
              </w:rPr>
            </w:pPr>
            <w:r>
              <w:rPr>
                <w:rFonts w:eastAsia="Calibri"/>
              </w:rPr>
              <w:t>For the applicable entities noted in a. above, d</w:t>
            </w:r>
            <w:r w:rsidRPr="00975F35">
              <w:rPr>
                <w:rFonts w:eastAsia="Calibri"/>
              </w:rPr>
              <w:t xml:space="preserve">etermine that the governing body held a public hearing and provided written notice </w:t>
            </w:r>
            <w:r w:rsidRPr="00975F35">
              <w:rPr>
                <w:rFonts w:eastAsia="Calibri"/>
              </w:rPr>
              <w:lastRenderedPageBreak/>
              <w:t>of the:</w:t>
            </w:r>
          </w:p>
          <w:p w14:paraId="2239972D" w14:textId="77777777" w:rsidR="00B720EF" w:rsidRPr="00975F35" w:rsidRDefault="00B720EF" w:rsidP="00B720EF">
            <w:pPr>
              <w:numPr>
                <w:ilvl w:val="0"/>
                <w:numId w:val="41"/>
              </w:numPr>
              <w:spacing w:after="40" w:line="240" w:lineRule="auto"/>
              <w:ind w:left="1235" w:hanging="270"/>
              <w:rPr>
                <w:rFonts w:eastAsia="Calibri"/>
              </w:rPr>
            </w:pPr>
            <w:r w:rsidRPr="00975F35">
              <w:rPr>
                <w:rFonts w:eastAsia="Calibri"/>
              </w:rPr>
              <w:t>Date</w:t>
            </w:r>
            <w:r>
              <w:rPr>
                <w:rFonts w:eastAsia="Calibri"/>
              </w:rPr>
              <w:t>, time, and place of hearing.</w:t>
            </w:r>
          </w:p>
          <w:p w14:paraId="1669543F" w14:textId="77777777" w:rsidR="00B720EF" w:rsidRPr="00975F35" w:rsidRDefault="00B720EF" w:rsidP="00B720EF">
            <w:pPr>
              <w:numPr>
                <w:ilvl w:val="0"/>
                <w:numId w:val="41"/>
              </w:numPr>
              <w:spacing w:after="40" w:line="240" w:lineRule="auto"/>
              <w:ind w:left="1235" w:hanging="270"/>
              <w:rPr>
                <w:rFonts w:eastAsia="Calibri"/>
              </w:rPr>
            </w:pPr>
            <w:r w:rsidRPr="00975F35">
              <w:rPr>
                <w:rFonts w:eastAsia="Calibri"/>
              </w:rPr>
              <w:t>Purpose of the hearing</w:t>
            </w:r>
            <w:r>
              <w:rPr>
                <w:rFonts w:eastAsia="Calibri"/>
              </w:rPr>
              <w:t>.</w:t>
            </w:r>
          </w:p>
          <w:p w14:paraId="61D19F85" w14:textId="77777777" w:rsidR="00B720EF" w:rsidRPr="00975F35" w:rsidRDefault="00B720EF" w:rsidP="00B720EF">
            <w:pPr>
              <w:numPr>
                <w:ilvl w:val="0"/>
                <w:numId w:val="41"/>
              </w:numPr>
              <w:spacing w:after="40" w:line="240" w:lineRule="auto"/>
              <w:ind w:left="1235" w:hanging="270"/>
              <w:rPr>
                <w:rFonts w:eastAsia="Calibri"/>
              </w:rPr>
            </w:pPr>
            <w:r w:rsidRPr="00975F35">
              <w:rPr>
                <w:rFonts w:eastAsia="Calibri"/>
              </w:rPr>
              <w:t>The enterprise fund from which the cash or goods w</w:t>
            </w:r>
            <w:r>
              <w:rPr>
                <w:rFonts w:eastAsia="Calibri"/>
              </w:rPr>
              <w:t>ould</w:t>
            </w:r>
            <w:r w:rsidRPr="00975F35">
              <w:rPr>
                <w:rFonts w:eastAsia="Calibri"/>
              </w:rPr>
              <w:t xml:space="preserve"> be transferred</w:t>
            </w:r>
            <w:r>
              <w:rPr>
                <w:rFonts w:eastAsia="Calibri"/>
              </w:rPr>
              <w:t>.</w:t>
            </w:r>
          </w:p>
          <w:p w14:paraId="41E198B8" w14:textId="77777777" w:rsidR="00B720EF" w:rsidRPr="00975F35" w:rsidRDefault="00B720EF" w:rsidP="00B720EF">
            <w:pPr>
              <w:numPr>
                <w:ilvl w:val="0"/>
                <w:numId w:val="41"/>
              </w:numPr>
              <w:spacing w:after="40" w:line="240" w:lineRule="auto"/>
              <w:ind w:left="1235" w:hanging="270"/>
              <w:rPr>
                <w:rFonts w:eastAsia="Calibri"/>
              </w:rPr>
            </w:pPr>
            <w:r w:rsidRPr="00975F35">
              <w:rPr>
                <w:rFonts w:eastAsia="Calibri"/>
              </w:rPr>
              <w:t>The fund to which the cash or goods w</w:t>
            </w:r>
            <w:r>
              <w:rPr>
                <w:rFonts w:eastAsia="Calibri"/>
              </w:rPr>
              <w:t>ould</w:t>
            </w:r>
            <w:r w:rsidRPr="00975F35">
              <w:rPr>
                <w:rFonts w:eastAsia="Calibri"/>
              </w:rPr>
              <w:t xml:space="preserve"> be transferred</w:t>
            </w:r>
            <w:r>
              <w:rPr>
                <w:rFonts w:eastAsia="Calibri"/>
              </w:rPr>
              <w:t>.</w:t>
            </w:r>
          </w:p>
          <w:p w14:paraId="06AC97CD" w14:textId="77777777" w:rsidR="00B720EF" w:rsidRDefault="00B720EF" w:rsidP="00B720EF">
            <w:pPr>
              <w:numPr>
                <w:ilvl w:val="0"/>
                <w:numId w:val="41"/>
              </w:numPr>
              <w:spacing w:after="40" w:line="240" w:lineRule="auto"/>
              <w:ind w:left="1235" w:hanging="270"/>
              <w:rPr>
                <w:rFonts w:eastAsia="Calibri"/>
              </w:rPr>
            </w:pPr>
            <w:r w:rsidRPr="00975F35">
              <w:rPr>
                <w:rFonts w:eastAsia="Calibri"/>
              </w:rPr>
              <w:t>The amount/value of cash or goods transferred</w:t>
            </w:r>
            <w:r>
              <w:rPr>
                <w:rFonts w:eastAsia="Calibri"/>
              </w:rPr>
              <w:t>.</w:t>
            </w:r>
            <w:r w:rsidRPr="00975F35">
              <w:rPr>
                <w:rFonts w:eastAsia="Calibri"/>
              </w:rPr>
              <w:t xml:space="preserve"> </w:t>
            </w:r>
          </w:p>
          <w:p w14:paraId="2648357E" w14:textId="77777777" w:rsidR="00B720EF" w:rsidRPr="00975F35" w:rsidRDefault="00B720EF" w:rsidP="00B720EF">
            <w:pPr>
              <w:spacing w:before="120" w:after="40" w:line="240" w:lineRule="auto"/>
              <w:ind w:left="720"/>
              <w:rPr>
                <w:rFonts w:eastAsia="Calibri"/>
              </w:rPr>
            </w:pPr>
            <w:r w:rsidRPr="00975F35">
              <w:rPr>
                <w:rFonts w:eastAsia="Calibri"/>
              </w:rPr>
              <w:t>Determine that the notice was:</w:t>
            </w:r>
          </w:p>
          <w:p w14:paraId="3B38E815" w14:textId="77777777" w:rsidR="00B720EF" w:rsidRPr="00975F35" w:rsidRDefault="00B720EF" w:rsidP="00B720EF">
            <w:pPr>
              <w:numPr>
                <w:ilvl w:val="0"/>
                <w:numId w:val="41"/>
              </w:numPr>
              <w:spacing w:after="40" w:line="240" w:lineRule="auto"/>
              <w:ind w:left="1235" w:hanging="270"/>
              <w:rPr>
                <w:rFonts w:eastAsia="Calibri"/>
              </w:rPr>
            </w:pPr>
            <w:r>
              <w:rPr>
                <w:rFonts w:eastAsia="Calibri"/>
              </w:rPr>
              <w:t>M</w:t>
            </w:r>
            <w:r w:rsidRPr="00975F35">
              <w:rPr>
                <w:rFonts w:eastAsia="Calibri"/>
              </w:rPr>
              <w:t xml:space="preserve">ailed </w:t>
            </w:r>
            <w:r>
              <w:rPr>
                <w:rFonts w:eastAsia="Calibri"/>
              </w:rPr>
              <w:t xml:space="preserve">or transmitted </w:t>
            </w:r>
            <w:r w:rsidRPr="00975F35">
              <w:rPr>
                <w:rFonts w:eastAsia="Calibri"/>
              </w:rPr>
              <w:t>to each enterprise fund customer</w:t>
            </w:r>
            <w:r>
              <w:rPr>
                <w:rFonts w:eastAsia="Calibri"/>
              </w:rPr>
              <w:t>.</w:t>
            </w:r>
            <w:r w:rsidRPr="00975F35">
              <w:rPr>
                <w:rFonts w:eastAsia="Calibri"/>
              </w:rPr>
              <w:t xml:space="preserve"> </w:t>
            </w:r>
          </w:p>
          <w:p w14:paraId="112C4825" w14:textId="77777777" w:rsidR="00B720EF" w:rsidRPr="00975F35" w:rsidRDefault="00B720EF" w:rsidP="00B720EF">
            <w:pPr>
              <w:numPr>
                <w:ilvl w:val="0"/>
                <w:numId w:val="41"/>
              </w:numPr>
              <w:spacing w:after="40" w:line="240" w:lineRule="auto"/>
              <w:ind w:left="1235" w:hanging="270"/>
              <w:rPr>
                <w:rFonts w:eastAsia="Calibri"/>
              </w:rPr>
            </w:pPr>
            <w:r>
              <w:rPr>
                <w:rFonts w:eastAsia="Calibri"/>
              </w:rPr>
              <w:t>Distributed a</w:t>
            </w:r>
            <w:r w:rsidRPr="00975F35">
              <w:rPr>
                <w:rFonts w:eastAsia="Calibri"/>
              </w:rPr>
              <w:t>t least seven days before the hearing</w:t>
            </w:r>
            <w:r>
              <w:rPr>
                <w:rFonts w:eastAsia="Calibri"/>
              </w:rPr>
              <w:t>.</w:t>
            </w:r>
          </w:p>
          <w:p w14:paraId="6AD87719" w14:textId="77777777" w:rsidR="00B720EF" w:rsidRDefault="00B720EF" w:rsidP="00B720EF">
            <w:pPr>
              <w:numPr>
                <w:ilvl w:val="0"/>
                <w:numId w:val="41"/>
              </w:numPr>
              <w:spacing w:after="120" w:line="240" w:lineRule="auto"/>
              <w:ind w:left="1239" w:hanging="274"/>
              <w:rPr>
                <w:rFonts w:eastAsia="Calibri"/>
              </w:rPr>
            </w:pPr>
            <w:r>
              <w:rPr>
                <w:rFonts w:eastAsia="Calibri"/>
              </w:rPr>
              <w:t xml:space="preserve">A separate notification from </w:t>
            </w:r>
            <w:r w:rsidRPr="00975F35">
              <w:rPr>
                <w:rFonts w:eastAsia="Calibri"/>
              </w:rPr>
              <w:t>the customers</w:t>
            </w:r>
            <w:r>
              <w:rPr>
                <w:rFonts w:eastAsia="Calibri"/>
              </w:rPr>
              <w:t>’</w:t>
            </w:r>
            <w:r w:rsidRPr="00975F35">
              <w:rPr>
                <w:rFonts w:eastAsia="Calibri"/>
              </w:rPr>
              <w:t xml:space="preserve"> utility bill</w:t>
            </w:r>
            <w:r>
              <w:rPr>
                <w:rFonts w:eastAsia="Calibri"/>
              </w:rPr>
              <w:t>.</w:t>
            </w:r>
          </w:p>
          <w:p w14:paraId="0D5DFB1D" w14:textId="77777777" w:rsidR="00B720EF" w:rsidRPr="00665DD5" w:rsidRDefault="00B720EF" w:rsidP="00B720EF">
            <w:pPr>
              <w:spacing w:after="120" w:line="240" w:lineRule="auto"/>
              <w:ind w:left="335"/>
              <w:rPr>
                <w:rFonts w:eastAsia="Calibri"/>
                <w:i/>
              </w:rPr>
            </w:pPr>
            <w:r w:rsidRPr="00665DD5">
              <w:rPr>
                <w:rFonts w:eastAsia="Calibri"/>
                <w:b/>
                <w:i/>
              </w:rPr>
              <w:t>Exception:</w:t>
            </w:r>
            <w:r w:rsidRPr="00665DD5">
              <w:rPr>
                <w:rFonts w:eastAsia="Calibri"/>
                <w:i/>
              </w:rPr>
              <w:t xml:space="preserve">  </w:t>
            </w:r>
            <w:r>
              <w:rPr>
                <w:rFonts w:eastAsia="Calibri"/>
                <w:i/>
              </w:rPr>
              <w:t>A</w:t>
            </w:r>
            <w:r w:rsidRPr="00665DD5">
              <w:rPr>
                <w:rFonts w:eastAsia="Calibri"/>
                <w:i/>
              </w:rPr>
              <w:t xml:space="preserve">n entity may </w:t>
            </w:r>
            <w:r>
              <w:rPr>
                <w:rFonts w:eastAsia="Calibri"/>
                <w:i/>
              </w:rPr>
              <w:t xml:space="preserve">determine that the amount of the services provided without payment by the enterprise fund to the general fund is less than or equal to the amount of general fund overhead to be allocated to the enterprise fund.  In this case, there would be an equivalent flow of resources between funds and the additional public notice and hearing requirements would not be applicable.  The entity should still, however, determine and record the flow of those resources.  </w:t>
            </w:r>
          </w:p>
        </w:tc>
        <w:tc>
          <w:tcPr>
            <w:tcW w:w="1260" w:type="dxa"/>
          </w:tcPr>
          <w:p w14:paraId="697732EB" w14:textId="77777777" w:rsidR="00B720EF" w:rsidRPr="0068055B" w:rsidRDefault="00B720EF" w:rsidP="00B720EF">
            <w:pPr>
              <w:suppressAutoHyphens/>
              <w:snapToGrid w:val="0"/>
              <w:spacing w:line="240" w:lineRule="auto"/>
              <w:jc w:val="center"/>
              <w:rPr>
                <w:rFonts w:eastAsia="SimSun" w:cs="Times New Roman"/>
                <w:lang w:eastAsia="ar-SA"/>
              </w:rPr>
            </w:pPr>
          </w:p>
        </w:tc>
        <w:tc>
          <w:tcPr>
            <w:tcW w:w="1170" w:type="dxa"/>
          </w:tcPr>
          <w:p w14:paraId="1CE941BB" w14:textId="77777777" w:rsidR="00B720EF" w:rsidRPr="0068055B" w:rsidRDefault="00B720EF" w:rsidP="00B720EF">
            <w:pPr>
              <w:suppressAutoHyphens/>
              <w:snapToGrid w:val="0"/>
              <w:spacing w:line="240" w:lineRule="auto"/>
              <w:jc w:val="center"/>
              <w:rPr>
                <w:rFonts w:eastAsia="SimSun" w:cs="Times New Roman"/>
                <w:lang w:eastAsia="ar-SA"/>
              </w:rPr>
            </w:pPr>
          </w:p>
        </w:tc>
      </w:tr>
      <w:tr w:rsidR="00B720EF" w:rsidRPr="00B5702F" w14:paraId="2DA09E87" w14:textId="77777777" w:rsidTr="00B720EF">
        <w:trPr>
          <w:trHeight w:val="20"/>
        </w:trPr>
        <w:tc>
          <w:tcPr>
            <w:tcW w:w="810" w:type="dxa"/>
          </w:tcPr>
          <w:p w14:paraId="6EE2E4C2" w14:textId="77777777" w:rsidR="00B720EF" w:rsidRPr="00490FB6" w:rsidRDefault="00B720EF" w:rsidP="00B720EF">
            <w:pPr>
              <w:suppressAutoHyphens/>
              <w:snapToGrid w:val="0"/>
              <w:spacing w:after="40" w:line="240" w:lineRule="auto"/>
              <w:ind w:left="-86" w:right="-115"/>
              <w:jc w:val="center"/>
              <w:rPr>
                <w:rFonts w:eastAsia="SimSun" w:cs="Times New Roman"/>
                <w:sz w:val="14"/>
                <w:szCs w:val="14"/>
                <w:lang w:eastAsia="ar-SA"/>
              </w:rPr>
            </w:pPr>
            <w:r w:rsidRPr="00490FB6">
              <w:rPr>
                <w:rFonts w:eastAsia="SimSun" w:cs="Times New Roman"/>
                <w:sz w:val="14"/>
                <w:szCs w:val="14"/>
                <w:lang w:eastAsia="ar-SA"/>
              </w:rPr>
              <w:t>UCA</w:t>
            </w:r>
          </w:p>
          <w:p w14:paraId="116ED54C" w14:textId="77777777" w:rsidR="00B720EF" w:rsidRPr="00490FB6" w:rsidRDefault="00B720EF" w:rsidP="00B720EF">
            <w:pPr>
              <w:suppressAutoHyphens/>
              <w:snapToGrid w:val="0"/>
              <w:spacing w:line="240" w:lineRule="auto"/>
              <w:ind w:left="-90" w:right="-115"/>
              <w:jc w:val="center"/>
              <w:rPr>
                <w:rFonts w:eastAsia="SimSun" w:cs="Times New Roman"/>
                <w:sz w:val="14"/>
                <w:szCs w:val="14"/>
                <w:lang w:eastAsia="ar-SA"/>
              </w:rPr>
            </w:pPr>
            <w:r w:rsidRPr="00490FB6">
              <w:rPr>
                <w:rFonts w:eastAsia="SimSun" w:cs="Times New Roman"/>
                <w:sz w:val="14"/>
                <w:szCs w:val="14"/>
                <w:lang w:eastAsia="ar-SA"/>
              </w:rPr>
              <w:t>Towns:</w:t>
            </w:r>
          </w:p>
          <w:p w14:paraId="63F990F6" w14:textId="77777777" w:rsidR="00B720EF" w:rsidRPr="00490FB6" w:rsidRDefault="00CB14DD" w:rsidP="00B720EF">
            <w:pPr>
              <w:suppressAutoHyphens/>
              <w:snapToGrid w:val="0"/>
              <w:spacing w:after="40" w:line="240" w:lineRule="auto"/>
              <w:ind w:left="-86" w:right="-115"/>
              <w:jc w:val="center"/>
              <w:rPr>
                <w:rStyle w:val="Hyperlink"/>
                <w:rFonts w:eastAsia="SimSun" w:cs="Times New Roman"/>
                <w:sz w:val="14"/>
                <w:szCs w:val="14"/>
                <w:lang w:eastAsia="ar-SA"/>
              </w:rPr>
            </w:pPr>
            <w:hyperlink r:id="rId18" w:history="1">
              <w:r w:rsidR="00B720EF" w:rsidRPr="00490FB6">
                <w:rPr>
                  <w:rStyle w:val="Hyperlink"/>
                  <w:rFonts w:eastAsia="SimSun" w:cs="Times New Roman"/>
                  <w:sz w:val="14"/>
                  <w:szCs w:val="14"/>
                  <w:lang w:eastAsia="ar-SA"/>
                </w:rPr>
                <w:t>10-5-120</w:t>
              </w:r>
            </w:hyperlink>
          </w:p>
          <w:p w14:paraId="783B0ABA" w14:textId="77777777" w:rsidR="00B720EF" w:rsidRPr="00490FB6" w:rsidRDefault="00B720EF" w:rsidP="00B720EF">
            <w:pPr>
              <w:suppressAutoHyphens/>
              <w:snapToGrid w:val="0"/>
              <w:spacing w:line="240" w:lineRule="auto"/>
              <w:ind w:left="-90" w:right="-115"/>
              <w:jc w:val="center"/>
              <w:rPr>
                <w:rFonts w:eastAsia="SimSun" w:cs="Times New Roman"/>
                <w:sz w:val="14"/>
                <w:szCs w:val="14"/>
                <w:lang w:eastAsia="ar-SA"/>
              </w:rPr>
            </w:pPr>
            <w:r w:rsidRPr="00490FB6">
              <w:rPr>
                <w:rFonts w:eastAsia="SimSun" w:cs="Times New Roman"/>
                <w:sz w:val="14"/>
                <w:szCs w:val="14"/>
                <w:lang w:eastAsia="ar-SA"/>
              </w:rPr>
              <w:t>Cities:</w:t>
            </w:r>
          </w:p>
          <w:p w14:paraId="0C1767DA" w14:textId="77777777" w:rsidR="00B720EF" w:rsidRPr="00490FB6" w:rsidRDefault="00CB14DD" w:rsidP="00B720EF">
            <w:pPr>
              <w:suppressAutoHyphens/>
              <w:snapToGrid w:val="0"/>
              <w:spacing w:after="40" w:line="240" w:lineRule="auto"/>
              <w:ind w:left="-86" w:right="-115"/>
              <w:jc w:val="center"/>
              <w:rPr>
                <w:rStyle w:val="Hyperlink"/>
                <w:rFonts w:eastAsia="SimSun" w:cs="Times New Roman"/>
                <w:sz w:val="14"/>
                <w:szCs w:val="14"/>
                <w:lang w:eastAsia="ar-SA"/>
              </w:rPr>
            </w:pPr>
            <w:hyperlink r:id="rId19" w:history="1">
              <w:r w:rsidR="00B720EF" w:rsidRPr="00490FB6">
                <w:rPr>
                  <w:rStyle w:val="Hyperlink"/>
                  <w:rFonts w:eastAsia="SimSun" w:cs="Times New Roman"/>
                  <w:sz w:val="14"/>
                  <w:szCs w:val="14"/>
                  <w:lang w:eastAsia="ar-SA"/>
                </w:rPr>
                <w:t>10-6-132</w:t>
              </w:r>
            </w:hyperlink>
          </w:p>
          <w:p w14:paraId="78F7C76C" w14:textId="77777777" w:rsidR="00B720EF" w:rsidRPr="00490FB6" w:rsidRDefault="00B720EF" w:rsidP="00B720EF">
            <w:pPr>
              <w:suppressAutoHyphens/>
              <w:snapToGrid w:val="0"/>
              <w:spacing w:line="240" w:lineRule="auto"/>
              <w:ind w:left="-90" w:right="-115"/>
              <w:jc w:val="center"/>
              <w:rPr>
                <w:rFonts w:eastAsia="SimSun" w:cs="Times New Roman"/>
                <w:sz w:val="14"/>
                <w:szCs w:val="14"/>
                <w:lang w:eastAsia="ar-SA"/>
              </w:rPr>
            </w:pPr>
            <w:r w:rsidRPr="00490FB6">
              <w:rPr>
                <w:rFonts w:eastAsia="SimSun" w:cs="Times New Roman"/>
                <w:sz w:val="14"/>
                <w:szCs w:val="14"/>
                <w:lang w:eastAsia="ar-SA"/>
              </w:rPr>
              <w:t>Districts:</w:t>
            </w:r>
          </w:p>
          <w:p w14:paraId="54AA6109" w14:textId="77777777" w:rsidR="00B720EF" w:rsidRPr="00490FB6" w:rsidRDefault="00CB14DD" w:rsidP="00B720EF">
            <w:pPr>
              <w:suppressAutoHyphens/>
              <w:snapToGrid w:val="0"/>
              <w:spacing w:after="40" w:line="240" w:lineRule="auto"/>
              <w:ind w:left="-86" w:right="-115"/>
              <w:jc w:val="center"/>
              <w:rPr>
                <w:rStyle w:val="Hyperlink"/>
                <w:rFonts w:eastAsia="SimSun" w:cs="Times New Roman"/>
                <w:sz w:val="14"/>
                <w:szCs w:val="14"/>
                <w:lang w:eastAsia="ar-SA"/>
              </w:rPr>
            </w:pPr>
            <w:hyperlink r:id="rId20" w:history="1">
              <w:r w:rsidR="00B720EF" w:rsidRPr="00490FB6">
                <w:rPr>
                  <w:rStyle w:val="Hyperlink"/>
                  <w:rFonts w:eastAsia="SimSun" w:cs="Times New Roman"/>
                  <w:sz w:val="14"/>
                  <w:szCs w:val="14"/>
                  <w:lang w:eastAsia="ar-SA"/>
                </w:rPr>
                <w:t>17B-1-626</w:t>
              </w:r>
            </w:hyperlink>
          </w:p>
          <w:p w14:paraId="27597834" w14:textId="77777777" w:rsidR="00B720EF" w:rsidRPr="00490FB6" w:rsidRDefault="00B720EF" w:rsidP="00B720EF">
            <w:pPr>
              <w:suppressAutoHyphens/>
              <w:snapToGrid w:val="0"/>
              <w:spacing w:line="240" w:lineRule="auto"/>
              <w:ind w:left="-90" w:right="-115"/>
              <w:jc w:val="center"/>
              <w:rPr>
                <w:rStyle w:val="Hyperlink"/>
                <w:rFonts w:eastAsia="SimSun" w:cs="Times New Roman"/>
                <w:sz w:val="14"/>
                <w:szCs w:val="14"/>
                <w:lang w:eastAsia="ar-SA"/>
              </w:rPr>
            </w:pPr>
            <w:r w:rsidRPr="00490FB6">
              <w:rPr>
                <w:rFonts w:eastAsia="SimSun" w:cs="Times New Roman"/>
                <w:sz w:val="14"/>
                <w:szCs w:val="14"/>
                <w:lang w:eastAsia="ar-SA"/>
              </w:rPr>
              <w:t xml:space="preserve">Counties: </w:t>
            </w:r>
            <w:hyperlink r:id="rId21" w:history="1">
              <w:r w:rsidRPr="00490FB6">
                <w:rPr>
                  <w:rStyle w:val="Hyperlink"/>
                  <w:rFonts w:eastAsia="SimSun" w:cs="Times New Roman"/>
                  <w:sz w:val="14"/>
                  <w:szCs w:val="14"/>
                  <w:lang w:eastAsia="ar-SA"/>
                </w:rPr>
                <w:t>17-36-30</w:t>
              </w:r>
            </w:hyperlink>
          </w:p>
          <w:p w14:paraId="2E6525E1" w14:textId="77777777" w:rsidR="00B720EF" w:rsidRPr="00490FB6" w:rsidRDefault="00B720EF" w:rsidP="00B720EF">
            <w:pPr>
              <w:suppressAutoHyphens/>
              <w:snapToGrid w:val="0"/>
              <w:spacing w:before="60" w:line="240" w:lineRule="auto"/>
              <w:ind w:left="-86" w:right="-72"/>
              <w:jc w:val="center"/>
              <w:rPr>
                <w:rFonts w:eastAsia="SimSun" w:cs="Times New Roman"/>
                <w:sz w:val="14"/>
                <w:szCs w:val="14"/>
                <w:lang w:eastAsia="ar-SA"/>
              </w:rPr>
            </w:pPr>
            <w:r w:rsidRPr="00490FB6">
              <w:rPr>
                <w:rFonts w:eastAsia="SimSun" w:cs="Times New Roman"/>
                <w:sz w:val="14"/>
                <w:szCs w:val="14"/>
                <w:lang w:eastAsia="ar-SA"/>
              </w:rPr>
              <w:t>Interlocals:</w:t>
            </w:r>
          </w:p>
          <w:p w14:paraId="796AEB0C" w14:textId="77777777" w:rsidR="00B720EF" w:rsidRPr="00490FB6" w:rsidRDefault="00CB14DD" w:rsidP="00B720EF">
            <w:pPr>
              <w:suppressAutoHyphens/>
              <w:snapToGrid w:val="0"/>
              <w:spacing w:line="240" w:lineRule="auto"/>
              <w:ind w:left="-90" w:right="-115"/>
              <w:jc w:val="center"/>
              <w:rPr>
                <w:rFonts w:eastAsia="SimSun" w:cs="Times New Roman"/>
                <w:sz w:val="14"/>
                <w:szCs w:val="14"/>
                <w:lang w:eastAsia="ar-SA"/>
              </w:rPr>
            </w:pPr>
            <w:hyperlink r:id="rId22" w:history="1">
              <w:r w:rsidR="00B720EF" w:rsidRPr="00640E77">
                <w:rPr>
                  <w:rStyle w:val="Hyperlink"/>
                  <w:rFonts w:eastAsia="SimSun" w:cs="Times New Roman"/>
                  <w:sz w:val="14"/>
                  <w:szCs w:val="14"/>
                  <w:lang w:eastAsia="ar-SA"/>
                </w:rPr>
                <w:t>11-13-523</w:t>
              </w:r>
            </w:hyperlink>
          </w:p>
          <w:p w14:paraId="15C8220C" w14:textId="77777777" w:rsidR="00B720EF" w:rsidRPr="00490FB6" w:rsidRDefault="00B720EF" w:rsidP="00B720EF">
            <w:pPr>
              <w:suppressAutoHyphens/>
              <w:snapToGrid w:val="0"/>
              <w:spacing w:line="240" w:lineRule="auto"/>
              <w:ind w:left="-90" w:right="-115"/>
              <w:jc w:val="center"/>
              <w:rPr>
                <w:rFonts w:eastAsia="SimSun" w:cs="Times New Roman"/>
                <w:sz w:val="14"/>
                <w:szCs w:val="14"/>
                <w:lang w:eastAsia="ar-SA"/>
              </w:rPr>
            </w:pPr>
          </w:p>
        </w:tc>
        <w:tc>
          <w:tcPr>
            <w:tcW w:w="810" w:type="dxa"/>
          </w:tcPr>
          <w:p w14:paraId="39CEF569" w14:textId="77777777" w:rsidR="00B720EF" w:rsidRPr="00490FB6" w:rsidRDefault="00B720EF" w:rsidP="00B720EF">
            <w:pPr>
              <w:suppressAutoHyphens/>
              <w:snapToGrid w:val="0"/>
              <w:spacing w:line="240" w:lineRule="auto"/>
              <w:jc w:val="center"/>
              <w:rPr>
                <w:rFonts w:eastAsia="SimSun" w:cs="Times New Roman"/>
                <w:sz w:val="18"/>
                <w:szCs w:val="18"/>
                <w:lang w:eastAsia="ar-SA"/>
              </w:rPr>
            </w:pPr>
            <w:r w:rsidRPr="00490FB6">
              <w:rPr>
                <w:rFonts w:eastAsia="SimSun" w:cs="Times New Roman"/>
                <w:sz w:val="16"/>
                <w:szCs w:val="16"/>
                <w:lang w:eastAsia="ar-SA"/>
              </w:rPr>
              <w:t>C, M, D, IL</w:t>
            </w:r>
          </w:p>
        </w:tc>
        <w:tc>
          <w:tcPr>
            <w:tcW w:w="6840" w:type="dxa"/>
          </w:tcPr>
          <w:p w14:paraId="53A988D2" w14:textId="77777777" w:rsidR="00B720EF" w:rsidRDefault="00B720EF" w:rsidP="00B720EF">
            <w:pPr>
              <w:pStyle w:val="ListParagraph"/>
              <w:numPr>
                <w:ilvl w:val="0"/>
                <w:numId w:val="39"/>
              </w:numPr>
              <w:spacing w:after="120"/>
              <w:contextualSpacing w:val="0"/>
              <w:rPr>
                <w:rFonts w:eastAsia="Calibri"/>
                <w:color w:val="000000"/>
              </w:rPr>
            </w:pPr>
            <w:r w:rsidRPr="00D07486">
              <w:rPr>
                <w:rFonts w:eastAsia="Calibri"/>
                <w:b/>
                <w:color w:val="000000"/>
                <w:u w:val="single"/>
              </w:rPr>
              <w:t>Interfund Loans</w:t>
            </w:r>
            <w:r w:rsidRPr="00D07486">
              <w:rPr>
                <w:rFonts w:eastAsia="Calibri"/>
                <w:color w:val="000000"/>
              </w:rPr>
              <w:t xml:space="preserve"> </w:t>
            </w:r>
            <w:r>
              <w:rPr>
                <w:rFonts w:eastAsia="Calibri"/>
                <w:color w:val="000000"/>
              </w:rPr>
              <w:t>–</w:t>
            </w:r>
            <w:r w:rsidRPr="00D07486">
              <w:rPr>
                <w:rFonts w:eastAsia="Calibri"/>
                <w:color w:val="000000"/>
              </w:rPr>
              <w:t xml:space="preserve"> For enterprise funds loaned to another fund</w:t>
            </w:r>
            <w:r>
              <w:rPr>
                <w:rFonts w:eastAsia="Calibri"/>
                <w:color w:val="000000"/>
              </w:rPr>
              <w:t>:</w:t>
            </w:r>
            <w:r w:rsidRPr="00D07486">
              <w:rPr>
                <w:rFonts w:eastAsia="Calibri"/>
                <w:color w:val="000000"/>
              </w:rPr>
              <w:t xml:space="preserve"> </w:t>
            </w:r>
          </w:p>
          <w:p w14:paraId="29F2CBAA" w14:textId="77777777" w:rsidR="00B720EF" w:rsidRPr="00506DF7" w:rsidRDefault="00B720EF" w:rsidP="00B720EF">
            <w:pPr>
              <w:spacing w:after="60"/>
              <w:ind w:left="353"/>
              <w:rPr>
                <w:rFonts w:eastAsia="Calibri"/>
                <w:color w:val="000000"/>
                <w:sz w:val="18"/>
                <w:szCs w:val="18"/>
              </w:rPr>
            </w:pPr>
            <w:r w:rsidRPr="00506DF7">
              <w:rPr>
                <w:b/>
                <w:sz w:val="18"/>
                <w:szCs w:val="18"/>
              </w:rPr>
              <w:t>[Note – not applicable to loans from the general fund to any other fund or short-term advances from a cash and investment pool to individual funds that are repaid by the end of the fiscal year.]</w:t>
            </w:r>
          </w:p>
          <w:p w14:paraId="627BF765" w14:textId="77777777" w:rsidR="00B720EF" w:rsidRPr="00506DF7" w:rsidRDefault="00B720EF" w:rsidP="00B720EF">
            <w:pPr>
              <w:numPr>
                <w:ilvl w:val="0"/>
                <w:numId w:val="44"/>
              </w:numPr>
              <w:spacing w:line="240" w:lineRule="auto"/>
              <w:rPr>
                <w:rFonts w:eastAsia="Calibri" w:cs="Times New Roman"/>
                <w:szCs w:val="22"/>
              </w:rPr>
            </w:pPr>
            <w:r w:rsidRPr="00506DF7">
              <w:rPr>
                <w:rFonts w:eastAsia="Calibri" w:cs="Times New Roman"/>
                <w:szCs w:val="22"/>
              </w:rPr>
              <w:t>Determine that the loan was in writing and contained the following terms and conditions:</w:t>
            </w:r>
          </w:p>
          <w:p w14:paraId="48CED833" w14:textId="77777777" w:rsidR="00B720EF" w:rsidRPr="00506DF7" w:rsidRDefault="00B720EF" w:rsidP="00B720EF">
            <w:pPr>
              <w:numPr>
                <w:ilvl w:val="1"/>
                <w:numId w:val="45"/>
              </w:numPr>
              <w:spacing w:line="240" w:lineRule="auto"/>
              <w:rPr>
                <w:rFonts w:eastAsia="Calibri" w:cs="Times New Roman"/>
                <w:szCs w:val="22"/>
              </w:rPr>
            </w:pPr>
            <w:r w:rsidRPr="00506DF7">
              <w:rPr>
                <w:rFonts w:eastAsia="Calibri" w:cs="Times New Roman"/>
                <w:szCs w:val="22"/>
              </w:rPr>
              <w:t>Effective date of the loan</w:t>
            </w:r>
            <w:r>
              <w:rPr>
                <w:rFonts w:eastAsia="Calibri" w:cs="Times New Roman"/>
                <w:szCs w:val="22"/>
              </w:rPr>
              <w:t>.</w:t>
            </w:r>
          </w:p>
          <w:p w14:paraId="4248F5B1" w14:textId="77777777" w:rsidR="00B720EF" w:rsidRPr="00506DF7" w:rsidRDefault="00B720EF" w:rsidP="00B720EF">
            <w:pPr>
              <w:numPr>
                <w:ilvl w:val="1"/>
                <w:numId w:val="45"/>
              </w:numPr>
              <w:spacing w:line="240" w:lineRule="auto"/>
              <w:rPr>
                <w:rFonts w:eastAsia="Calibri" w:cs="Times New Roman"/>
                <w:szCs w:val="22"/>
              </w:rPr>
            </w:pPr>
            <w:r w:rsidRPr="00506DF7">
              <w:rPr>
                <w:rFonts w:eastAsia="Calibri" w:cs="Times New Roman"/>
                <w:szCs w:val="22"/>
              </w:rPr>
              <w:t>Name of the fund loaning the money</w:t>
            </w:r>
            <w:r>
              <w:rPr>
                <w:rFonts w:eastAsia="Calibri" w:cs="Times New Roman"/>
                <w:szCs w:val="22"/>
              </w:rPr>
              <w:t>.</w:t>
            </w:r>
            <w:r w:rsidRPr="00506DF7">
              <w:rPr>
                <w:rFonts w:eastAsia="Calibri" w:cs="Times New Roman"/>
                <w:szCs w:val="22"/>
              </w:rPr>
              <w:t xml:space="preserve"> </w:t>
            </w:r>
          </w:p>
          <w:p w14:paraId="040666FD" w14:textId="77777777" w:rsidR="00B720EF" w:rsidRPr="00506DF7" w:rsidRDefault="00B720EF" w:rsidP="00B720EF">
            <w:pPr>
              <w:numPr>
                <w:ilvl w:val="1"/>
                <w:numId w:val="45"/>
              </w:numPr>
              <w:spacing w:line="240" w:lineRule="auto"/>
              <w:rPr>
                <w:rFonts w:eastAsia="Calibri" w:cs="Times New Roman"/>
                <w:szCs w:val="22"/>
              </w:rPr>
            </w:pPr>
            <w:r w:rsidRPr="00506DF7">
              <w:rPr>
                <w:rFonts w:eastAsia="Calibri" w:cs="Times New Roman"/>
                <w:szCs w:val="22"/>
              </w:rPr>
              <w:t>Name of the fund receiving the money</w:t>
            </w:r>
            <w:r>
              <w:rPr>
                <w:rFonts w:eastAsia="Calibri" w:cs="Times New Roman"/>
                <w:szCs w:val="22"/>
              </w:rPr>
              <w:t>.</w:t>
            </w:r>
          </w:p>
          <w:p w14:paraId="04A9A9AB" w14:textId="77777777" w:rsidR="00B720EF" w:rsidRPr="00506DF7" w:rsidRDefault="00B720EF" w:rsidP="00B720EF">
            <w:pPr>
              <w:numPr>
                <w:ilvl w:val="1"/>
                <w:numId w:val="45"/>
              </w:numPr>
              <w:spacing w:line="240" w:lineRule="auto"/>
              <w:rPr>
                <w:rFonts w:eastAsia="Calibri" w:cs="Times New Roman"/>
                <w:szCs w:val="22"/>
              </w:rPr>
            </w:pPr>
            <w:r w:rsidRPr="00506DF7">
              <w:rPr>
                <w:rFonts w:eastAsia="Calibri" w:cs="Times New Roman"/>
                <w:szCs w:val="22"/>
              </w:rPr>
              <w:t>Amount of the loan</w:t>
            </w:r>
            <w:r>
              <w:rPr>
                <w:rFonts w:eastAsia="Calibri" w:cs="Times New Roman"/>
                <w:szCs w:val="22"/>
              </w:rPr>
              <w:t>.</w:t>
            </w:r>
          </w:p>
          <w:p w14:paraId="7BDEA99C" w14:textId="77777777" w:rsidR="00B720EF" w:rsidRPr="00506DF7" w:rsidRDefault="00B720EF" w:rsidP="00B720EF">
            <w:pPr>
              <w:numPr>
                <w:ilvl w:val="1"/>
                <w:numId w:val="45"/>
              </w:numPr>
              <w:spacing w:line="240" w:lineRule="auto"/>
              <w:rPr>
                <w:rFonts w:eastAsia="Calibri" w:cs="Times New Roman"/>
                <w:szCs w:val="22"/>
              </w:rPr>
            </w:pPr>
            <w:r w:rsidRPr="00506DF7">
              <w:rPr>
                <w:rFonts w:eastAsia="Calibri" w:cs="Times New Roman"/>
                <w:szCs w:val="22"/>
              </w:rPr>
              <w:t>Term of and repayment schedule of the loan (not to exceed 10 years)</w:t>
            </w:r>
            <w:r>
              <w:rPr>
                <w:rFonts w:eastAsia="Calibri" w:cs="Times New Roman"/>
                <w:szCs w:val="22"/>
              </w:rPr>
              <w:t>.</w:t>
            </w:r>
          </w:p>
          <w:p w14:paraId="281DB11F" w14:textId="77777777" w:rsidR="00B720EF" w:rsidRPr="00506DF7" w:rsidRDefault="00B720EF" w:rsidP="00B720EF">
            <w:pPr>
              <w:numPr>
                <w:ilvl w:val="1"/>
                <w:numId w:val="45"/>
              </w:numPr>
              <w:spacing w:line="240" w:lineRule="auto"/>
              <w:rPr>
                <w:rFonts w:eastAsia="Calibri" w:cs="Times New Roman"/>
                <w:szCs w:val="22"/>
              </w:rPr>
            </w:pPr>
            <w:r w:rsidRPr="00506DF7">
              <w:rPr>
                <w:rFonts w:eastAsia="Calibri" w:cs="Times New Roman"/>
                <w:szCs w:val="22"/>
              </w:rPr>
              <w:t>Interest rate of the loan (if less than one year, the interest rate cannot be less than the rate offered by the PTIF, if greater than one year the rate cannot be less than the greater of the PTIF rate or the rate of a US Treasury not</w:t>
            </w:r>
            <w:r>
              <w:rPr>
                <w:rFonts w:eastAsia="Calibri" w:cs="Times New Roman"/>
                <w:szCs w:val="22"/>
              </w:rPr>
              <w:t>e</w:t>
            </w:r>
            <w:r w:rsidRPr="00506DF7">
              <w:rPr>
                <w:rFonts w:eastAsia="Calibri" w:cs="Times New Roman"/>
                <w:szCs w:val="22"/>
              </w:rPr>
              <w:t xml:space="preserve"> of a comparable term)</w:t>
            </w:r>
            <w:r>
              <w:rPr>
                <w:rFonts w:eastAsia="Calibri" w:cs="Times New Roman"/>
                <w:szCs w:val="22"/>
              </w:rPr>
              <w:t>.</w:t>
            </w:r>
          </w:p>
          <w:p w14:paraId="1620B806" w14:textId="77777777" w:rsidR="00B720EF" w:rsidRPr="00506DF7" w:rsidRDefault="00B720EF" w:rsidP="00B720EF">
            <w:pPr>
              <w:numPr>
                <w:ilvl w:val="1"/>
                <w:numId w:val="45"/>
              </w:numPr>
              <w:spacing w:line="240" w:lineRule="auto"/>
              <w:rPr>
                <w:rFonts w:eastAsia="Calibri" w:cs="Times New Roman"/>
                <w:szCs w:val="22"/>
              </w:rPr>
            </w:pPr>
            <w:r w:rsidRPr="00506DF7">
              <w:rPr>
                <w:rFonts w:eastAsia="Calibri" w:cs="Times New Roman"/>
                <w:szCs w:val="22"/>
              </w:rPr>
              <w:t>Method of calculating interest applicable to the loan</w:t>
            </w:r>
            <w:r>
              <w:rPr>
                <w:rFonts w:eastAsia="Calibri" w:cs="Times New Roman"/>
                <w:szCs w:val="22"/>
              </w:rPr>
              <w:t>.</w:t>
            </w:r>
          </w:p>
          <w:p w14:paraId="004075C8" w14:textId="77777777" w:rsidR="00B720EF" w:rsidRPr="00506DF7" w:rsidRDefault="00B720EF" w:rsidP="00B720EF">
            <w:pPr>
              <w:numPr>
                <w:ilvl w:val="1"/>
                <w:numId w:val="45"/>
              </w:numPr>
              <w:spacing w:after="200" w:line="240" w:lineRule="auto"/>
              <w:rPr>
                <w:rFonts w:eastAsia="Calibri" w:cs="Times New Roman"/>
                <w:szCs w:val="22"/>
              </w:rPr>
            </w:pPr>
            <w:r w:rsidRPr="00506DF7">
              <w:rPr>
                <w:rFonts w:eastAsia="Calibri" w:cs="Times New Roman"/>
                <w:szCs w:val="22"/>
              </w:rPr>
              <w:t>Procedures for applying interest and paying interest</w:t>
            </w:r>
            <w:r>
              <w:rPr>
                <w:rFonts w:eastAsia="Calibri" w:cs="Times New Roman"/>
                <w:szCs w:val="22"/>
              </w:rPr>
              <w:t>.</w:t>
            </w:r>
          </w:p>
          <w:p w14:paraId="43F32497" w14:textId="77777777" w:rsidR="00B720EF" w:rsidRPr="00506DF7" w:rsidRDefault="00B720EF" w:rsidP="00B720EF">
            <w:pPr>
              <w:numPr>
                <w:ilvl w:val="0"/>
                <w:numId w:val="44"/>
              </w:numPr>
              <w:spacing w:line="240" w:lineRule="auto"/>
              <w:rPr>
                <w:rFonts w:eastAsia="Calibri" w:cs="Times New Roman"/>
                <w:szCs w:val="22"/>
              </w:rPr>
            </w:pPr>
            <w:r w:rsidRPr="00506DF7">
              <w:rPr>
                <w:rFonts w:eastAsia="Calibri" w:cs="Times New Roman"/>
                <w:szCs w:val="22"/>
              </w:rPr>
              <w:t>Determine that the governing body held a public hearing and provided written notice</w:t>
            </w:r>
            <w:r>
              <w:rPr>
                <w:rFonts w:eastAsia="Calibri" w:cs="Times New Roman"/>
                <w:szCs w:val="22"/>
              </w:rPr>
              <w:t xml:space="preserve"> within at least 7 days o</w:t>
            </w:r>
            <w:r w:rsidRPr="00506DF7">
              <w:rPr>
                <w:rFonts w:eastAsia="Calibri" w:cs="Times New Roman"/>
                <w:szCs w:val="22"/>
              </w:rPr>
              <w:t>f the</w:t>
            </w:r>
            <w:r>
              <w:rPr>
                <w:rFonts w:eastAsia="Calibri" w:cs="Times New Roman"/>
                <w:szCs w:val="22"/>
              </w:rPr>
              <w:t xml:space="preserve"> hearing regarding the</w:t>
            </w:r>
            <w:r w:rsidRPr="00506DF7">
              <w:rPr>
                <w:rFonts w:eastAsia="Calibri" w:cs="Times New Roman"/>
                <w:szCs w:val="22"/>
              </w:rPr>
              <w:t>:</w:t>
            </w:r>
          </w:p>
          <w:p w14:paraId="61CF91C4" w14:textId="77777777" w:rsidR="00B720EF" w:rsidRPr="00506DF7" w:rsidRDefault="00B720EF" w:rsidP="00B720EF">
            <w:pPr>
              <w:numPr>
                <w:ilvl w:val="1"/>
                <w:numId w:val="46"/>
              </w:numPr>
              <w:spacing w:line="240" w:lineRule="auto"/>
              <w:rPr>
                <w:rFonts w:eastAsia="Calibri" w:cs="Times New Roman"/>
                <w:szCs w:val="22"/>
              </w:rPr>
            </w:pPr>
            <w:r w:rsidRPr="00506DF7">
              <w:rPr>
                <w:rFonts w:eastAsia="Calibri" w:cs="Times New Roman"/>
                <w:szCs w:val="22"/>
              </w:rPr>
              <w:t>Date, time, and place of the hearing</w:t>
            </w:r>
            <w:r>
              <w:rPr>
                <w:rFonts w:eastAsia="Calibri" w:cs="Times New Roman"/>
                <w:szCs w:val="22"/>
              </w:rPr>
              <w:t>,</w:t>
            </w:r>
          </w:p>
          <w:p w14:paraId="7317FD6B" w14:textId="77777777" w:rsidR="00B720EF" w:rsidRPr="00506DF7" w:rsidRDefault="00B720EF" w:rsidP="00B720EF">
            <w:pPr>
              <w:numPr>
                <w:ilvl w:val="1"/>
                <w:numId w:val="46"/>
              </w:numPr>
              <w:spacing w:line="240" w:lineRule="auto"/>
              <w:rPr>
                <w:rFonts w:eastAsia="Calibri" w:cs="Times New Roman"/>
                <w:szCs w:val="22"/>
              </w:rPr>
            </w:pPr>
            <w:r>
              <w:rPr>
                <w:rFonts w:eastAsia="Calibri" w:cs="Times New Roman"/>
                <w:szCs w:val="22"/>
              </w:rPr>
              <w:t>Purpose of the hearing, and</w:t>
            </w:r>
          </w:p>
          <w:p w14:paraId="7A61DD51" w14:textId="77777777" w:rsidR="00B720EF" w:rsidRPr="00506DF7" w:rsidRDefault="00B720EF" w:rsidP="00B720EF">
            <w:pPr>
              <w:numPr>
                <w:ilvl w:val="1"/>
                <w:numId w:val="46"/>
              </w:numPr>
              <w:spacing w:after="60" w:line="240" w:lineRule="auto"/>
              <w:rPr>
                <w:rFonts w:eastAsia="Calibri" w:cs="Times New Roman"/>
                <w:szCs w:val="22"/>
              </w:rPr>
            </w:pPr>
            <w:r w:rsidRPr="00506DF7">
              <w:rPr>
                <w:rFonts w:eastAsia="Calibri" w:cs="Times New Roman"/>
                <w:szCs w:val="22"/>
              </w:rPr>
              <w:lastRenderedPageBreak/>
              <w:t>The proposed terms and condition</w:t>
            </w:r>
            <w:r>
              <w:rPr>
                <w:rFonts w:eastAsia="Calibri" w:cs="Times New Roman"/>
                <w:szCs w:val="22"/>
              </w:rPr>
              <w:t>s</w:t>
            </w:r>
            <w:r w:rsidRPr="00506DF7">
              <w:rPr>
                <w:rFonts w:eastAsia="Calibri" w:cs="Times New Roman"/>
                <w:szCs w:val="22"/>
              </w:rPr>
              <w:t xml:space="preserve"> of the interfund loan</w:t>
            </w:r>
            <w:r>
              <w:rPr>
                <w:rFonts w:eastAsia="Calibri" w:cs="Times New Roman"/>
                <w:szCs w:val="22"/>
              </w:rPr>
              <w:t>.</w:t>
            </w:r>
          </w:p>
          <w:p w14:paraId="1774588D" w14:textId="77777777" w:rsidR="00B720EF" w:rsidRPr="00506DF7" w:rsidRDefault="00B720EF" w:rsidP="00B720EF">
            <w:pPr>
              <w:spacing w:after="200" w:line="240" w:lineRule="auto"/>
              <w:ind w:left="720"/>
              <w:rPr>
                <w:rFonts w:eastAsia="Calibri" w:cs="Times New Roman"/>
                <w:b/>
                <w:i/>
                <w:szCs w:val="22"/>
              </w:rPr>
            </w:pPr>
            <w:r w:rsidRPr="00506DF7">
              <w:rPr>
                <w:rFonts w:eastAsia="Calibri" w:cs="Times New Roman"/>
                <w:b/>
                <w:i/>
                <w:szCs w:val="22"/>
              </w:rPr>
              <w:t>Notice and hearing requirements outlined in b</w:t>
            </w:r>
            <w:r>
              <w:rPr>
                <w:rFonts w:eastAsia="Calibri" w:cs="Times New Roman"/>
                <w:b/>
                <w:i/>
                <w:szCs w:val="22"/>
              </w:rPr>
              <w:t>.</w:t>
            </w:r>
            <w:r w:rsidRPr="00506DF7">
              <w:rPr>
                <w:rFonts w:eastAsia="Calibri" w:cs="Times New Roman"/>
                <w:b/>
                <w:i/>
                <w:szCs w:val="22"/>
              </w:rPr>
              <w:t xml:space="preserve"> above are satisfied if the loan is included in an original or subsequently amended budget.</w:t>
            </w:r>
          </w:p>
          <w:p w14:paraId="6575D0E4" w14:textId="77777777" w:rsidR="00B720EF" w:rsidRPr="008F5F00" w:rsidRDefault="00B720EF" w:rsidP="00B720EF">
            <w:pPr>
              <w:numPr>
                <w:ilvl w:val="0"/>
                <w:numId w:val="44"/>
              </w:numPr>
              <w:spacing w:after="200" w:line="240" w:lineRule="auto"/>
              <w:rPr>
                <w:rFonts w:eastAsia="Calibri"/>
                <w:color w:val="000000"/>
              </w:rPr>
            </w:pPr>
            <w:r w:rsidRPr="008F5F00">
              <w:rPr>
                <w:rFonts w:eastAsia="Calibri" w:cs="Times New Roman"/>
                <w:szCs w:val="22"/>
              </w:rPr>
              <w:t>Determine that the governing body authorized the loan by ordinance or resolution at a public meeting.</w:t>
            </w:r>
          </w:p>
        </w:tc>
        <w:tc>
          <w:tcPr>
            <w:tcW w:w="1260" w:type="dxa"/>
          </w:tcPr>
          <w:p w14:paraId="73DBB974" w14:textId="77777777" w:rsidR="00B720EF" w:rsidRPr="0068055B" w:rsidRDefault="00B720EF" w:rsidP="00B720EF">
            <w:pPr>
              <w:suppressAutoHyphens/>
              <w:snapToGrid w:val="0"/>
              <w:spacing w:line="240" w:lineRule="auto"/>
              <w:jc w:val="center"/>
              <w:rPr>
                <w:rFonts w:eastAsia="SimSun" w:cs="Times New Roman"/>
                <w:lang w:eastAsia="ar-SA"/>
              </w:rPr>
            </w:pPr>
          </w:p>
        </w:tc>
        <w:tc>
          <w:tcPr>
            <w:tcW w:w="1170" w:type="dxa"/>
          </w:tcPr>
          <w:p w14:paraId="4F66964B" w14:textId="77777777" w:rsidR="00B720EF" w:rsidRPr="0068055B" w:rsidRDefault="00B720EF" w:rsidP="00B720EF">
            <w:pPr>
              <w:suppressAutoHyphens/>
              <w:snapToGrid w:val="0"/>
              <w:spacing w:line="240" w:lineRule="auto"/>
              <w:jc w:val="center"/>
              <w:rPr>
                <w:rFonts w:eastAsia="SimSun" w:cs="Times New Roman"/>
                <w:lang w:eastAsia="ar-SA"/>
              </w:rPr>
            </w:pPr>
          </w:p>
        </w:tc>
      </w:tr>
    </w:tbl>
    <w:p w14:paraId="05EE6E5F" w14:textId="77777777" w:rsidR="00B720EF" w:rsidRDefault="00B720EF" w:rsidP="00B720EF"/>
    <w:p w14:paraId="270CF75F" w14:textId="77777777" w:rsidR="00B720EF" w:rsidRDefault="00B720EF" w:rsidP="00B720EF"/>
    <w:tbl>
      <w:tblPr>
        <w:tblStyle w:val="TableGrid"/>
        <w:tblW w:w="10883" w:type="dxa"/>
        <w:tblInd w:w="115" w:type="dxa"/>
        <w:tblLayout w:type="fixed"/>
        <w:tblCellMar>
          <w:top w:w="115" w:type="dxa"/>
          <w:left w:w="115" w:type="dxa"/>
          <w:bottom w:w="115" w:type="dxa"/>
          <w:right w:w="115" w:type="dxa"/>
        </w:tblCellMar>
        <w:tblLook w:val="04A0" w:firstRow="1" w:lastRow="0" w:firstColumn="1" w:lastColumn="0" w:noHBand="0" w:noVBand="1"/>
      </w:tblPr>
      <w:tblGrid>
        <w:gridCol w:w="8460"/>
        <w:gridCol w:w="1253"/>
        <w:gridCol w:w="1170"/>
      </w:tblGrid>
      <w:tr w:rsidR="00B720EF" w14:paraId="2A480ADB" w14:textId="77777777" w:rsidTr="00B720EF">
        <w:trPr>
          <w:cantSplit/>
        </w:trPr>
        <w:tc>
          <w:tcPr>
            <w:tcW w:w="8460" w:type="dxa"/>
            <w:shd w:val="clear" w:color="auto" w:fill="D6E3BC" w:themeFill="accent3" w:themeFillTint="66"/>
            <w:vAlign w:val="center"/>
          </w:tcPr>
          <w:p w14:paraId="377ACE94" w14:textId="77777777" w:rsidR="00B720EF" w:rsidRDefault="00B720EF" w:rsidP="00B720EF">
            <w:r>
              <w:rPr>
                <w:b/>
              </w:rPr>
              <w:t>CONCLUSION (adequacy of the controls, significant deficiencies/material weaknesses, and management letter comments):</w:t>
            </w:r>
          </w:p>
        </w:tc>
        <w:tc>
          <w:tcPr>
            <w:tcW w:w="1253" w:type="dxa"/>
            <w:shd w:val="clear" w:color="auto" w:fill="D6E3BC" w:themeFill="accent3" w:themeFillTint="66"/>
            <w:vAlign w:val="bottom"/>
          </w:tcPr>
          <w:p w14:paraId="7D53E026" w14:textId="77777777" w:rsidR="00B720EF" w:rsidRPr="00F57F1A" w:rsidRDefault="00B720EF" w:rsidP="00B720EF">
            <w:pPr>
              <w:suppressAutoHyphens/>
              <w:snapToGrid w:val="0"/>
              <w:ind w:right="-25"/>
              <w:jc w:val="center"/>
              <w:rPr>
                <w:rFonts w:eastAsia="SimSun" w:cs="Times New Roman"/>
                <w:b/>
                <w:sz w:val="16"/>
                <w:szCs w:val="24"/>
                <w:lang w:eastAsia="ar-SA"/>
              </w:rPr>
            </w:pPr>
            <w:r w:rsidRPr="00F57F1A">
              <w:rPr>
                <w:rFonts w:eastAsia="SimSun" w:cs="Times New Roman"/>
                <w:b/>
                <w:sz w:val="16"/>
                <w:szCs w:val="24"/>
                <w:lang w:eastAsia="ar-SA"/>
              </w:rPr>
              <w:t>Performed by</w:t>
            </w:r>
            <w:r w:rsidRPr="00F57F1A">
              <w:rPr>
                <w:rFonts w:eastAsia="SimSun" w:cs="Times New Roman"/>
                <w:b/>
                <w:sz w:val="16"/>
                <w:szCs w:val="24"/>
                <w:lang w:eastAsia="ar-SA"/>
              </w:rPr>
              <w:br/>
              <w:t>and Date</w:t>
            </w:r>
          </w:p>
        </w:tc>
        <w:tc>
          <w:tcPr>
            <w:tcW w:w="1170" w:type="dxa"/>
            <w:shd w:val="clear" w:color="auto" w:fill="D6E3BC" w:themeFill="accent3" w:themeFillTint="66"/>
            <w:vAlign w:val="bottom"/>
          </w:tcPr>
          <w:p w14:paraId="15CB1096" w14:textId="77777777" w:rsidR="00B720EF" w:rsidRPr="00F57F1A" w:rsidRDefault="00B720EF" w:rsidP="00B720EF">
            <w:pPr>
              <w:suppressAutoHyphens/>
              <w:snapToGrid w:val="0"/>
              <w:jc w:val="center"/>
              <w:rPr>
                <w:rFonts w:eastAsia="SimSun" w:cs="Times New Roman"/>
                <w:b/>
                <w:sz w:val="16"/>
                <w:szCs w:val="24"/>
                <w:lang w:eastAsia="ar-SA"/>
              </w:rPr>
            </w:pPr>
            <w:r w:rsidRPr="00F57F1A">
              <w:rPr>
                <w:rFonts w:eastAsia="SimSun" w:cs="Times New Roman"/>
                <w:b/>
                <w:sz w:val="16"/>
                <w:szCs w:val="24"/>
                <w:lang w:eastAsia="ar-SA"/>
              </w:rPr>
              <w:t>Workpaper</w:t>
            </w:r>
            <w:r w:rsidRPr="00F57F1A">
              <w:rPr>
                <w:rFonts w:eastAsia="SimSun" w:cs="Times New Roman"/>
                <w:b/>
                <w:sz w:val="16"/>
                <w:szCs w:val="24"/>
                <w:lang w:eastAsia="ar-SA"/>
              </w:rPr>
              <w:br/>
              <w:t>Index</w:t>
            </w:r>
          </w:p>
        </w:tc>
      </w:tr>
      <w:tr w:rsidR="00B720EF" w14:paraId="0B5A21A3" w14:textId="77777777" w:rsidTr="00B720EF">
        <w:trPr>
          <w:cantSplit/>
        </w:trPr>
        <w:tc>
          <w:tcPr>
            <w:tcW w:w="8460" w:type="dxa"/>
          </w:tcPr>
          <w:p w14:paraId="28D54E86" w14:textId="77777777" w:rsidR="00B720EF" w:rsidRDefault="00B720EF" w:rsidP="00B720EF"/>
        </w:tc>
        <w:tc>
          <w:tcPr>
            <w:tcW w:w="1253" w:type="dxa"/>
          </w:tcPr>
          <w:p w14:paraId="1A3231CA" w14:textId="77777777" w:rsidR="00B720EF" w:rsidRDefault="00B720EF" w:rsidP="00B720EF"/>
        </w:tc>
        <w:tc>
          <w:tcPr>
            <w:tcW w:w="1170" w:type="dxa"/>
          </w:tcPr>
          <w:p w14:paraId="12ACD453" w14:textId="77777777" w:rsidR="00B720EF" w:rsidRDefault="00B720EF" w:rsidP="00B720EF"/>
        </w:tc>
      </w:tr>
    </w:tbl>
    <w:p w14:paraId="1BC92782" w14:textId="77777777" w:rsidR="00B720EF" w:rsidRDefault="00B720EF" w:rsidP="00B720EF"/>
    <w:p w14:paraId="5FA6A9AC" w14:textId="77777777" w:rsidR="00B720EF" w:rsidRDefault="00B720EF" w:rsidP="00B720EF">
      <w:pPr>
        <w:pStyle w:val="ListParagraph"/>
        <w:ind w:left="360"/>
        <w:rPr>
          <w:b/>
          <w:sz w:val="24"/>
          <w:szCs w:val="24"/>
        </w:rPr>
      </w:pPr>
    </w:p>
    <w:p w14:paraId="6ED8344F" w14:textId="67A79442" w:rsidR="00C33952" w:rsidRDefault="00C33952" w:rsidP="00C94A9B">
      <w:pPr>
        <w:pStyle w:val="ListParagraph"/>
        <w:numPr>
          <w:ilvl w:val="0"/>
          <w:numId w:val="1"/>
        </w:numPr>
        <w:ind w:left="360"/>
        <w:jc w:val="center"/>
        <w:rPr>
          <w:b/>
          <w:sz w:val="24"/>
          <w:szCs w:val="24"/>
        </w:rPr>
      </w:pPr>
      <w:r>
        <w:rPr>
          <w:b/>
          <w:sz w:val="24"/>
          <w:szCs w:val="24"/>
        </w:rPr>
        <w:t>STATEMENT OF TAXES CHARGED, COLLECTED AND DISBURSED –</w:t>
      </w:r>
    </w:p>
    <w:p w14:paraId="775BAF5C" w14:textId="77777777" w:rsidR="00C33952" w:rsidRDefault="00C33952" w:rsidP="00C33952">
      <w:pPr>
        <w:jc w:val="center"/>
        <w:rPr>
          <w:b/>
          <w:sz w:val="24"/>
          <w:szCs w:val="24"/>
        </w:rPr>
      </w:pPr>
      <w:r>
        <w:rPr>
          <w:b/>
          <w:sz w:val="24"/>
          <w:szCs w:val="24"/>
        </w:rPr>
        <w:t>CURRENT AND PRIOR YEARS</w:t>
      </w:r>
    </w:p>
    <w:p w14:paraId="13635595" w14:textId="77777777" w:rsidR="00C33952" w:rsidRDefault="00C33952" w:rsidP="00C33952">
      <w:pPr>
        <w:jc w:val="center"/>
        <w:rPr>
          <w:b/>
          <w:sz w:val="24"/>
          <w:szCs w:val="24"/>
        </w:rPr>
      </w:pPr>
    </w:p>
    <w:p w14:paraId="64D70407" w14:textId="3D648B0F" w:rsidR="00C33952" w:rsidRPr="000003DB" w:rsidRDefault="00C33952" w:rsidP="00C33952">
      <w:pPr>
        <w:tabs>
          <w:tab w:val="left" w:pos="2160"/>
        </w:tabs>
        <w:outlineLvl w:val="0"/>
        <w:rPr>
          <w:rFonts w:eastAsia="Times New Roman" w:cs="Times New Roman"/>
          <w:snapToGrid w:val="0"/>
        </w:rPr>
      </w:pPr>
      <w:r>
        <w:t xml:space="preserve">Information Contact:  Jennifer Condie, </w:t>
      </w:r>
      <w:r w:rsidR="0062624C">
        <w:t>Assistant Division Director</w:t>
      </w:r>
      <w:r>
        <w:t>, Property Taxes, Tax Commission, (</w:t>
      </w:r>
      <w:r w:rsidRPr="000003DB">
        <w:rPr>
          <w:rFonts w:eastAsia="Times New Roman" w:cs="Times New Roman"/>
          <w:snapToGrid w:val="0"/>
        </w:rPr>
        <w:t xml:space="preserve">801) </w:t>
      </w:r>
      <w:r>
        <w:rPr>
          <w:rFonts w:eastAsia="Times New Roman" w:cs="Times New Roman"/>
          <w:snapToGrid w:val="0"/>
        </w:rPr>
        <w:t>297-3636</w:t>
      </w:r>
    </w:p>
    <w:p w14:paraId="27C264A6" w14:textId="77777777" w:rsidR="00C33952" w:rsidRDefault="00C33952" w:rsidP="00C33952"/>
    <w:tbl>
      <w:tblPr>
        <w:tblW w:w="1089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900"/>
        <w:gridCol w:w="720"/>
        <w:gridCol w:w="6840"/>
        <w:gridCol w:w="1260"/>
        <w:gridCol w:w="1170"/>
      </w:tblGrid>
      <w:tr w:rsidR="00C33952" w:rsidRPr="00B5702F" w14:paraId="58BC79FB" w14:textId="77777777" w:rsidTr="003D5AA5">
        <w:trPr>
          <w:cantSplit/>
          <w:tblHeader/>
        </w:trPr>
        <w:tc>
          <w:tcPr>
            <w:tcW w:w="900" w:type="dxa"/>
            <w:shd w:val="clear" w:color="auto" w:fill="DAEEF3" w:themeFill="accent5" w:themeFillTint="33"/>
            <w:vAlign w:val="bottom"/>
          </w:tcPr>
          <w:p w14:paraId="679C018E" w14:textId="77777777" w:rsidR="00C33952" w:rsidRDefault="00C33952"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Legal</w:t>
            </w:r>
          </w:p>
          <w:p w14:paraId="66F488D7" w14:textId="77777777" w:rsidR="00C33952" w:rsidRPr="00B5702F" w:rsidRDefault="00C33952"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Ref.</w:t>
            </w:r>
          </w:p>
        </w:tc>
        <w:tc>
          <w:tcPr>
            <w:tcW w:w="720" w:type="dxa"/>
            <w:shd w:val="clear" w:color="auto" w:fill="DAEEF3" w:themeFill="accent5" w:themeFillTint="33"/>
          </w:tcPr>
          <w:p w14:paraId="4E327B4B" w14:textId="77777777" w:rsidR="00C33952" w:rsidRDefault="00C33952"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Appli-</w:t>
            </w:r>
          </w:p>
          <w:p w14:paraId="01B0C843" w14:textId="77777777" w:rsidR="00C33952" w:rsidRDefault="00C33952"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cable</w:t>
            </w:r>
          </w:p>
          <w:p w14:paraId="75FF67E9" w14:textId="77777777" w:rsidR="00C33952" w:rsidRPr="00B5702F" w:rsidRDefault="00C33952"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to: *</w:t>
            </w:r>
          </w:p>
        </w:tc>
        <w:tc>
          <w:tcPr>
            <w:tcW w:w="6840" w:type="dxa"/>
            <w:shd w:val="clear" w:color="auto" w:fill="DAEEF3" w:themeFill="accent5" w:themeFillTint="33"/>
            <w:vAlign w:val="bottom"/>
          </w:tcPr>
          <w:p w14:paraId="624250FA" w14:textId="67C8CC04" w:rsidR="00C33952" w:rsidRPr="00B5702F" w:rsidRDefault="00C01A51"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AUDIT PROCEDURES</w:t>
            </w:r>
          </w:p>
        </w:tc>
        <w:tc>
          <w:tcPr>
            <w:tcW w:w="1260" w:type="dxa"/>
            <w:shd w:val="clear" w:color="auto" w:fill="DAEEF3" w:themeFill="accent5" w:themeFillTint="33"/>
            <w:vAlign w:val="bottom"/>
          </w:tcPr>
          <w:p w14:paraId="252976FD" w14:textId="77777777" w:rsidR="00C33952" w:rsidRPr="00B5702F" w:rsidRDefault="00C33952" w:rsidP="003D5AA5">
            <w:pPr>
              <w:suppressAutoHyphens/>
              <w:snapToGrid w:val="0"/>
              <w:spacing w:line="240" w:lineRule="auto"/>
              <w:ind w:left="-25" w:right="-43"/>
              <w:jc w:val="center"/>
              <w:rPr>
                <w:rFonts w:eastAsia="SimSun" w:cs="Times New Roman"/>
                <w:b/>
                <w:sz w:val="16"/>
                <w:szCs w:val="16"/>
                <w:lang w:eastAsia="ar-SA"/>
              </w:rPr>
            </w:pPr>
            <w:r w:rsidRPr="00B5702F">
              <w:rPr>
                <w:rFonts w:eastAsia="SimSun" w:cs="Times New Roman"/>
                <w:b/>
                <w:sz w:val="16"/>
                <w:szCs w:val="16"/>
                <w:lang w:eastAsia="ar-SA"/>
              </w:rPr>
              <w:t xml:space="preserve">Performed </w:t>
            </w:r>
            <w:r>
              <w:rPr>
                <w:rFonts w:eastAsia="SimSun" w:cs="Times New Roman"/>
                <w:b/>
                <w:sz w:val="16"/>
                <w:szCs w:val="16"/>
                <w:lang w:eastAsia="ar-SA"/>
              </w:rPr>
              <w:t>b</w:t>
            </w:r>
            <w:r w:rsidRPr="00B5702F">
              <w:rPr>
                <w:rFonts w:eastAsia="SimSun" w:cs="Times New Roman"/>
                <w:b/>
                <w:sz w:val="16"/>
                <w:szCs w:val="16"/>
                <w:lang w:eastAsia="ar-SA"/>
              </w:rPr>
              <w:t>y</w:t>
            </w:r>
            <w:r>
              <w:rPr>
                <w:rFonts w:eastAsia="SimSun" w:cs="Times New Roman"/>
                <w:b/>
                <w:sz w:val="16"/>
                <w:szCs w:val="16"/>
                <w:lang w:eastAsia="ar-SA"/>
              </w:rPr>
              <w:t xml:space="preserve"> and </w:t>
            </w:r>
            <w:r w:rsidRPr="00B5702F">
              <w:rPr>
                <w:rFonts w:eastAsia="SimSun" w:cs="Times New Roman"/>
                <w:b/>
                <w:sz w:val="16"/>
                <w:szCs w:val="16"/>
                <w:lang w:eastAsia="ar-SA"/>
              </w:rPr>
              <w:t>Date</w:t>
            </w:r>
          </w:p>
        </w:tc>
        <w:tc>
          <w:tcPr>
            <w:tcW w:w="1170" w:type="dxa"/>
            <w:shd w:val="clear" w:color="auto" w:fill="DAEEF3" w:themeFill="accent5" w:themeFillTint="33"/>
            <w:vAlign w:val="bottom"/>
          </w:tcPr>
          <w:p w14:paraId="42C69E87" w14:textId="77777777" w:rsidR="00C33952" w:rsidRPr="00B5702F" w:rsidRDefault="00C33952" w:rsidP="003D5AA5">
            <w:pPr>
              <w:suppressAutoHyphens/>
              <w:snapToGrid w:val="0"/>
              <w:spacing w:line="240" w:lineRule="auto"/>
              <w:jc w:val="center"/>
              <w:rPr>
                <w:rFonts w:eastAsia="SimSun" w:cs="Times New Roman"/>
                <w:b/>
                <w:sz w:val="16"/>
                <w:szCs w:val="16"/>
                <w:lang w:eastAsia="ar-SA"/>
              </w:rPr>
            </w:pPr>
            <w:r w:rsidRPr="00B5702F">
              <w:rPr>
                <w:rFonts w:eastAsia="SimSun" w:cs="Times New Roman"/>
                <w:b/>
                <w:sz w:val="16"/>
                <w:szCs w:val="16"/>
                <w:lang w:eastAsia="ar-SA"/>
              </w:rPr>
              <w:t>Workpaper</w:t>
            </w:r>
            <w:r w:rsidRPr="00B5702F">
              <w:rPr>
                <w:rFonts w:eastAsia="SimSun" w:cs="Times New Roman"/>
                <w:b/>
                <w:sz w:val="16"/>
                <w:szCs w:val="16"/>
                <w:lang w:eastAsia="ar-SA"/>
              </w:rPr>
              <w:br/>
              <w:t>Index</w:t>
            </w:r>
          </w:p>
        </w:tc>
      </w:tr>
      <w:tr w:rsidR="00AA36E2" w:rsidRPr="00B5702F" w14:paraId="454AF7CA" w14:textId="77777777" w:rsidTr="003D5AA5">
        <w:trPr>
          <w:cantSplit/>
          <w:trHeight w:val="1027"/>
        </w:trPr>
        <w:tc>
          <w:tcPr>
            <w:tcW w:w="900" w:type="dxa"/>
          </w:tcPr>
          <w:p w14:paraId="612E76BE" w14:textId="77777777" w:rsidR="00AA36E2" w:rsidRDefault="00AA36E2" w:rsidP="00AA36E2">
            <w:pPr>
              <w:suppressAutoHyphens/>
              <w:snapToGrid w:val="0"/>
              <w:spacing w:line="240" w:lineRule="auto"/>
              <w:jc w:val="center"/>
              <w:rPr>
                <w:rFonts w:eastAsia="SimSun" w:cs="Times New Roman"/>
                <w:sz w:val="16"/>
                <w:szCs w:val="16"/>
                <w:lang w:eastAsia="ar-SA"/>
              </w:rPr>
            </w:pPr>
            <w:r>
              <w:rPr>
                <w:rFonts w:eastAsia="SimSun" w:cs="Times New Roman"/>
                <w:sz w:val="16"/>
                <w:szCs w:val="16"/>
                <w:lang w:eastAsia="ar-SA"/>
              </w:rPr>
              <w:t>UCA</w:t>
            </w:r>
          </w:p>
          <w:p w14:paraId="4E8E30B6" w14:textId="60394BB3" w:rsidR="00AA36E2" w:rsidRPr="00B5702F" w:rsidRDefault="00CB14DD" w:rsidP="00AA36E2">
            <w:pPr>
              <w:suppressAutoHyphens/>
              <w:snapToGrid w:val="0"/>
              <w:spacing w:line="240" w:lineRule="auto"/>
              <w:jc w:val="center"/>
              <w:rPr>
                <w:rFonts w:eastAsia="SimSun" w:cs="Times New Roman"/>
                <w:sz w:val="16"/>
                <w:szCs w:val="16"/>
                <w:lang w:eastAsia="ar-SA"/>
              </w:rPr>
            </w:pPr>
            <w:hyperlink r:id="rId23" w:history="1">
              <w:r w:rsidR="00AA36E2" w:rsidRPr="00744CEB">
                <w:rPr>
                  <w:rStyle w:val="Hyperlink"/>
                  <w:rFonts w:eastAsia="SimSun" w:cs="Times New Roman"/>
                  <w:sz w:val="16"/>
                  <w:szCs w:val="16"/>
                  <w:lang w:eastAsia="ar-SA"/>
                </w:rPr>
                <w:t>59-2-913</w:t>
              </w:r>
            </w:hyperlink>
          </w:p>
        </w:tc>
        <w:tc>
          <w:tcPr>
            <w:tcW w:w="720" w:type="dxa"/>
          </w:tcPr>
          <w:p w14:paraId="3FEFA037" w14:textId="77777777" w:rsidR="00AA36E2" w:rsidRPr="00B5702F" w:rsidRDefault="00AA36E2" w:rsidP="00AA36E2">
            <w:pPr>
              <w:suppressAutoHyphens/>
              <w:snapToGrid w:val="0"/>
              <w:spacing w:line="240" w:lineRule="auto"/>
              <w:jc w:val="center"/>
              <w:rPr>
                <w:rFonts w:eastAsia="SimSun" w:cs="Times New Roman"/>
                <w:sz w:val="16"/>
                <w:szCs w:val="16"/>
                <w:lang w:eastAsia="ar-SA"/>
              </w:rPr>
            </w:pPr>
            <w:r w:rsidRPr="00CE6590">
              <w:rPr>
                <w:rFonts w:eastAsia="SimSun" w:cs="Times New Roman"/>
                <w:sz w:val="18"/>
                <w:szCs w:val="18"/>
                <w:lang w:eastAsia="ar-SA"/>
              </w:rPr>
              <w:t>C</w:t>
            </w:r>
          </w:p>
        </w:tc>
        <w:tc>
          <w:tcPr>
            <w:tcW w:w="6840" w:type="dxa"/>
          </w:tcPr>
          <w:p w14:paraId="66E23F9C" w14:textId="42F602CD" w:rsidR="00AA36E2" w:rsidRPr="00DC5541" w:rsidRDefault="00AA36E2" w:rsidP="00D53DF3">
            <w:pPr>
              <w:pStyle w:val="ListParagraph"/>
              <w:keepNext/>
              <w:keepLines/>
              <w:numPr>
                <w:ilvl w:val="0"/>
                <w:numId w:val="12"/>
              </w:numPr>
              <w:ind w:left="335"/>
              <w:rPr>
                <w:color w:val="000000"/>
              </w:rPr>
            </w:pPr>
            <w:r w:rsidRPr="00DC5541">
              <w:rPr>
                <w:color w:val="222222"/>
                <w:sz w:val="19"/>
                <w:szCs w:val="19"/>
                <w:shd w:val="clear" w:color="auto" w:fill="FFFFFF"/>
              </w:rPr>
              <w:t>Determine</w:t>
            </w:r>
            <w:r w:rsidRPr="00DC5541">
              <w:rPr>
                <w:color w:val="000000"/>
              </w:rPr>
              <w:t xml:space="preserve"> if the Statement of Taxes Charged, Collected, and Disbursed - Current and Prior Years (also called the Treasurer's Settlement Statement) that was submitted to the Tax Commission as form PT-750, agrees to</w:t>
            </w:r>
            <w:r w:rsidRPr="00DC5541">
              <w:t xml:space="preserve"> applicable county records </w:t>
            </w:r>
            <w:r w:rsidR="006003E4">
              <w:t xml:space="preserve">and </w:t>
            </w:r>
            <w:r w:rsidRPr="00DC5541">
              <w:t xml:space="preserve">is </w:t>
            </w:r>
            <w:r w:rsidR="006003E4">
              <w:t>complete</w:t>
            </w:r>
            <w:r w:rsidRPr="00DC5541">
              <w:t>.</w:t>
            </w:r>
          </w:p>
        </w:tc>
        <w:tc>
          <w:tcPr>
            <w:tcW w:w="1260" w:type="dxa"/>
          </w:tcPr>
          <w:p w14:paraId="10AF3784" w14:textId="77777777" w:rsidR="00AA36E2" w:rsidRPr="0068055B" w:rsidRDefault="00AA36E2" w:rsidP="00AA36E2">
            <w:pPr>
              <w:suppressAutoHyphens/>
              <w:snapToGrid w:val="0"/>
              <w:spacing w:line="240" w:lineRule="auto"/>
              <w:jc w:val="center"/>
              <w:rPr>
                <w:rFonts w:eastAsia="SimSun" w:cs="Times New Roman"/>
                <w:lang w:eastAsia="ar-SA"/>
              </w:rPr>
            </w:pPr>
          </w:p>
        </w:tc>
        <w:tc>
          <w:tcPr>
            <w:tcW w:w="1170" w:type="dxa"/>
          </w:tcPr>
          <w:p w14:paraId="2CF16F63" w14:textId="77777777" w:rsidR="00AA36E2" w:rsidRPr="0068055B" w:rsidRDefault="00AA36E2" w:rsidP="00AA36E2">
            <w:pPr>
              <w:suppressAutoHyphens/>
              <w:snapToGrid w:val="0"/>
              <w:spacing w:line="240" w:lineRule="auto"/>
              <w:jc w:val="center"/>
              <w:rPr>
                <w:rFonts w:eastAsia="SimSun" w:cs="Times New Roman"/>
                <w:lang w:eastAsia="ar-SA"/>
              </w:rPr>
            </w:pPr>
          </w:p>
        </w:tc>
      </w:tr>
    </w:tbl>
    <w:p w14:paraId="6810DD84" w14:textId="77777777" w:rsidR="00C33952" w:rsidRDefault="00C33952" w:rsidP="00C33952"/>
    <w:tbl>
      <w:tblPr>
        <w:tblStyle w:val="TableGrid"/>
        <w:tblW w:w="10883" w:type="dxa"/>
        <w:tblInd w:w="115" w:type="dxa"/>
        <w:tblLayout w:type="fixed"/>
        <w:tblCellMar>
          <w:top w:w="115" w:type="dxa"/>
          <w:left w:w="115" w:type="dxa"/>
          <w:bottom w:w="115" w:type="dxa"/>
          <w:right w:w="115" w:type="dxa"/>
        </w:tblCellMar>
        <w:tblLook w:val="04A0" w:firstRow="1" w:lastRow="0" w:firstColumn="1" w:lastColumn="0" w:noHBand="0" w:noVBand="1"/>
      </w:tblPr>
      <w:tblGrid>
        <w:gridCol w:w="8460"/>
        <w:gridCol w:w="1253"/>
        <w:gridCol w:w="1170"/>
      </w:tblGrid>
      <w:tr w:rsidR="00C33952" w14:paraId="3D286A78" w14:textId="77777777" w:rsidTr="003D5AA5">
        <w:tc>
          <w:tcPr>
            <w:tcW w:w="8460" w:type="dxa"/>
            <w:shd w:val="clear" w:color="auto" w:fill="D6E3BC" w:themeFill="accent3" w:themeFillTint="66"/>
            <w:vAlign w:val="center"/>
          </w:tcPr>
          <w:p w14:paraId="6A0F08B0" w14:textId="77777777" w:rsidR="00C33952" w:rsidRDefault="00C33952" w:rsidP="003D5AA5">
            <w:r>
              <w:rPr>
                <w:b/>
              </w:rPr>
              <w:t>CONCLUSION (adequacy of the controls, significant deficiencies/material weaknesses, and management letter comments):</w:t>
            </w:r>
          </w:p>
        </w:tc>
        <w:tc>
          <w:tcPr>
            <w:tcW w:w="1253" w:type="dxa"/>
            <w:shd w:val="clear" w:color="auto" w:fill="D6E3BC" w:themeFill="accent3" w:themeFillTint="66"/>
            <w:vAlign w:val="bottom"/>
          </w:tcPr>
          <w:p w14:paraId="5DCD2BD1" w14:textId="77777777" w:rsidR="00C33952" w:rsidRPr="00F57F1A" w:rsidRDefault="00C33952" w:rsidP="003D5AA5">
            <w:pPr>
              <w:suppressAutoHyphens/>
              <w:snapToGrid w:val="0"/>
              <w:ind w:right="-25"/>
              <w:jc w:val="center"/>
              <w:rPr>
                <w:rFonts w:eastAsia="SimSun" w:cs="Times New Roman"/>
                <w:b/>
                <w:sz w:val="16"/>
                <w:szCs w:val="24"/>
                <w:lang w:eastAsia="ar-SA"/>
              </w:rPr>
            </w:pPr>
            <w:r w:rsidRPr="00F57F1A">
              <w:rPr>
                <w:rFonts w:eastAsia="SimSun" w:cs="Times New Roman"/>
                <w:b/>
                <w:sz w:val="16"/>
                <w:szCs w:val="24"/>
                <w:lang w:eastAsia="ar-SA"/>
              </w:rPr>
              <w:t>Performed by</w:t>
            </w:r>
            <w:r w:rsidRPr="00F57F1A">
              <w:rPr>
                <w:rFonts w:eastAsia="SimSun" w:cs="Times New Roman"/>
                <w:b/>
                <w:sz w:val="16"/>
                <w:szCs w:val="24"/>
                <w:lang w:eastAsia="ar-SA"/>
              </w:rPr>
              <w:br/>
              <w:t>and Date</w:t>
            </w:r>
          </w:p>
        </w:tc>
        <w:tc>
          <w:tcPr>
            <w:tcW w:w="1170" w:type="dxa"/>
            <w:shd w:val="clear" w:color="auto" w:fill="D6E3BC" w:themeFill="accent3" w:themeFillTint="66"/>
            <w:vAlign w:val="bottom"/>
          </w:tcPr>
          <w:p w14:paraId="2316CFA3" w14:textId="77777777" w:rsidR="00C33952" w:rsidRPr="00F57F1A" w:rsidRDefault="00C33952" w:rsidP="003D5AA5">
            <w:pPr>
              <w:suppressAutoHyphens/>
              <w:snapToGrid w:val="0"/>
              <w:jc w:val="center"/>
              <w:rPr>
                <w:rFonts w:eastAsia="SimSun" w:cs="Times New Roman"/>
                <w:b/>
                <w:sz w:val="16"/>
                <w:szCs w:val="24"/>
                <w:lang w:eastAsia="ar-SA"/>
              </w:rPr>
            </w:pPr>
            <w:r w:rsidRPr="00F57F1A">
              <w:rPr>
                <w:rFonts w:eastAsia="SimSun" w:cs="Times New Roman"/>
                <w:b/>
                <w:sz w:val="16"/>
                <w:szCs w:val="24"/>
                <w:lang w:eastAsia="ar-SA"/>
              </w:rPr>
              <w:t>Workpaper</w:t>
            </w:r>
            <w:r w:rsidRPr="00F57F1A">
              <w:rPr>
                <w:rFonts w:eastAsia="SimSun" w:cs="Times New Roman"/>
                <w:b/>
                <w:sz w:val="16"/>
                <w:szCs w:val="24"/>
                <w:lang w:eastAsia="ar-SA"/>
              </w:rPr>
              <w:br/>
              <w:t>Index</w:t>
            </w:r>
          </w:p>
        </w:tc>
      </w:tr>
      <w:tr w:rsidR="00C33952" w14:paraId="0D8C9961" w14:textId="77777777" w:rsidTr="003D5AA5">
        <w:tc>
          <w:tcPr>
            <w:tcW w:w="8460" w:type="dxa"/>
          </w:tcPr>
          <w:p w14:paraId="528957A8" w14:textId="77777777" w:rsidR="00C33952" w:rsidRDefault="00C33952" w:rsidP="003D5AA5"/>
        </w:tc>
        <w:tc>
          <w:tcPr>
            <w:tcW w:w="1253" w:type="dxa"/>
          </w:tcPr>
          <w:p w14:paraId="79F4AE9B" w14:textId="77777777" w:rsidR="00C33952" w:rsidRDefault="00C33952" w:rsidP="003D5AA5"/>
        </w:tc>
        <w:tc>
          <w:tcPr>
            <w:tcW w:w="1170" w:type="dxa"/>
          </w:tcPr>
          <w:p w14:paraId="3ADB63B3" w14:textId="77777777" w:rsidR="00C33952" w:rsidRDefault="00C33952" w:rsidP="003D5AA5"/>
        </w:tc>
      </w:tr>
    </w:tbl>
    <w:p w14:paraId="65E4DF6D" w14:textId="77777777" w:rsidR="00C33952" w:rsidRDefault="00C33952" w:rsidP="00C33952"/>
    <w:p w14:paraId="2E1E6348" w14:textId="77777777" w:rsidR="00A04AF7" w:rsidRDefault="00A04AF7" w:rsidP="00A04AF7"/>
    <w:p w14:paraId="247AC73E" w14:textId="77777777" w:rsidR="00DD1A0E" w:rsidRDefault="00DD1A0E">
      <w:pPr>
        <w:rPr>
          <w:b/>
          <w:sz w:val="24"/>
          <w:szCs w:val="24"/>
        </w:rPr>
      </w:pPr>
      <w:r>
        <w:rPr>
          <w:b/>
          <w:sz w:val="24"/>
          <w:szCs w:val="24"/>
        </w:rPr>
        <w:br w:type="page"/>
      </w:r>
    </w:p>
    <w:p w14:paraId="0B292BA8" w14:textId="77777777" w:rsidR="00DD1A0E" w:rsidRPr="00B720EF" w:rsidRDefault="00DD1A0E" w:rsidP="00DD1A0E">
      <w:pPr>
        <w:numPr>
          <w:ilvl w:val="0"/>
          <w:numId w:val="1"/>
        </w:numPr>
        <w:ind w:left="360"/>
        <w:contextualSpacing/>
        <w:jc w:val="center"/>
        <w:rPr>
          <w:b/>
          <w:sz w:val="24"/>
          <w:szCs w:val="24"/>
        </w:rPr>
      </w:pPr>
      <w:r w:rsidRPr="00B720EF">
        <w:rPr>
          <w:b/>
          <w:sz w:val="24"/>
        </w:rPr>
        <w:lastRenderedPageBreak/>
        <w:t>TAX LEVY REVENUE RECOGNITION</w:t>
      </w:r>
    </w:p>
    <w:p w14:paraId="457C79E3" w14:textId="77777777" w:rsidR="00DD1A0E" w:rsidRPr="00B720EF" w:rsidRDefault="00DD1A0E" w:rsidP="00DD1A0E">
      <w:pPr>
        <w:jc w:val="center"/>
        <w:rPr>
          <w:b/>
          <w:sz w:val="24"/>
          <w:szCs w:val="24"/>
        </w:rPr>
      </w:pPr>
    </w:p>
    <w:p w14:paraId="535CD999" w14:textId="77777777" w:rsidR="00DD1A0E" w:rsidRPr="00B720EF" w:rsidRDefault="00DD1A0E" w:rsidP="00DD1A0E">
      <w:pPr>
        <w:spacing w:after="120" w:line="240" w:lineRule="auto"/>
        <w:rPr>
          <w:rFonts w:eastAsia="Calibri" w:cs="Times New Roman"/>
          <w:b/>
          <w:szCs w:val="22"/>
        </w:rPr>
      </w:pPr>
      <w:r w:rsidRPr="00B720EF">
        <w:rPr>
          <w:rFonts w:eastAsia="Calibri" w:cs="Times New Roman"/>
          <w:b/>
          <w:szCs w:val="22"/>
        </w:rPr>
        <w:t>Background</w:t>
      </w:r>
    </w:p>
    <w:p w14:paraId="2C149E25" w14:textId="77777777" w:rsidR="00DD1A0E" w:rsidRPr="00B720EF" w:rsidRDefault="00DD1A0E" w:rsidP="00DD1A0E">
      <w:pPr>
        <w:spacing w:after="120" w:line="240" w:lineRule="auto"/>
        <w:rPr>
          <w:rFonts w:eastAsia="Calibri" w:cs="Times New Roman"/>
          <w:szCs w:val="22"/>
        </w:rPr>
      </w:pPr>
      <w:r w:rsidRPr="00B720EF">
        <w:rPr>
          <w:rFonts w:eastAsia="Calibri" w:cs="Times New Roman"/>
          <w:szCs w:val="22"/>
        </w:rPr>
        <w:t xml:space="preserve">We have noted instances where governmental entities do not recognize revenue for taxes imposed by the government because the funds do not flow through the entity.  GASB 36, paragraph 2, requires that the entity that imposes a tax recognize the tax revenue.  </w:t>
      </w:r>
    </w:p>
    <w:p w14:paraId="2E03C9EF" w14:textId="77777777" w:rsidR="00DD1A0E" w:rsidRPr="00B720EF" w:rsidRDefault="00DD1A0E" w:rsidP="00DD1A0E">
      <w:pPr>
        <w:spacing w:after="120" w:line="240" w:lineRule="auto"/>
        <w:rPr>
          <w:rFonts w:eastAsia="Calibri" w:cs="Times New Roman"/>
          <w:b/>
          <w:szCs w:val="22"/>
        </w:rPr>
      </w:pPr>
      <w:r w:rsidRPr="00B720EF">
        <w:rPr>
          <w:rFonts w:eastAsia="Calibri" w:cs="Times New Roman"/>
          <w:b/>
          <w:szCs w:val="22"/>
        </w:rPr>
        <w:t>Common Revenue Recognition Errors</w:t>
      </w:r>
    </w:p>
    <w:p w14:paraId="62669D27" w14:textId="77777777" w:rsidR="00DD1A0E" w:rsidRPr="00B720EF" w:rsidRDefault="00DD1A0E" w:rsidP="00DD1A0E">
      <w:pPr>
        <w:spacing w:after="120" w:line="240" w:lineRule="auto"/>
        <w:rPr>
          <w:rFonts w:eastAsia="Calibri" w:cs="Times New Roman"/>
          <w:szCs w:val="22"/>
          <w:u w:val="single"/>
        </w:rPr>
      </w:pPr>
      <w:r w:rsidRPr="00B720EF">
        <w:rPr>
          <w:rFonts w:eastAsia="Calibri" w:cs="Times New Roman"/>
          <w:szCs w:val="22"/>
          <w:u w:val="single"/>
        </w:rPr>
        <w:t>Redevelopment Agencies (RDA)</w:t>
      </w:r>
    </w:p>
    <w:p w14:paraId="15A7DE60" w14:textId="77777777" w:rsidR="00DD1A0E" w:rsidRPr="00B720EF" w:rsidRDefault="00DD1A0E" w:rsidP="00DD1A0E">
      <w:pPr>
        <w:spacing w:after="120" w:line="240" w:lineRule="auto"/>
        <w:rPr>
          <w:rFonts w:eastAsia="Calibri" w:cs="Times New Roman"/>
          <w:szCs w:val="22"/>
        </w:rPr>
      </w:pPr>
      <w:r w:rsidRPr="00B720EF">
        <w:rPr>
          <w:rFonts w:eastAsia="Calibri" w:cs="Times New Roman"/>
          <w:szCs w:val="22"/>
        </w:rPr>
        <w:t xml:space="preserve">When a county collects tax increment it distributes the increment directly to an RDA.  However, the RDA is not the taxing entity; rather, the taxing entity is the public entity (school district, local or special district, municipality, county, etc.) that authorized the RDA to receive the increment.  Therefore, that public entity should record the property tax revenue and a corresponding expenditure to the RDA.  </w:t>
      </w:r>
    </w:p>
    <w:p w14:paraId="640AD05B" w14:textId="77777777" w:rsidR="00DD1A0E" w:rsidRPr="00B720EF" w:rsidRDefault="00DD1A0E" w:rsidP="00DD1A0E">
      <w:pPr>
        <w:spacing w:after="120" w:line="240" w:lineRule="auto"/>
        <w:rPr>
          <w:rFonts w:eastAsia="Calibri" w:cs="Times New Roman"/>
          <w:szCs w:val="22"/>
        </w:rPr>
      </w:pPr>
      <w:r w:rsidRPr="00B720EF">
        <w:rPr>
          <w:rFonts w:eastAsia="Calibri" w:cs="Times New Roman"/>
          <w:szCs w:val="22"/>
        </w:rPr>
        <w:t xml:space="preserve">If the RDA is a blended component unit and reported as a special revenue fund of the primary government, GASB 54, paragraph 30, requires the proceeds to be reported as revenue in the RDA special revenue fund. </w:t>
      </w:r>
    </w:p>
    <w:p w14:paraId="0DE817D7" w14:textId="77777777" w:rsidR="00DD1A0E" w:rsidRPr="00B720EF" w:rsidRDefault="00DD1A0E" w:rsidP="00DD1A0E">
      <w:pPr>
        <w:spacing w:after="120" w:line="240" w:lineRule="auto"/>
        <w:rPr>
          <w:rFonts w:eastAsia="Calibri" w:cs="Times New Roman"/>
          <w:szCs w:val="22"/>
          <w:u w:val="single"/>
        </w:rPr>
      </w:pPr>
      <w:r w:rsidRPr="00B720EF">
        <w:rPr>
          <w:rFonts w:eastAsia="Calibri" w:cs="Times New Roman"/>
          <w:szCs w:val="22"/>
          <w:u w:val="single"/>
        </w:rPr>
        <w:t>Local Option Sales Taxes for Transportation</w:t>
      </w:r>
    </w:p>
    <w:p w14:paraId="1BE75259" w14:textId="77777777" w:rsidR="00DD1A0E" w:rsidRDefault="00DD1A0E" w:rsidP="00DD1A0E">
      <w:pPr>
        <w:spacing w:after="120" w:line="240" w:lineRule="auto"/>
        <w:rPr>
          <w:rFonts w:eastAsia="Calibri" w:cs="Times New Roman"/>
          <w:szCs w:val="22"/>
        </w:rPr>
      </w:pPr>
      <w:r w:rsidRPr="00B720EF">
        <w:rPr>
          <w:rFonts w:eastAsia="Calibri" w:cs="Times New Roman"/>
          <w:szCs w:val="22"/>
        </w:rPr>
        <w:t>Utah Code 59-12-2208 allows a county, city, or town legislative body to impose a sales tax for transportation.  One of the allowable uses of the tax is for a “system of public transit.”  Some local governments have elected to have the State Treasurer directly deposit these funds with the local transit authority rather than having the funds flow through the county, city, or town and then to the transit authority.  Regardless of the flow of funds, because the tax is imposed by the county, city, or town, these funds should be recognized as a revenue and expenditure on the financial statements of the entity that imposed the tax.</w:t>
      </w:r>
    </w:p>
    <w:p w14:paraId="30E0E9B3" w14:textId="77777777" w:rsidR="00DD1A0E" w:rsidRDefault="00DD1A0E" w:rsidP="00DD1A0E">
      <w:pPr>
        <w:spacing w:after="120" w:line="240" w:lineRule="auto"/>
        <w:rPr>
          <w:rFonts w:eastAsia="Calibri" w:cs="Times New Roman"/>
          <w:szCs w:val="22"/>
          <w:u w:val="single"/>
        </w:rPr>
      </w:pPr>
      <w:r w:rsidRPr="002357B0">
        <w:rPr>
          <w:rFonts w:eastAsia="Calibri" w:cs="Times New Roman"/>
          <w:szCs w:val="22"/>
          <w:u w:val="single"/>
        </w:rPr>
        <w:t>Capital Equalization</w:t>
      </w:r>
    </w:p>
    <w:p w14:paraId="3F723458" w14:textId="2D905109" w:rsidR="00DD1A0E" w:rsidRPr="002357B0" w:rsidRDefault="00DD1A0E" w:rsidP="00DD1A0E">
      <w:pPr>
        <w:spacing w:after="120" w:line="240" w:lineRule="auto"/>
        <w:rPr>
          <w:rFonts w:eastAsia="Calibri" w:cs="Times New Roman"/>
          <w:szCs w:val="22"/>
        </w:rPr>
      </w:pPr>
      <w:r>
        <w:rPr>
          <w:rFonts w:eastAsia="Calibri" w:cs="Times New Roman"/>
          <w:szCs w:val="22"/>
        </w:rPr>
        <w:t>School districts in first class counties impose a tax rate of .0006</w:t>
      </w:r>
      <w:r w:rsidR="008F7316">
        <w:rPr>
          <w:rFonts w:eastAsia="Calibri" w:cs="Times New Roman"/>
          <w:szCs w:val="22"/>
        </w:rPr>
        <w:t>00</w:t>
      </w:r>
      <w:r>
        <w:rPr>
          <w:rFonts w:eastAsia="Calibri" w:cs="Times New Roman"/>
          <w:szCs w:val="22"/>
        </w:rPr>
        <w:t xml:space="preserve"> for capital equalization.  Tax revenue generated by this levy is allocated to the school districts based on student enrollment.  The tax imposed by the school district is revenue and the difference between actual receipts and revenue is recorded as other local revenue or an expenditure.</w:t>
      </w:r>
    </w:p>
    <w:p w14:paraId="1B4EF647" w14:textId="77777777" w:rsidR="00DD1A0E" w:rsidRPr="00B720EF" w:rsidRDefault="00DD1A0E" w:rsidP="00DD1A0E">
      <w:pPr>
        <w:jc w:val="center"/>
        <w:rPr>
          <w:b/>
          <w:sz w:val="24"/>
          <w:szCs w:val="24"/>
        </w:rPr>
      </w:pPr>
    </w:p>
    <w:tbl>
      <w:tblPr>
        <w:tblW w:w="1089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925"/>
        <w:gridCol w:w="720"/>
        <w:gridCol w:w="6858"/>
        <w:gridCol w:w="1217"/>
        <w:gridCol w:w="1170"/>
      </w:tblGrid>
      <w:tr w:rsidR="00DD1A0E" w:rsidRPr="00B720EF" w14:paraId="5F059C78" w14:textId="77777777" w:rsidTr="0082134A">
        <w:trPr>
          <w:tblHeader/>
        </w:trPr>
        <w:tc>
          <w:tcPr>
            <w:tcW w:w="925" w:type="dxa"/>
            <w:shd w:val="clear" w:color="auto" w:fill="DAEEF3" w:themeFill="accent5" w:themeFillTint="33"/>
            <w:vAlign w:val="bottom"/>
          </w:tcPr>
          <w:p w14:paraId="3F4AC142" w14:textId="77777777" w:rsidR="00DD1A0E" w:rsidRPr="00B720EF" w:rsidRDefault="00DD1A0E" w:rsidP="0082134A">
            <w:pPr>
              <w:suppressAutoHyphens/>
              <w:snapToGrid w:val="0"/>
              <w:spacing w:line="240" w:lineRule="auto"/>
              <w:jc w:val="center"/>
              <w:rPr>
                <w:rFonts w:eastAsia="SimSun" w:cs="Times New Roman"/>
                <w:b/>
                <w:sz w:val="16"/>
                <w:szCs w:val="16"/>
                <w:lang w:eastAsia="ar-SA"/>
              </w:rPr>
            </w:pPr>
            <w:r w:rsidRPr="00B720EF">
              <w:rPr>
                <w:rFonts w:eastAsia="SimSun" w:cs="Times New Roman"/>
                <w:b/>
                <w:sz w:val="16"/>
                <w:szCs w:val="16"/>
                <w:lang w:eastAsia="ar-SA"/>
              </w:rPr>
              <w:t>Legal</w:t>
            </w:r>
          </w:p>
          <w:p w14:paraId="31E4D50C" w14:textId="77777777" w:rsidR="00DD1A0E" w:rsidRPr="00B720EF" w:rsidRDefault="00DD1A0E" w:rsidP="0082134A">
            <w:pPr>
              <w:suppressAutoHyphens/>
              <w:snapToGrid w:val="0"/>
              <w:spacing w:line="240" w:lineRule="auto"/>
              <w:jc w:val="center"/>
              <w:rPr>
                <w:rFonts w:eastAsia="SimSun" w:cs="Times New Roman"/>
                <w:b/>
                <w:sz w:val="16"/>
                <w:szCs w:val="16"/>
                <w:lang w:eastAsia="ar-SA"/>
              </w:rPr>
            </w:pPr>
            <w:r w:rsidRPr="00B720EF">
              <w:rPr>
                <w:rFonts w:eastAsia="SimSun" w:cs="Times New Roman"/>
                <w:b/>
                <w:sz w:val="16"/>
                <w:szCs w:val="16"/>
                <w:lang w:eastAsia="ar-SA"/>
              </w:rPr>
              <w:t>Ref.</w:t>
            </w:r>
          </w:p>
        </w:tc>
        <w:tc>
          <w:tcPr>
            <w:tcW w:w="720" w:type="dxa"/>
            <w:shd w:val="clear" w:color="auto" w:fill="DAEEF3" w:themeFill="accent5" w:themeFillTint="33"/>
          </w:tcPr>
          <w:p w14:paraId="32CDFF8F" w14:textId="77777777" w:rsidR="00DD1A0E" w:rsidRPr="00B720EF" w:rsidRDefault="00DD1A0E" w:rsidP="0082134A">
            <w:pPr>
              <w:suppressAutoHyphens/>
              <w:snapToGrid w:val="0"/>
              <w:spacing w:line="240" w:lineRule="auto"/>
              <w:jc w:val="center"/>
              <w:rPr>
                <w:rFonts w:eastAsia="SimSun" w:cs="Times New Roman"/>
                <w:b/>
                <w:sz w:val="16"/>
                <w:szCs w:val="16"/>
                <w:lang w:eastAsia="ar-SA"/>
              </w:rPr>
            </w:pPr>
            <w:r w:rsidRPr="00B720EF">
              <w:rPr>
                <w:rFonts w:eastAsia="SimSun" w:cs="Times New Roman"/>
                <w:b/>
                <w:sz w:val="16"/>
                <w:szCs w:val="16"/>
                <w:lang w:eastAsia="ar-SA"/>
              </w:rPr>
              <w:t>Appli-</w:t>
            </w:r>
          </w:p>
          <w:p w14:paraId="23D1CE64" w14:textId="77777777" w:rsidR="00DD1A0E" w:rsidRPr="00B720EF" w:rsidRDefault="00DD1A0E" w:rsidP="0082134A">
            <w:pPr>
              <w:suppressAutoHyphens/>
              <w:snapToGrid w:val="0"/>
              <w:spacing w:line="240" w:lineRule="auto"/>
              <w:jc w:val="center"/>
              <w:rPr>
                <w:rFonts w:eastAsia="SimSun" w:cs="Times New Roman"/>
                <w:b/>
                <w:sz w:val="16"/>
                <w:szCs w:val="16"/>
                <w:lang w:eastAsia="ar-SA"/>
              </w:rPr>
            </w:pPr>
            <w:r w:rsidRPr="00B720EF">
              <w:rPr>
                <w:rFonts w:eastAsia="SimSun" w:cs="Times New Roman"/>
                <w:b/>
                <w:sz w:val="16"/>
                <w:szCs w:val="16"/>
                <w:lang w:eastAsia="ar-SA"/>
              </w:rPr>
              <w:t>cable</w:t>
            </w:r>
          </w:p>
          <w:p w14:paraId="42E7AA12" w14:textId="77777777" w:rsidR="00DD1A0E" w:rsidRPr="00B720EF" w:rsidRDefault="00DD1A0E" w:rsidP="0082134A">
            <w:pPr>
              <w:suppressAutoHyphens/>
              <w:snapToGrid w:val="0"/>
              <w:spacing w:line="240" w:lineRule="auto"/>
              <w:jc w:val="center"/>
              <w:rPr>
                <w:rFonts w:eastAsia="SimSun" w:cs="Times New Roman"/>
                <w:b/>
                <w:sz w:val="16"/>
                <w:szCs w:val="16"/>
                <w:lang w:eastAsia="ar-SA"/>
              </w:rPr>
            </w:pPr>
            <w:r w:rsidRPr="00B720EF">
              <w:rPr>
                <w:rFonts w:eastAsia="SimSun" w:cs="Times New Roman"/>
                <w:b/>
                <w:sz w:val="16"/>
                <w:szCs w:val="16"/>
                <w:lang w:eastAsia="ar-SA"/>
              </w:rPr>
              <w:t>to: *</w:t>
            </w:r>
          </w:p>
        </w:tc>
        <w:tc>
          <w:tcPr>
            <w:tcW w:w="6858" w:type="dxa"/>
            <w:shd w:val="clear" w:color="auto" w:fill="DAEEF3" w:themeFill="accent5" w:themeFillTint="33"/>
            <w:vAlign w:val="bottom"/>
          </w:tcPr>
          <w:p w14:paraId="4C7442EA" w14:textId="77777777" w:rsidR="00DD1A0E" w:rsidRPr="00B720EF" w:rsidRDefault="00DD1A0E" w:rsidP="0082134A">
            <w:pPr>
              <w:suppressAutoHyphens/>
              <w:snapToGrid w:val="0"/>
              <w:spacing w:line="240" w:lineRule="auto"/>
              <w:jc w:val="center"/>
              <w:rPr>
                <w:rFonts w:eastAsia="SimSun" w:cs="Times New Roman"/>
                <w:b/>
                <w:sz w:val="16"/>
                <w:szCs w:val="16"/>
                <w:lang w:eastAsia="ar-SA"/>
              </w:rPr>
            </w:pPr>
            <w:r w:rsidRPr="00B720EF">
              <w:rPr>
                <w:rFonts w:eastAsia="SimSun" w:cs="Times New Roman"/>
                <w:b/>
                <w:sz w:val="16"/>
                <w:szCs w:val="16"/>
                <w:lang w:eastAsia="ar-SA"/>
              </w:rPr>
              <w:t>AUDIT PROCEDURES</w:t>
            </w:r>
          </w:p>
        </w:tc>
        <w:tc>
          <w:tcPr>
            <w:tcW w:w="1217" w:type="dxa"/>
            <w:shd w:val="clear" w:color="auto" w:fill="DAEEF3" w:themeFill="accent5" w:themeFillTint="33"/>
            <w:vAlign w:val="bottom"/>
          </w:tcPr>
          <w:p w14:paraId="2337E4B3" w14:textId="77777777" w:rsidR="00DD1A0E" w:rsidRPr="00B720EF" w:rsidRDefault="00DD1A0E" w:rsidP="0082134A">
            <w:pPr>
              <w:suppressAutoHyphens/>
              <w:snapToGrid w:val="0"/>
              <w:spacing w:line="240" w:lineRule="auto"/>
              <w:ind w:left="-25" w:right="-43"/>
              <w:jc w:val="center"/>
              <w:rPr>
                <w:rFonts w:eastAsia="SimSun" w:cs="Times New Roman"/>
                <w:b/>
                <w:sz w:val="16"/>
                <w:szCs w:val="16"/>
                <w:lang w:eastAsia="ar-SA"/>
              </w:rPr>
            </w:pPr>
            <w:r w:rsidRPr="00B720EF">
              <w:rPr>
                <w:rFonts w:eastAsia="SimSun" w:cs="Times New Roman"/>
                <w:b/>
                <w:sz w:val="16"/>
                <w:szCs w:val="16"/>
                <w:lang w:eastAsia="ar-SA"/>
              </w:rPr>
              <w:t>Performed by and Date</w:t>
            </w:r>
          </w:p>
        </w:tc>
        <w:tc>
          <w:tcPr>
            <w:tcW w:w="1170" w:type="dxa"/>
            <w:shd w:val="clear" w:color="auto" w:fill="DAEEF3" w:themeFill="accent5" w:themeFillTint="33"/>
            <w:vAlign w:val="bottom"/>
          </w:tcPr>
          <w:p w14:paraId="324D6AC4" w14:textId="77777777" w:rsidR="00DD1A0E" w:rsidRPr="00B720EF" w:rsidRDefault="00DD1A0E" w:rsidP="0082134A">
            <w:pPr>
              <w:suppressAutoHyphens/>
              <w:snapToGrid w:val="0"/>
              <w:spacing w:line="240" w:lineRule="auto"/>
              <w:jc w:val="center"/>
              <w:rPr>
                <w:rFonts w:eastAsia="SimSun" w:cs="Times New Roman"/>
                <w:b/>
                <w:sz w:val="16"/>
                <w:szCs w:val="16"/>
                <w:lang w:eastAsia="ar-SA"/>
              </w:rPr>
            </w:pPr>
            <w:r w:rsidRPr="00B720EF">
              <w:rPr>
                <w:rFonts w:eastAsia="SimSun" w:cs="Times New Roman"/>
                <w:b/>
                <w:sz w:val="16"/>
                <w:szCs w:val="16"/>
                <w:lang w:eastAsia="ar-SA"/>
              </w:rPr>
              <w:t>Workpaper</w:t>
            </w:r>
            <w:r w:rsidRPr="00B720EF">
              <w:rPr>
                <w:rFonts w:eastAsia="SimSun" w:cs="Times New Roman"/>
                <w:b/>
                <w:sz w:val="16"/>
                <w:szCs w:val="16"/>
                <w:lang w:eastAsia="ar-SA"/>
              </w:rPr>
              <w:br/>
              <w:t>Index</w:t>
            </w:r>
          </w:p>
        </w:tc>
      </w:tr>
      <w:tr w:rsidR="00DD1A0E" w:rsidRPr="00B720EF" w14:paraId="664C4D81" w14:textId="77777777" w:rsidTr="0082134A">
        <w:tc>
          <w:tcPr>
            <w:tcW w:w="925" w:type="dxa"/>
          </w:tcPr>
          <w:p w14:paraId="75509B6E" w14:textId="77777777" w:rsidR="00DD1A0E" w:rsidRPr="00B720EF" w:rsidRDefault="00DD1A0E" w:rsidP="0082134A">
            <w:pPr>
              <w:suppressAutoHyphens/>
              <w:snapToGrid w:val="0"/>
              <w:spacing w:line="240" w:lineRule="auto"/>
              <w:ind w:left="-205" w:right="-180"/>
              <w:jc w:val="center"/>
              <w:rPr>
                <w:rFonts w:eastAsia="SimSun"/>
                <w:sz w:val="16"/>
                <w:szCs w:val="16"/>
                <w:lang w:eastAsia="ar-SA"/>
              </w:rPr>
            </w:pPr>
            <w:r w:rsidRPr="00B720EF">
              <w:rPr>
                <w:color w:val="222222"/>
                <w:sz w:val="16"/>
                <w:szCs w:val="16"/>
                <w:shd w:val="clear" w:color="auto" w:fill="FFFFFF"/>
              </w:rPr>
              <w:t>GASB Codification N50.125</w:t>
            </w:r>
          </w:p>
        </w:tc>
        <w:tc>
          <w:tcPr>
            <w:tcW w:w="720" w:type="dxa"/>
          </w:tcPr>
          <w:p w14:paraId="3067C41F" w14:textId="77777777" w:rsidR="00DD1A0E" w:rsidRPr="00B720EF" w:rsidRDefault="00DD1A0E" w:rsidP="0082134A">
            <w:pPr>
              <w:suppressAutoHyphens/>
              <w:snapToGrid w:val="0"/>
              <w:spacing w:line="240" w:lineRule="auto"/>
              <w:jc w:val="center"/>
              <w:rPr>
                <w:rFonts w:eastAsia="SimSun" w:cs="Times New Roman"/>
                <w:sz w:val="16"/>
                <w:szCs w:val="16"/>
                <w:lang w:eastAsia="ar-SA"/>
              </w:rPr>
            </w:pPr>
            <w:r w:rsidRPr="00B720EF">
              <w:rPr>
                <w:rFonts w:eastAsia="SimSun" w:cs="Times New Roman"/>
                <w:sz w:val="16"/>
                <w:szCs w:val="16"/>
                <w:lang w:eastAsia="ar-SA"/>
              </w:rPr>
              <w:t>ALL</w:t>
            </w:r>
          </w:p>
        </w:tc>
        <w:tc>
          <w:tcPr>
            <w:tcW w:w="6858" w:type="dxa"/>
          </w:tcPr>
          <w:p w14:paraId="17DBA82A" w14:textId="77777777" w:rsidR="00DD1A0E" w:rsidRPr="00B720EF" w:rsidRDefault="00DD1A0E" w:rsidP="0082134A">
            <w:pPr>
              <w:numPr>
                <w:ilvl w:val="0"/>
                <w:numId w:val="38"/>
              </w:numPr>
              <w:spacing w:line="240" w:lineRule="auto"/>
              <w:ind w:left="403"/>
              <w:rPr>
                <w:rFonts w:eastAsia="Calibri"/>
              </w:rPr>
            </w:pPr>
            <w:r w:rsidRPr="00B720EF">
              <w:rPr>
                <w:rFonts w:eastAsia="Calibri"/>
              </w:rPr>
              <w:t xml:space="preserve">Determine whether the </w:t>
            </w:r>
            <w:r>
              <w:rPr>
                <w:rFonts w:eastAsia="Calibri"/>
              </w:rPr>
              <w:t>entity shares a portion of its</w:t>
            </w:r>
            <w:r w:rsidRPr="00B720EF">
              <w:rPr>
                <w:rFonts w:eastAsia="Calibri"/>
              </w:rPr>
              <w:t xml:space="preserve"> property tax revenue (tax increment) with an RDA.  If tax increment is provided to an RDA, determine whether the increment is included in the entity’s property tax revenue.  </w:t>
            </w:r>
          </w:p>
        </w:tc>
        <w:tc>
          <w:tcPr>
            <w:tcW w:w="1217" w:type="dxa"/>
          </w:tcPr>
          <w:p w14:paraId="60CF10FF" w14:textId="77777777" w:rsidR="00DD1A0E" w:rsidRPr="00B720EF" w:rsidRDefault="00DD1A0E" w:rsidP="0082134A">
            <w:pPr>
              <w:suppressAutoHyphens/>
              <w:snapToGrid w:val="0"/>
              <w:spacing w:line="240" w:lineRule="auto"/>
              <w:jc w:val="center"/>
              <w:rPr>
                <w:rFonts w:eastAsia="SimSun" w:cs="Times New Roman"/>
                <w:lang w:eastAsia="ar-SA"/>
              </w:rPr>
            </w:pPr>
          </w:p>
        </w:tc>
        <w:tc>
          <w:tcPr>
            <w:tcW w:w="1170" w:type="dxa"/>
          </w:tcPr>
          <w:p w14:paraId="02CBFA41" w14:textId="77777777" w:rsidR="00DD1A0E" w:rsidRPr="00B720EF" w:rsidRDefault="00DD1A0E" w:rsidP="0082134A">
            <w:pPr>
              <w:suppressAutoHyphens/>
              <w:snapToGrid w:val="0"/>
              <w:spacing w:line="240" w:lineRule="auto"/>
              <w:jc w:val="center"/>
              <w:rPr>
                <w:rFonts w:eastAsia="SimSun" w:cs="Times New Roman"/>
                <w:lang w:eastAsia="ar-SA"/>
              </w:rPr>
            </w:pPr>
          </w:p>
        </w:tc>
      </w:tr>
      <w:tr w:rsidR="00DD1A0E" w:rsidRPr="00B720EF" w14:paraId="15E1E13F" w14:textId="77777777" w:rsidTr="0082134A">
        <w:tc>
          <w:tcPr>
            <w:tcW w:w="925" w:type="dxa"/>
          </w:tcPr>
          <w:p w14:paraId="1846290E" w14:textId="77777777" w:rsidR="00DD1A0E" w:rsidRPr="00B720EF" w:rsidRDefault="00DD1A0E" w:rsidP="0082134A">
            <w:pPr>
              <w:suppressAutoHyphens/>
              <w:snapToGrid w:val="0"/>
              <w:spacing w:line="240" w:lineRule="auto"/>
              <w:ind w:left="-205" w:right="-180"/>
              <w:jc w:val="center"/>
              <w:rPr>
                <w:rFonts w:eastAsia="SimSun"/>
                <w:sz w:val="16"/>
                <w:szCs w:val="16"/>
                <w:lang w:eastAsia="ar-SA"/>
              </w:rPr>
            </w:pPr>
            <w:r w:rsidRPr="00B720EF">
              <w:rPr>
                <w:color w:val="222222"/>
                <w:sz w:val="16"/>
                <w:szCs w:val="16"/>
                <w:shd w:val="clear" w:color="auto" w:fill="FFFFFF"/>
              </w:rPr>
              <w:t>GASB Codification N50.125</w:t>
            </w:r>
          </w:p>
        </w:tc>
        <w:tc>
          <w:tcPr>
            <w:tcW w:w="720" w:type="dxa"/>
          </w:tcPr>
          <w:p w14:paraId="56A1CABD" w14:textId="77777777" w:rsidR="00DD1A0E" w:rsidRPr="00B720EF" w:rsidRDefault="00DD1A0E" w:rsidP="0082134A">
            <w:pPr>
              <w:suppressAutoHyphens/>
              <w:snapToGrid w:val="0"/>
              <w:spacing w:line="240" w:lineRule="auto"/>
              <w:jc w:val="center"/>
              <w:rPr>
                <w:rFonts w:eastAsia="SimSun" w:cs="Times New Roman"/>
                <w:sz w:val="16"/>
                <w:szCs w:val="16"/>
                <w:lang w:eastAsia="ar-SA"/>
              </w:rPr>
            </w:pPr>
            <w:r w:rsidRPr="00B720EF">
              <w:rPr>
                <w:rFonts w:eastAsia="SimSun" w:cs="Times New Roman"/>
                <w:sz w:val="16"/>
                <w:szCs w:val="16"/>
                <w:lang w:eastAsia="ar-SA"/>
              </w:rPr>
              <w:t>ALL</w:t>
            </w:r>
          </w:p>
        </w:tc>
        <w:tc>
          <w:tcPr>
            <w:tcW w:w="6858" w:type="dxa"/>
          </w:tcPr>
          <w:p w14:paraId="17EB8789" w14:textId="77777777" w:rsidR="00DD1A0E" w:rsidRPr="00B720EF" w:rsidRDefault="00DD1A0E" w:rsidP="0082134A">
            <w:pPr>
              <w:numPr>
                <w:ilvl w:val="0"/>
                <w:numId w:val="38"/>
              </w:numPr>
              <w:spacing w:line="240" w:lineRule="auto"/>
              <w:ind w:left="403"/>
              <w:rPr>
                <w:rFonts w:eastAsia="Calibri"/>
              </w:rPr>
            </w:pPr>
            <w:r w:rsidRPr="00B720EF">
              <w:rPr>
                <w:rFonts w:eastAsia="Calibri"/>
              </w:rPr>
              <w:t xml:space="preserve">Determine whether the entity imposes a local option sales tax for a “system of public transit.”  If the tax is imposed, determine whether the amount is included in the entity’s sales tax revenue.  </w:t>
            </w:r>
          </w:p>
        </w:tc>
        <w:tc>
          <w:tcPr>
            <w:tcW w:w="1217" w:type="dxa"/>
          </w:tcPr>
          <w:p w14:paraId="41BB4233" w14:textId="77777777" w:rsidR="00DD1A0E" w:rsidRPr="00B720EF" w:rsidRDefault="00DD1A0E" w:rsidP="0082134A">
            <w:pPr>
              <w:suppressAutoHyphens/>
              <w:snapToGrid w:val="0"/>
              <w:spacing w:line="240" w:lineRule="auto"/>
              <w:jc w:val="center"/>
              <w:rPr>
                <w:rFonts w:eastAsia="SimSun" w:cs="Times New Roman"/>
                <w:lang w:eastAsia="ar-SA"/>
              </w:rPr>
            </w:pPr>
          </w:p>
        </w:tc>
        <w:tc>
          <w:tcPr>
            <w:tcW w:w="1170" w:type="dxa"/>
          </w:tcPr>
          <w:p w14:paraId="47E7778B" w14:textId="77777777" w:rsidR="00DD1A0E" w:rsidRPr="00B720EF" w:rsidRDefault="00DD1A0E" w:rsidP="0082134A">
            <w:pPr>
              <w:suppressAutoHyphens/>
              <w:snapToGrid w:val="0"/>
              <w:spacing w:line="240" w:lineRule="auto"/>
              <w:jc w:val="center"/>
              <w:rPr>
                <w:rFonts w:eastAsia="SimSun" w:cs="Times New Roman"/>
                <w:lang w:eastAsia="ar-SA"/>
              </w:rPr>
            </w:pPr>
          </w:p>
        </w:tc>
      </w:tr>
    </w:tbl>
    <w:p w14:paraId="158AE7E2" w14:textId="77777777" w:rsidR="00DD1A0E" w:rsidRPr="00B720EF" w:rsidRDefault="00DD1A0E" w:rsidP="00DD1A0E">
      <w:pPr>
        <w:ind w:left="360"/>
        <w:contextualSpacing/>
        <w:rPr>
          <w:b/>
          <w:sz w:val="24"/>
          <w:szCs w:val="24"/>
        </w:rPr>
      </w:pPr>
    </w:p>
    <w:tbl>
      <w:tblPr>
        <w:tblStyle w:val="TableGrid"/>
        <w:tblW w:w="10897" w:type="dxa"/>
        <w:tblInd w:w="115" w:type="dxa"/>
        <w:tblCellMar>
          <w:top w:w="115" w:type="dxa"/>
          <w:left w:w="115" w:type="dxa"/>
          <w:bottom w:w="115" w:type="dxa"/>
          <w:right w:w="115" w:type="dxa"/>
        </w:tblCellMar>
        <w:tblLook w:val="04A0" w:firstRow="1" w:lastRow="0" w:firstColumn="1" w:lastColumn="0" w:noHBand="0" w:noVBand="1"/>
      </w:tblPr>
      <w:tblGrid>
        <w:gridCol w:w="8467"/>
        <w:gridCol w:w="1350"/>
        <w:gridCol w:w="1080"/>
      </w:tblGrid>
      <w:tr w:rsidR="00DD1A0E" w14:paraId="6A2BE7B9" w14:textId="77777777" w:rsidTr="0082134A">
        <w:tc>
          <w:tcPr>
            <w:tcW w:w="8467" w:type="dxa"/>
            <w:shd w:val="clear" w:color="auto" w:fill="D6E3BC" w:themeFill="accent3" w:themeFillTint="66"/>
            <w:vAlign w:val="center"/>
          </w:tcPr>
          <w:p w14:paraId="0CEE9336" w14:textId="77777777" w:rsidR="00DD1A0E" w:rsidRDefault="00DD1A0E" w:rsidP="0082134A">
            <w:r>
              <w:rPr>
                <w:b/>
              </w:rPr>
              <w:t>CONCLUSION (adequacy of the controls, significant deficiencies/material weaknesses, and management letter comments):</w:t>
            </w:r>
          </w:p>
        </w:tc>
        <w:tc>
          <w:tcPr>
            <w:tcW w:w="1350" w:type="dxa"/>
            <w:shd w:val="clear" w:color="auto" w:fill="D6E3BC" w:themeFill="accent3" w:themeFillTint="66"/>
            <w:vAlign w:val="bottom"/>
          </w:tcPr>
          <w:p w14:paraId="37922462" w14:textId="77777777" w:rsidR="00DD1A0E" w:rsidRPr="00F57F1A" w:rsidRDefault="00DD1A0E" w:rsidP="0082134A">
            <w:pPr>
              <w:suppressAutoHyphens/>
              <w:snapToGrid w:val="0"/>
              <w:jc w:val="center"/>
              <w:rPr>
                <w:rFonts w:eastAsia="SimSun" w:cs="Times New Roman"/>
                <w:b/>
                <w:sz w:val="16"/>
                <w:szCs w:val="24"/>
                <w:lang w:eastAsia="ar-SA"/>
              </w:rPr>
            </w:pPr>
            <w:r w:rsidRPr="00F57F1A">
              <w:rPr>
                <w:rFonts w:eastAsia="SimSun" w:cs="Times New Roman"/>
                <w:b/>
                <w:sz w:val="16"/>
                <w:szCs w:val="24"/>
                <w:lang w:eastAsia="ar-SA"/>
              </w:rPr>
              <w:t>Performed by</w:t>
            </w:r>
            <w:r w:rsidRPr="00F57F1A">
              <w:rPr>
                <w:rFonts w:eastAsia="SimSun" w:cs="Times New Roman"/>
                <w:b/>
                <w:sz w:val="16"/>
                <w:szCs w:val="24"/>
                <w:lang w:eastAsia="ar-SA"/>
              </w:rPr>
              <w:br/>
              <w:t>and Date</w:t>
            </w:r>
          </w:p>
        </w:tc>
        <w:tc>
          <w:tcPr>
            <w:tcW w:w="1080" w:type="dxa"/>
            <w:shd w:val="clear" w:color="auto" w:fill="D6E3BC" w:themeFill="accent3" w:themeFillTint="66"/>
            <w:vAlign w:val="bottom"/>
          </w:tcPr>
          <w:p w14:paraId="7C8A8C0E" w14:textId="77777777" w:rsidR="00DD1A0E" w:rsidRPr="00F57F1A" w:rsidRDefault="00DD1A0E" w:rsidP="0082134A">
            <w:pPr>
              <w:suppressAutoHyphens/>
              <w:snapToGrid w:val="0"/>
              <w:jc w:val="center"/>
              <w:rPr>
                <w:rFonts w:eastAsia="SimSun" w:cs="Times New Roman"/>
                <w:b/>
                <w:sz w:val="16"/>
                <w:szCs w:val="24"/>
                <w:lang w:eastAsia="ar-SA"/>
              </w:rPr>
            </w:pPr>
            <w:r w:rsidRPr="00F57F1A">
              <w:rPr>
                <w:rFonts w:eastAsia="SimSun" w:cs="Times New Roman"/>
                <w:b/>
                <w:sz w:val="16"/>
                <w:szCs w:val="24"/>
                <w:lang w:eastAsia="ar-SA"/>
              </w:rPr>
              <w:t>Workpaper</w:t>
            </w:r>
            <w:r w:rsidRPr="00F57F1A">
              <w:rPr>
                <w:rFonts w:eastAsia="SimSun" w:cs="Times New Roman"/>
                <w:b/>
                <w:sz w:val="16"/>
                <w:szCs w:val="24"/>
                <w:lang w:eastAsia="ar-SA"/>
              </w:rPr>
              <w:br/>
              <w:t>Index</w:t>
            </w:r>
          </w:p>
        </w:tc>
      </w:tr>
      <w:tr w:rsidR="00DD1A0E" w14:paraId="1308B0BB" w14:textId="77777777" w:rsidTr="0082134A">
        <w:tc>
          <w:tcPr>
            <w:tcW w:w="8467" w:type="dxa"/>
          </w:tcPr>
          <w:p w14:paraId="3165A11D" w14:textId="77777777" w:rsidR="00DD1A0E" w:rsidRDefault="00DD1A0E" w:rsidP="0082134A"/>
        </w:tc>
        <w:tc>
          <w:tcPr>
            <w:tcW w:w="1350" w:type="dxa"/>
          </w:tcPr>
          <w:p w14:paraId="22E2A782" w14:textId="77777777" w:rsidR="00DD1A0E" w:rsidRDefault="00DD1A0E" w:rsidP="0082134A"/>
        </w:tc>
        <w:tc>
          <w:tcPr>
            <w:tcW w:w="1080" w:type="dxa"/>
          </w:tcPr>
          <w:p w14:paraId="6C40F520" w14:textId="77777777" w:rsidR="00DD1A0E" w:rsidRDefault="00DD1A0E" w:rsidP="0082134A"/>
        </w:tc>
      </w:tr>
    </w:tbl>
    <w:p w14:paraId="4F70C32F" w14:textId="77777777" w:rsidR="00DD1A0E" w:rsidRDefault="00DD1A0E" w:rsidP="00DD1A0E">
      <w:pPr>
        <w:ind w:left="360"/>
        <w:contextualSpacing/>
        <w:rPr>
          <w:b/>
          <w:sz w:val="24"/>
          <w:szCs w:val="24"/>
        </w:rPr>
      </w:pPr>
    </w:p>
    <w:p w14:paraId="670E8E7F" w14:textId="77777777" w:rsidR="00042CAD" w:rsidRPr="00B720EF" w:rsidRDefault="00042CAD" w:rsidP="00DD1A0E">
      <w:pPr>
        <w:ind w:left="360"/>
        <w:contextualSpacing/>
        <w:rPr>
          <w:b/>
          <w:sz w:val="24"/>
          <w:szCs w:val="24"/>
        </w:rPr>
      </w:pPr>
    </w:p>
    <w:p w14:paraId="5E999B39" w14:textId="77777777" w:rsidR="00042CAD" w:rsidRDefault="00042CAD">
      <w:pPr>
        <w:rPr>
          <w:b/>
          <w:sz w:val="24"/>
          <w:szCs w:val="24"/>
        </w:rPr>
      </w:pPr>
      <w:r>
        <w:rPr>
          <w:b/>
          <w:sz w:val="24"/>
          <w:szCs w:val="24"/>
        </w:rPr>
        <w:br w:type="page"/>
      </w:r>
    </w:p>
    <w:p w14:paraId="5ED37D2C" w14:textId="3A07F6F3" w:rsidR="00A04AF7" w:rsidRPr="008C46A5" w:rsidRDefault="00A04AF7" w:rsidP="00C94A9B">
      <w:pPr>
        <w:pStyle w:val="ListParagraph"/>
        <w:numPr>
          <w:ilvl w:val="0"/>
          <w:numId w:val="1"/>
        </w:numPr>
        <w:ind w:left="360"/>
        <w:jc w:val="center"/>
        <w:rPr>
          <w:b/>
          <w:sz w:val="24"/>
          <w:szCs w:val="24"/>
        </w:rPr>
      </w:pPr>
      <w:r>
        <w:rPr>
          <w:b/>
          <w:sz w:val="24"/>
          <w:szCs w:val="24"/>
        </w:rPr>
        <w:lastRenderedPageBreak/>
        <w:t>IMPACT FEES</w:t>
      </w:r>
    </w:p>
    <w:p w14:paraId="7275EDC7" w14:textId="77777777" w:rsidR="00A04AF7" w:rsidRDefault="00A04AF7" w:rsidP="00A04AF7"/>
    <w:p w14:paraId="312FE19B" w14:textId="77777777" w:rsidR="00A04AF7" w:rsidRPr="00621F26" w:rsidRDefault="00A04AF7" w:rsidP="00A04AF7">
      <w:pPr>
        <w:pStyle w:val="ListParagraph"/>
        <w:ind w:left="0"/>
        <w:rPr>
          <w:color w:val="000000"/>
        </w:rPr>
      </w:pPr>
      <w:r w:rsidRPr="00621F26">
        <w:rPr>
          <w:color w:val="000000"/>
        </w:rPr>
        <w:t xml:space="preserve">When considering materiality for the auditor’s testing of the impact fee schedule, a potential user may include those who pay the impact fee.  Those who pay the impact fee may be concerned about amounts typically considered immaterial in comparison to total impact fees or the total project.  Due to audit efficiency considerations, the OSA does not expect the auditor to test the impact fee schedule to the level of materiality of each individual who pays the impact fee.   </w:t>
      </w:r>
    </w:p>
    <w:p w14:paraId="14EEC9F5" w14:textId="77777777" w:rsidR="00A04AF7" w:rsidRDefault="00A04AF7" w:rsidP="00A04AF7"/>
    <w:tbl>
      <w:tblPr>
        <w:tblW w:w="1089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945"/>
        <w:gridCol w:w="720"/>
        <w:gridCol w:w="6822"/>
        <w:gridCol w:w="1215"/>
        <w:gridCol w:w="1188"/>
      </w:tblGrid>
      <w:tr w:rsidR="00A04AF7" w:rsidRPr="00B5702F" w14:paraId="0F9E5698" w14:textId="77777777" w:rsidTr="003D5AA5">
        <w:trPr>
          <w:cantSplit/>
          <w:tblHeader/>
        </w:trPr>
        <w:tc>
          <w:tcPr>
            <w:tcW w:w="945" w:type="dxa"/>
            <w:shd w:val="clear" w:color="auto" w:fill="DAEEF3" w:themeFill="accent5" w:themeFillTint="33"/>
            <w:vAlign w:val="bottom"/>
          </w:tcPr>
          <w:p w14:paraId="27C67CE5" w14:textId="77777777" w:rsidR="00A04AF7" w:rsidRDefault="00A04AF7"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Legal</w:t>
            </w:r>
          </w:p>
          <w:p w14:paraId="04B21C36" w14:textId="77777777" w:rsidR="00A04AF7" w:rsidRPr="00B5702F" w:rsidRDefault="00A04AF7"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Ref.</w:t>
            </w:r>
          </w:p>
        </w:tc>
        <w:tc>
          <w:tcPr>
            <w:tcW w:w="720" w:type="dxa"/>
            <w:shd w:val="clear" w:color="auto" w:fill="DAEEF3" w:themeFill="accent5" w:themeFillTint="33"/>
          </w:tcPr>
          <w:p w14:paraId="3FF0EDE1" w14:textId="77777777" w:rsidR="00A04AF7" w:rsidRDefault="00A04AF7"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Appli-</w:t>
            </w:r>
          </w:p>
          <w:p w14:paraId="18E2954D" w14:textId="77777777" w:rsidR="00A04AF7" w:rsidRDefault="00A04AF7"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cable</w:t>
            </w:r>
          </w:p>
          <w:p w14:paraId="4786662A" w14:textId="77777777" w:rsidR="00A04AF7" w:rsidRPr="00B5702F" w:rsidRDefault="00A04AF7"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to: *</w:t>
            </w:r>
          </w:p>
        </w:tc>
        <w:tc>
          <w:tcPr>
            <w:tcW w:w="6822" w:type="dxa"/>
            <w:shd w:val="clear" w:color="auto" w:fill="DAEEF3" w:themeFill="accent5" w:themeFillTint="33"/>
            <w:vAlign w:val="bottom"/>
          </w:tcPr>
          <w:p w14:paraId="0A0A4622" w14:textId="0E45E1B6" w:rsidR="00A04AF7" w:rsidRPr="00B5702F" w:rsidRDefault="00C01A51"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AUDIT PROCEDURES</w:t>
            </w:r>
          </w:p>
        </w:tc>
        <w:tc>
          <w:tcPr>
            <w:tcW w:w="1215" w:type="dxa"/>
            <w:shd w:val="clear" w:color="auto" w:fill="DAEEF3" w:themeFill="accent5" w:themeFillTint="33"/>
            <w:vAlign w:val="bottom"/>
          </w:tcPr>
          <w:p w14:paraId="473136E8" w14:textId="77777777" w:rsidR="00A04AF7" w:rsidRPr="00B5702F" w:rsidRDefault="00A04AF7" w:rsidP="003D5AA5">
            <w:pPr>
              <w:suppressAutoHyphens/>
              <w:snapToGrid w:val="0"/>
              <w:spacing w:line="240" w:lineRule="auto"/>
              <w:ind w:left="-25" w:right="-43"/>
              <w:jc w:val="center"/>
              <w:rPr>
                <w:rFonts w:eastAsia="SimSun" w:cs="Times New Roman"/>
                <w:b/>
                <w:sz w:val="16"/>
                <w:szCs w:val="16"/>
                <w:lang w:eastAsia="ar-SA"/>
              </w:rPr>
            </w:pPr>
            <w:r w:rsidRPr="00B5702F">
              <w:rPr>
                <w:rFonts w:eastAsia="SimSun" w:cs="Times New Roman"/>
                <w:b/>
                <w:sz w:val="16"/>
                <w:szCs w:val="16"/>
                <w:lang w:eastAsia="ar-SA"/>
              </w:rPr>
              <w:t xml:space="preserve">Performed </w:t>
            </w:r>
            <w:r>
              <w:rPr>
                <w:rFonts w:eastAsia="SimSun" w:cs="Times New Roman"/>
                <w:b/>
                <w:sz w:val="16"/>
                <w:szCs w:val="16"/>
                <w:lang w:eastAsia="ar-SA"/>
              </w:rPr>
              <w:t>b</w:t>
            </w:r>
            <w:r w:rsidRPr="00B5702F">
              <w:rPr>
                <w:rFonts w:eastAsia="SimSun" w:cs="Times New Roman"/>
                <w:b/>
                <w:sz w:val="16"/>
                <w:szCs w:val="16"/>
                <w:lang w:eastAsia="ar-SA"/>
              </w:rPr>
              <w:t>y</w:t>
            </w:r>
            <w:r>
              <w:rPr>
                <w:rFonts w:eastAsia="SimSun" w:cs="Times New Roman"/>
                <w:b/>
                <w:sz w:val="16"/>
                <w:szCs w:val="16"/>
                <w:lang w:eastAsia="ar-SA"/>
              </w:rPr>
              <w:t xml:space="preserve"> and </w:t>
            </w:r>
            <w:r w:rsidRPr="00B5702F">
              <w:rPr>
                <w:rFonts w:eastAsia="SimSun" w:cs="Times New Roman"/>
                <w:b/>
                <w:sz w:val="16"/>
                <w:szCs w:val="16"/>
                <w:lang w:eastAsia="ar-SA"/>
              </w:rPr>
              <w:t>Date</w:t>
            </w:r>
          </w:p>
        </w:tc>
        <w:tc>
          <w:tcPr>
            <w:tcW w:w="1188" w:type="dxa"/>
            <w:shd w:val="clear" w:color="auto" w:fill="DAEEF3" w:themeFill="accent5" w:themeFillTint="33"/>
            <w:vAlign w:val="bottom"/>
          </w:tcPr>
          <w:p w14:paraId="461430BB" w14:textId="77777777" w:rsidR="00A04AF7" w:rsidRPr="00B5702F" w:rsidRDefault="00A04AF7" w:rsidP="003D5AA5">
            <w:pPr>
              <w:suppressAutoHyphens/>
              <w:snapToGrid w:val="0"/>
              <w:spacing w:line="240" w:lineRule="auto"/>
              <w:jc w:val="center"/>
              <w:rPr>
                <w:rFonts w:eastAsia="SimSun" w:cs="Times New Roman"/>
                <w:b/>
                <w:sz w:val="16"/>
                <w:szCs w:val="16"/>
                <w:lang w:eastAsia="ar-SA"/>
              </w:rPr>
            </w:pPr>
            <w:r w:rsidRPr="00B5702F">
              <w:rPr>
                <w:rFonts w:eastAsia="SimSun" w:cs="Times New Roman"/>
                <w:b/>
                <w:sz w:val="16"/>
                <w:szCs w:val="16"/>
                <w:lang w:eastAsia="ar-SA"/>
              </w:rPr>
              <w:t>Workpaper</w:t>
            </w:r>
            <w:r w:rsidRPr="00B5702F">
              <w:rPr>
                <w:rFonts w:eastAsia="SimSun" w:cs="Times New Roman"/>
                <w:b/>
                <w:sz w:val="16"/>
                <w:szCs w:val="16"/>
                <w:lang w:eastAsia="ar-SA"/>
              </w:rPr>
              <w:br/>
              <w:t>Index</w:t>
            </w:r>
          </w:p>
        </w:tc>
      </w:tr>
      <w:tr w:rsidR="001439BB" w:rsidRPr="00B5702F" w14:paraId="05A637E5" w14:textId="77777777" w:rsidTr="003D5AA5">
        <w:trPr>
          <w:cantSplit/>
        </w:trPr>
        <w:tc>
          <w:tcPr>
            <w:tcW w:w="945" w:type="dxa"/>
          </w:tcPr>
          <w:p w14:paraId="5DE2B8BB" w14:textId="77777777" w:rsidR="001439BB" w:rsidRPr="0062624C" w:rsidRDefault="001439BB" w:rsidP="001439BB">
            <w:pPr>
              <w:suppressAutoHyphens/>
              <w:snapToGrid w:val="0"/>
              <w:spacing w:line="240" w:lineRule="auto"/>
              <w:jc w:val="center"/>
              <w:rPr>
                <w:rFonts w:eastAsia="SimSun" w:cs="Times New Roman"/>
                <w:sz w:val="14"/>
                <w:szCs w:val="14"/>
                <w:lang w:eastAsia="ar-SA"/>
              </w:rPr>
            </w:pPr>
            <w:r w:rsidRPr="0062624C">
              <w:rPr>
                <w:rFonts w:eastAsia="SimSun" w:cs="Times New Roman"/>
                <w:sz w:val="14"/>
                <w:szCs w:val="14"/>
                <w:lang w:eastAsia="ar-SA"/>
              </w:rPr>
              <w:t>UCA</w:t>
            </w:r>
          </w:p>
          <w:p w14:paraId="5DD5B898" w14:textId="17933DD4" w:rsidR="001439BB" w:rsidRPr="0062624C" w:rsidRDefault="00CB14DD" w:rsidP="001439BB">
            <w:pPr>
              <w:suppressAutoHyphens/>
              <w:snapToGrid w:val="0"/>
              <w:spacing w:line="240" w:lineRule="auto"/>
              <w:ind w:left="-115" w:right="-70"/>
              <w:jc w:val="center"/>
              <w:rPr>
                <w:rFonts w:eastAsia="SimSun" w:cs="Times New Roman"/>
                <w:sz w:val="14"/>
                <w:szCs w:val="14"/>
                <w:lang w:eastAsia="ar-SA"/>
              </w:rPr>
            </w:pPr>
            <w:hyperlink r:id="rId24" w:history="1">
              <w:r w:rsidR="001439BB" w:rsidRPr="0062624C">
                <w:rPr>
                  <w:rStyle w:val="Hyperlink"/>
                  <w:rFonts w:eastAsia="SimSun" w:cs="Times New Roman"/>
                  <w:sz w:val="14"/>
                  <w:szCs w:val="14"/>
                  <w:lang w:eastAsia="ar-SA"/>
                </w:rPr>
                <w:t>11-36A-601</w:t>
              </w:r>
            </w:hyperlink>
          </w:p>
        </w:tc>
        <w:tc>
          <w:tcPr>
            <w:tcW w:w="720" w:type="dxa"/>
          </w:tcPr>
          <w:p w14:paraId="6B17972D" w14:textId="73958697" w:rsidR="001439BB" w:rsidRPr="000D2FF0" w:rsidRDefault="001439BB" w:rsidP="005D6BAD">
            <w:pPr>
              <w:suppressAutoHyphens/>
              <w:snapToGrid w:val="0"/>
              <w:spacing w:line="240" w:lineRule="auto"/>
              <w:jc w:val="center"/>
              <w:rPr>
                <w:rFonts w:eastAsia="SimSun" w:cs="Times New Roman"/>
                <w:sz w:val="16"/>
                <w:szCs w:val="16"/>
                <w:lang w:eastAsia="ar-SA"/>
              </w:rPr>
            </w:pPr>
            <w:r w:rsidRPr="000D2FF0">
              <w:rPr>
                <w:rFonts w:eastAsia="SimSun" w:cs="Times New Roman"/>
                <w:sz w:val="16"/>
                <w:szCs w:val="16"/>
                <w:lang w:eastAsia="ar-SA"/>
              </w:rPr>
              <w:t>C,</w:t>
            </w:r>
            <w:r w:rsidR="005D6BAD" w:rsidRPr="000D2FF0">
              <w:rPr>
                <w:rFonts w:eastAsia="SimSun" w:cs="Times New Roman"/>
                <w:sz w:val="16"/>
                <w:szCs w:val="16"/>
                <w:lang w:eastAsia="ar-SA"/>
              </w:rPr>
              <w:t xml:space="preserve"> </w:t>
            </w:r>
            <w:r w:rsidRPr="000D2FF0">
              <w:rPr>
                <w:rFonts w:eastAsia="SimSun" w:cs="Times New Roman"/>
                <w:sz w:val="16"/>
                <w:szCs w:val="16"/>
                <w:lang w:eastAsia="ar-SA"/>
              </w:rPr>
              <w:t>M,</w:t>
            </w:r>
            <w:r w:rsidR="005D6BAD" w:rsidRPr="000D2FF0">
              <w:rPr>
                <w:rFonts w:eastAsia="SimSun" w:cs="Times New Roman"/>
                <w:sz w:val="16"/>
                <w:szCs w:val="16"/>
                <w:lang w:eastAsia="ar-SA"/>
              </w:rPr>
              <w:t xml:space="preserve"> </w:t>
            </w:r>
            <w:r w:rsidRPr="000D2FF0">
              <w:rPr>
                <w:rFonts w:eastAsia="SimSun" w:cs="Times New Roman"/>
                <w:sz w:val="16"/>
                <w:szCs w:val="16"/>
                <w:lang w:eastAsia="ar-SA"/>
              </w:rPr>
              <w:t>D</w:t>
            </w:r>
            <w:r w:rsidR="005D6BAD" w:rsidRPr="000D2FF0">
              <w:rPr>
                <w:rFonts w:eastAsia="SimSun" w:cs="Times New Roman"/>
                <w:sz w:val="16"/>
                <w:szCs w:val="16"/>
                <w:lang w:eastAsia="ar-SA"/>
              </w:rPr>
              <w:t>, IL</w:t>
            </w:r>
          </w:p>
        </w:tc>
        <w:tc>
          <w:tcPr>
            <w:tcW w:w="6822" w:type="dxa"/>
          </w:tcPr>
          <w:p w14:paraId="030F9223" w14:textId="77777777" w:rsidR="001439BB" w:rsidRDefault="001439BB" w:rsidP="001439BB">
            <w:pPr>
              <w:pStyle w:val="ListParagraph"/>
              <w:numPr>
                <w:ilvl w:val="0"/>
                <w:numId w:val="4"/>
              </w:numPr>
              <w:ind w:left="335"/>
              <w:rPr>
                <w:color w:val="000000"/>
              </w:rPr>
            </w:pPr>
            <w:r w:rsidRPr="00663D89">
              <w:rPr>
                <w:color w:val="000000"/>
              </w:rPr>
              <w:t xml:space="preserve">Determine that the entity prepared a schedule identifying impact fee funds </w:t>
            </w:r>
            <w:r>
              <w:rPr>
                <w:color w:val="000000"/>
              </w:rPr>
              <w:t>and that:</w:t>
            </w:r>
          </w:p>
          <w:p w14:paraId="0765F4B4" w14:textId="77777777" w:rsidR="001439BB" w:rsidRDefault="001439BB" w:rsidP="001439BB">
            <w:pPr>
              <w:pStyle w:val="ListParagraph"/>
              <w:numPr>
                <w:ilvl w:val="1"/>
                <w:numId w:val="4"/>
              </w:numPr>
              <w:ind w:left="695"/>
              <w:rPr>
                <w:color w:val="000000"/>
              </w:rPr>
            </w:pPr>
            <w:r>
              <w:rPr>
                <w:color w:val="000000"/>
              </w:rPr>
              <w:t xml:space="preserve">The schedule detailed the </w:t>
            </w:r>
            <w:r w:rsidRPr="00663D89">
              <w:rPr>
                <w:color w:val="000000"/>
              </w:rPr>
              <w:t xml:space="preserve">year in which they were received, the project from which the funds were collected, the capital projects for which the funds are budgeted, and the projected schedule for expenditure. </w:t>
            </w:r>
          </w:p>
          <w:p w14:paraId="6D694268" w14:textId="77777777" w:rsidR="001439BB" w:rsidRDefault="001439BB" w:rsidP="001439BB">
            <w:pPr>
              <w:pStyle w:val="ListParagraph"/>
              <w:numPr>
                <w:ilvl w:val="1"/>
                <w:numId w:val="4"/>
              </w:numPr>
              <w:ind w:left="695"/>
              <w:rPr>
                <w:color w:val="000000"/>
              </w:rPr>
            </w:pPr>
            <w:r>
              <w:rPr>
                <w:color w:val="000000"/>
              </w:rPr>
              <w:t>Disbursements reported on the schedule agree to the entity's accounting records.</w:t>
            </w:r>
          </w:p>
          <w:p w14:paraId="7A257645" w14:textId="77777777" w:rsidR="001439BB" w:rsidRDefault="001439BB" w:rsidP="001439BB">
            <w:pPr>
              <w:pStyle w:val="ListParagraph"/>
              <w:numPr>
                <w:ilvl w:val="1"/>
                <w:numId w:val="4"/>
              </w:numPr>
              <w:ind w:left="695"/>
              <w:rPr>
                <w:color w:val="000000"/>
              </w:rPr>
            </w:pPr>
            <w:r>
              <w:rPr>
                <w:color w:val="000000"/>
              </w:rPr>
              <w:t>Receipts reported on the schedule are reasonable.</w:t>
            </w:r>
            <w:r w:rsidDel="005D59EA">
              <w:rPr>
                <w:color w:val="000000"/>
              </w:rPr>
              <w:t xml:space="preserve"> </w:t>
            </w:r>
          </w:p>
        </w:tc>
        <w:tc>
          <w:tcPr>
            <w:tcW w:w="1215" w:type="dxa"/>
          </w:tcPr>
          <w:p w14:paraId="0A3738B8" w14:textId="77777777" w:rsidR="001439BB" w:rsidRPr="0068055B" w:rsidRDefault="001439BB" w:rsidP="001439BB">
            <w:pPr>
              <w:suppressAutoHyphens/>
              <w:snapToGrid w:val="0"/>
              <w:spacing w:line="240" w:lineRule="auto"/>
              <w:jc w:val="center"/>
              <w:rPr>
                <w:rFonts w:eastAsia="SimSun" w:cs="Times New Roman"/>
                <w:lang w:eastAsia="ar-SA"/>
              </w:rPr>
            </w:pPr>
          </w:p>
        </w:tc>
        <w:tc>
          <w:tcPr>
            <w:tcW w:w="1188" w:type="dxa"/>
          </w:tcPr>
          <w:p w14:paraId="0387A3DE" w14:textId="77777777" w:rsidR="001439BB" w:rsidRPr="0068055B" w:rsidRDefault="001439BB" w:rsidP="001439BB">
            <w:pPr>
              <w:suppressAutoHyphens/>
              <w:snapToGrid w:val="0"/>
              <w:spacing w:line="240" w:lineRule="auto"/>
              <w:jc w:val="center"/>
              <w:rPr>
                <w:rFonts w:eastAsia="SimSun" w:cs="Times New Roman"/>
                <w:lang w:eastAsia="ar-SA"/>
              </w:rPr>
            </w:pPr>
          </w:p>
        </w:tc>
      </w:tr>
      <w:tr w:rsidR="00D53DF3" w:rsidRPr="00B5702F" w14:paraId="1746F309" w14:textId="77777777" w:rsidTr="003D5AA5">
        <w:trPr>
          <w:cantSplit/>
        </w:trPr>
        <w:tc>
          <w:tcPr>
            <w:tcW w:w="945" w:type="dxa"/>
          </w:tcPr>
          <w:p w14:paraId="54BB012A" w14:textId="77777777" w:rsidR="00D53DF3" w:rsidRPr="0062624C" w:rsidRDefault="00D53DF3" w:rsidP="00D53DF3">
            <w:pPr>
              <w:suppressAutoHyphens/>
              <w:snapToGrid w:val="0"/>
              <w:spacing w:line="240" w:lineRule="auto"/>
              <w:jc w:val="center"/>
              <w:rPr>
                <w:rFonts w:eastAsia="SimSun" w:cs="Times New Roman"/>
                <w:sz w:val="14"/>
                <w:szCs w:val="14"/>
                <w:lang w:eastAsia="ar-SA"/>
              </w:rPr>
            </w:pPr>
            <w:r w:rsidRPr="0062624C">
              <w:rPr>
                <w:rFonts w:eastAsia="SimSun" w:cs="Times New Roman"/>
                <w:sz w:val="14"/>
                <w:szCs w:val="14"/>
                <w:lang w:eastAsia="ar-SA"/>
              </w:rPr>
              <w:t>UCA</w:t>
            </w:r>
          </w:p>
          <w:p w14:paraId="25289235" w14:textId="7822AF82" w:rsidR="00D53DF3" w:rsidRPr="0062624C" w:rsidRDefault="00CB14DD" w:rsidP="00D53DF3">
            <w:pPr>
              <w:suppressAutoHyphens/>
              <w:snapToGrid w:val="0"/>
              <w:spacing w:line="240" w:lineRule="auto"/>
              <w:jc w:val="center"/>
              <w:rPr>
                <w:rFonts w:eastAsia="SimSun" w:cs="Times New Roman"/>
                <w:sz w:val="14"/>
                <w:szCs w:val="14"/>
                <w:lang w:eastAsia="ar-SA"/>
              </w:rPr>
            </w:pPr>
            <w:hyperlink r:id="rId25" w:history="1">
              <w:r w:rsidR="00D53DF3" w:rsidRPr="0062624C">
                <w:rPr>
                  <w:rStyle w:val="Hyperlink"/>
                  <w:rFonts w:eastAsia="SimSun" w:cs="Times New Roman"/>
                  <w:sz w:val="14"/>
                  <w:szCs w:val="14"/>
                  <w:lang w:eastAsia="ar-SA"/>
                </w:rPr>
                <w:t>11-36A-602 (1)</w:t>
              </w:r>
            </w:hyperlink>
          </w:p>
        </w:tc>
        <w:tc>
          <w:tcPr>
            <w:tcW w:w="720" w:type="dxa"/>
          </w:tcPr>
          <w:p w14:paraId="207DCEF3" w14:textId="576660AC" w:rsidR="00D53DF3" w:rsidRPr="000D2FF0" w:rsidRDefault="005D6BAD" w:rsidP="00D53DF3">
            <w:pPr>
              <w:suppressAutoHyphens/>
              <w:snapToGrid w:val="0"/>
              <w:spacing w:line="240" w:lineRule="auto"/>
              <w:jc w:val="center"/>
              <w:rPr>
                <w:rFonts w:eastAsia="SimSun" w:cs="Times New Roman"/>
                <w:sz w:val="16"/>
                <w:szCs w:val="16"/>
                <w:lang w:eastAsia="ar-SA"/>
              </w:rPr>
            </w:pPr>
            <w:r w:rsidRPr="000D2FF0">
              <w:rPr>
                <w:rFonts w:eastAsia="SimSun" w:cs="Times New Roman"/>
                <w:sz w:val="16"/>
                <w:szCs w:val="16"/>
                <w:lang w:eastAsia="ar-SA"/>
              </w:rPr>
              <w:t>C, M, D, IL</w:t>
            </w:r>
          </w:p>
        </w:tc>
        <w:tc>
          <w:tcPr>
            <w:tcW w:w="6822" w:type="dxa"/>
          </w:tcPr>
          <w:p w14:paraId="15791600" w14:textId="77777777" w:rsidR="00D53DF3" w:rsidRDefault="00D53DF3" w:rsidP="00D53DF3">
            <w:pPr>
              <w:pStyle w:val="ListParagraph"/>
              <w:numPr>
                <w:ilvl w:val="0"/>
                <w:numId w:val="4"/>
              </w:numPr>
              <w:ind w:left="335"/>
              <w:rPr>
                <w:color w:val="000000"/>
              </w:rPr>
            </w:pPr>
            <w:r w:rsidRPr="00663D89">
              <w:rPr>
                <w:color w:val="000000"/>
              </w:rPr>
              <w:t>Determine</w:t>
            </w:r>
            <w:r>
              <w:rPr>
                <w:color w:val="000000"/>
              </w:rPr>
              <w:t xml:space="preserve"> that </w:t>
            </w:r>
            <w:r w:rsidRPr="00663D89">
              <w:rPr>
                <w:color w:val="000000"/>
              </w:rPr>
              <w:t xml:space="preserve">impact fee proceeds </w:t>
            </w:r>
            <w:r>
              <w:rPr>
                <w:color w:val="000000"/>
              </w:rPr>
              <w:t xml:space="preserve">disbursed in the current year </w:t>
            </w:r>
            <w:r w:rsidRPr="00663D89">
              <w:rPr>
                <w:color w:val="000000"/>
              </w:rPr>
              <w:t>were used only for public facilities identified in the capital facilities plan and for the specific public facility type for which the fee was collected.</w:t>
            </w:r>
          </w:p>
        </w:tc>
        <w:tc>
          <w:tcPr>
            <w:tcW w:w="1215" w:type="dxa"/>
          </w:tcPr>
          <w:p w14:paraId="614DA9AE" w14:textId="77777777" w:rsidR="00D53DF3" w:rsidRPr="0068055B" w:rsidRDefault="00D53DF3" w:rsidP="00D53DF3">
            <w:pPr>
              <w:suppressAutoHyphens/>
              <w:snapToGrid w:val="0"/>
              <w:spacing w:line="240" w:lineRule="auto"/>
              <w:jc w:val="center"/>
              <w:rPr>
                <w:rFonts w:eastAsia="SimSun" w:cs="Times New Roman"/>
                <w:lang w:eastAsia="ar-SA"/>
              </w:rPr>
            </w:pPr>
          </w:p>
        </w:tc>
        <w:tc>
          <w:tcPr>
            <w:tcW w:w="1188" w:type="dxa"/>
          </w:tcPr>
          <w:p w14:paraId="7B737470" w14:textId="77777777" w:rsidR="00D53DF3" w:rsidRPr="0068055B" w:rsidRDefault="00D53DF3" w:rsidP="00D53DF3">
            <w:pPr>
              <w:suppressAutoHyphens/>
              <w:snapToGrid w:val="0"/>
              <w:spacing w:line="240" w:lineRule="auto"/>
              <w:jc w:val="center"/>
              <w:rPr>
                <w:rFonts w:eastAsia="SimSun" w:cs="Times New Roman"/>
                <w:lang w:eastAsia="ar-SA"/>
              </w:rPr>
            </w:pPr>
          </w:p>
        </w:tc>
      </w:tr>
      <w:tr w:rsidR="00D53DF3" w:rsidRPr="00B5702F" w14:paraId="25426C2A" w14:textId="77777777" w:rsidTr="003D5AA5">
        <w:trPr>
          <w:cantSplit/>
        </w:trPr>
        <w:tc>
          <w:tcPr>
            <w:tcW w:w="945" w:type="dxa"/>
          </w:tcPr>
          <w:p w14:paraId="17E66DF9" w14:textId="77777777" w:rsidR="00D53DF3" w:rsidRPr="0062624C" w:rsidRDefault="00D53DF3" w:rsidP="00D53DF3">
            <w:pPr>
              <w:suppressAutoHyphens/>
              <w:snapToGrid w:val="0"/>
              <w:spacing w:line="240" w:lineRule="auto"/>
              <w:jc w:val="center"/>
              <w:rPr>
                <w:rFonts w:eastAsia="SimSun" w:cs="Times New Roman"/>
                <w:sz w:val="14"/>
                <w:szCs w:val="14"/>
                <w:lang w:eastAsia="ar-SA"/>
              </w:rPr>
            </w:pPr>
            <w:r w:rsidRPr="0062624C">
              <w:rPr>
                <w:rFonts w:eastAsia="SimSun" w:cs="Times New Roman"/>
                <w:sz w:val="14"/>
                <w:szCs w:val="14"/>
                <w:lang w:eastAsia="ar-SA"/>
              </w:rPr>
              <w:t>UCA</w:t>
            </w:r>
          </w:p>
          <w:p w14:paraId="7E15AACB" w14:textId="0FA1E9E3" w:rsidR="00D53DF3" w:rsidRPr="0062624C" w:rsidRDefault="00CB14DD" w:rsidP="00D53DF3">
            <w:pPr>
              <w:suppressAutoHyphens/>
              <w:snapToGrid w:val="0"/>
              <w:spacing w:line="240" w:lineRule="auto"/>
              <w:ind w:right="-115" w:hanging="90"/>
              <w:jc w:val="center"/>
              <w:rPr>
                <w:rFonts w:eastAsia="SimSun" w:cs="Times New Roman"/>
                <w:sz w:val="14"/>
                <w:szCs w:val="14"/>
                <w:lang w:eastAsia="ar-SA"/>
              </w:rPr>
            </w:pPr>
            <w:hyperlink r:id="rId26" w:history="1">
              <w:r w:rsidR="00D53DF3" w:rsidRPr="0062624C">
                <w:rPr>
                  <w:rStyle w:val="Hyperlink"/>
                  <w:rFonts w:eastAsia="SimSun" w:cs="Times New Roman"/>
                  <w:sz w:val="14"/>
                  <w:szCs w:val="14"/>
                  <w:lang w:eastAsia="ar-SA"/>
                </w:rPr>
                <w:t>11-36A-602 (2)</w:t>
              </w:r>
            </w:hyperlink>
          </w:p>
        </w:tc>
        <w:tc>
          <w:tcPr>
            <w:tcW w:w="720" w:type="dxa"/>
          </w:tcPr>
          <w:p w14:paraId="20461693" w14:textId="09F18D02" w:rsidR="00D53DF3" w:rsidRPr="000D2FF0" w:rsidRDefault="005D6BAD" w:rsidP="00D53DF3">
            <w:pPr>
              <w:suppressAutoHyphens/>
              <w:snapToGrid w:val="0"/>
              <w:spacing w:line="240" w:lineRule="auto"/>
              <w:jc w:val="center"/>
              <w:rPr>
                <w:rFonts w:eastAsia="SimSun" w:cs="Times New Roman"/>
                <w:sz w:val="16"/>
                <w:szCs w:val="16"/>
                <w:lang w:eastAsia="ar-SA"/>
              </w:rPr>
            </w:pPr>
            <w:r w:rsidRPr="000D2FF0">
              <w:rPr>
                <w:rFonts w:eastAsia="SimSun" w:cs="Times New Roman"/>
                <w:sz w:val="16"/>
                <w:szCs w:val="16"/>
                <w:lang w:eastAsia="ar-SA"/>
              </w:rPr>
              <w:t>C, M, D, IL</w:t>
            </w:r>
          </w:p>
        </w:tc>
        <w:tc>
          <w:tcPr>
            <w:tcW w:w="6822" w:type="dxa"/>
          </w:tcPr>
          <w:p w14:paraId="3BDCBD60" w14:textId="77777777" w:rsidR="00D53DF3" w:rsidRDefault="00D53DF3" w:rsidP="00D53DF3">
            <w:pPr>
              <w:pStyle w:val="ListParagraph"/>
              <w:numPr>
                <w:ilvl w:val="0"/>
                <w:numId w:val="4"/>
              </w:numPr>
              <w:ind w:left="335"/>
              <w:rPr>
                <w:color w:val="000000"/>
              </w:rPr>
            </w:pPr>
            <w:r w:rsidRPr="00663D89">
              <w:rPr>
                <w:color w:val="000000"/>
              </w:rPr>
              <w:t xml:space="preserve">Determine </w:t>
            </w:r>
            <w:r>
              <w:rPr>
                <w:color w:val="000000"/>
              </w:rPr>
              <w:t xml:space="preserve">that </w:t>
            </w:r>
            <w:r w:rsidRPr="00663D89">
              <w:rPr>
                <w:color w:val="000000"/>
              </w:rPr>
              <w:t>the impact fee proceeds were used in a timely manner and that reasons for holding fees longer than six years were appropriate and documented.</w:t>
            </w:r>
          </w:p>
        </w:tc>
        <w:tc>
          <w:tcPr>
            <w:tcW w:w="1215" w:type="dxa"/>
          </w:tcPr>
          <w:p w14:paraId="1E59D9A7" w14:textId="77777777" w:rsidR="00D53DF3" w:rsidRPr="0068055B" w:rsidRDefault="00D53DF3" w:rsidP="00D53DF3">
            <w:pPr>
              <w:suppressAutoHyphens/>
              <w:snapToGrid w:val="0"/>
              <w:spacing w:line="240" w:lineRule="auto"/>
              <w:jc w:val="center"/>
              <w:rPr>
                <w:rFonts w:eastAsia="SimSun" w:cs="Times New Roman"/>
                <w:lang w:eastAsia="ar-SA"/>
              </w:rPr>
            </w:pPr>
          </w:p>
        </w:tc>
        <w:tc>
          <w:tcPr>
            <w:tcW w:w="1188" w:type="dxa"/>
          </w:tcPr>
          <w:p w14:paraId="77FFA3F8" w14:textId="77777777" w:rsidR="00D53DF3" w:rsidRPr="0068055B" w:rsidRDefault="00D53DF3" w:rsidP="00D53DF3">
            <w:pPr>
              <w:suppressAutoHyphens/>
              <w:snapToGrid w:val="0"/>
              <w:spacing w:line="240" w:lineRule="auto"/>
              <w:jc w:val="center"/>
              <w:rPr>
                <w:rFonts w:eastAsia="SimSun" w:cs="Times New Roman"/>
                <w:lang w:eastAsia="ar-SA"/>
              </w:rPr>
            </w:pPr>
          </w:p>
        </w:tc>
      </w:tr>
      <w:tr w:rsidR="00D53DF3" w:rsidRPr="00B5702F" w14:paraId="3388954B" w14:textId="77777777" w:rsidTr="003D5AA5">
        <w:trPr>
          <w:cantSplit/>
        </w:trPr>
        <w:tc>
          <w:tcPr>
            <w:tcW w:w="945" w:type="dxa"/>
          </w:tcPr>
          <w:p w14:paraId="003C3F88" w14:textId="77777777" w:rsidR="00D53DF3" w:rsidRPr="0062624C" w:rsidRDefault="00D53DF3" w:rsidP="00D53DF3">
            <w:pPr>
              <w:suppressAutoHyphens/>
              <w:snapToGrid w:val="0"/>
              <w:spacing w:line="240" w:lineRule="auto"/>
              <w:jc w:val="center"/>
              <w:rPr>
                <w:rFonts w:eastAsia="SimSun" w:cs="Times New Roman"/>
                <w:sz w:val="14"/>
                <w:szCs w:val="14"/>
                <w:lang w:eastAsia="ar-SA"/>
              </w:rPr>
            </w:pPr>
            <w:r w:rsidRPr="0062624C">
              <w:rPr>
                <w:rFonts w:eastAsia="SimSun" w:cs="Times New Roman"/>
                <w:sz w:val="14"/>
                <w:szCs w:val="14"/>
                <w:lang w:eastAsia="ar-SA"/>
              </w:rPr>
              <w:t>UCA</w:t>
            </w:r>
          </w:p>
          <w:p w14:paraId="225E07B2" w14:textId="10045853" w:rsidR="00D53DF3" w:rsidRPr="0062624C" w:rsidRDefault="00CB14DD" w:rsidP="00D53DF3">
            <w:pPr>
              <w:suppressAutoHyphens/>
              <w:snapToGrid w:val="0"/>
              <w:spacing w:line="240" w:lineRule="auto"/>
              <w:ind w:left="-25"/>
              <w:jc w:val="center"/>
              <w:rPr>
                <w:rFonts w:eastAsia="SimSun" w:cs="Times New Roman"/>
                <w:sz w:val="14"/>
                <w:szCs w:val="14"/>
                <w:lang w:eastAsia="ar-SA"/>
              </w:rPr>
            </w:pPr>
            <w:hyperlink r:id="rId27" w:history="1">
              <w:r w:rsidR="00D53DF3" w:rsidRPr="0062624C">
                <w:rPr>
                  <w:rStyle w:val="Hyperlink"/>
                  <w:rFonts w:eastAsia="SimSun" w:cs="Times New Roman"/>
                  <w:sz w:val="14"/>
                  <w:szCs w:val="14"/>
                  <w:lang w:eastAsia="ar-SA"/>
                </w:rPr>
                <w:t>11-36A-603</w:t>
              </w:r>
            </w:hyperlink>
          </w:p>
        </w:tc>
        <w:tc>
          <w:tcPr>
            <w:tcW w:w="720" w:type="dxa"/>
          </w:tcPr>
          <w:p w14:paraId="0C59EF7E" w14:textId="31CB05DE" w:rsidR="00D53DF3" w:rsidRPr="000D2FF0" w:rsidRDefault="005D6BAD" w:rsidP="00D53DF3">
            <w:pPr>
              <w:suppressAutoHyphens/>
              <w:snapToGrid w:val="0"/>
              <w:spacing w:line="240" w:lineRule="auto"/>
              <w:jc w:val="center"/>
              <w:rPr>
                <w:rFonts w:eastAsia="SimSun" w:cs="Times New Roman"/>
                <w:sz w:val="16"/>
                <w:szCs w:val="16"/>
                <w:lang w:eastAsia="ar-SA"/>
              </w:rPr>
            </w:pPr>
            <w:r w:rsidRPr="000D2FF0">
              <w:rPr>
                <w:rFonts w:eastAsia="SimSun" w:cs="Times New Roman"/>
                <w:sz w:val="16"/>
                <w:szCs w:val="16"/>
                <w:lang w:eastAsia="ar-SA"/>
              </w:rPr>
              <w:t>C, M, D, IL</w:t>
            </w:r>
          </w:p>
        </w:tc>
        <w:tc>
          <w:tcPr>
            <w:tcW w:w="6822" w:type="dxa"/>
          </w:tcPr>
          <w:p w14:paraId="71455CA2" w14:textId="77777777" w:rsidR="00D53DF3" w:rsidRDefault="00D53DF3" w:rsidP="00D53DF3">
            <w:pPr>
              <w:pStyle w:val="ListParagraph"/>
              <w:numPr>
                <w:ilvl w:val="0"/>
                <w:numId w:val="4"/>
              </w:numPr>
              <w:ind w:left="335"/>
              <w:rPr>
                <w:color w:val="000000"/>
              </w:rPr>
            </w:pPr>
            <w:r w:rsidRPr="00663D89">
              <w:rPr>
                <w:color w:val="000000"/>
              </w:rPr>
              <w:t xml:space="preserve">Determine </w:t>
            </w:r>
            <w:r>
              <w:rPr>
                <w:color w:val="000000"/>
              </w:rPr>
              <w:t xml:space="preserve">that </w:t>
            </w:r>
            <w:r w:rsidRPr="00663D89">
              <w:rPr>
                <w:color w:val="000000"/>
              </w:rPr>
              <w:t>the entity has appropriately refunded any unused impact fees.</w:t>
            </w:r>
          </w:p>
        </w:tc>
        <w:tc>
          <w:tcPr>
            <w:tcW w:w="1215" w:type="dxa"/>
          </w:tcPr>
          <w:p w14:paraId="0CFFA4F9" w14:textId="77777777" w:rsidR="00D53DF3" w:rsidRPr="0068055B" w:rsidRDefault="00D53DF3" w:rsidP="00D53DF3">
            <w:pPr>
              <w:suppressAutoHyphens/>
              <w:snapToGrid w:val="0"/>
              <w:spacing w:line="240" w:lineRule="auto"/>
              <w:jc w:val="center"/>
              <w:rPr>
                <w:rFonts w:eastAsia="SimSun" w:cs="Times New Roman"/>
                <w:lang w:eastAsia="ar-SA"/>
              </w:rPr>
            </w:pPr>
          </w:p>
        </w:tc>
        <w:tc>
          <w:tcPr>
            <w:tcW w:w="1188" w:type="dxa"/>
          </w:tcPr>
          <w:p w14:paraId="46688A25" w14:textId="77777777" w:rsidR="00D53DF3" w:rsidRPr="0068055B" w:rsidRDefault="00D53DF3" w:rsidP="00D53DF3">
            <w:pPr>
              <w:suppressAutoHyphens/>
              <w:snapToGrid w:val="0"/>
              <w:spacing w:line="240" w:lineRule="auto"/>
              <w:jc w:val="center"/>
              <w:rPr>
                <w:rFonts w:eastAsia="SimSun" w:cs="Times New Roman"/>
                <w:lang w:eastAsia="ar-SA"/>
              </w:rPr>
            </w:pPr>
          </w:p>
        </w:tc>
      </w:tr>
      <w:tr w:rsidR="00E438C0" w:rsidRPr="00B5702F" w14:paraId="1CA49C9E" w14:textId="77777777" w:rsidTr="003D5AA5">
        <w:trPr>
          <w:cantSplit/>
        </w:trPr>
        <w:tc>
          <w:tcPr>
            <w:tcW w:w="945" w:type="dxa"/>
          </w:tcPr>
          <w:p w14:paraId="1BF67501" w14:textId="77777777" w:rsidR="00E438C0" w:rsidRPr="0062624C" w:rsidRDefault="00E438C0" w:rsidP="00E438C0">
            <w:pPr>
              <w:suppressAutoHyphens/>
              <w:snapToGrid w:val="0"/>
              <w:spacing w:line="240" w:lineRule="auto"/>
              <w:jc w:val="center"/>
              <w:rPr>
                <w:rFonts w:eastAsia="SimSun" w:cs="Times New Roman"/>
                <w:sz w:val="14"/>
                <w:szCs w:val="14"/>
                <w:lang w:eastAsia="ar-SA"/>
              </w:rPr>
            </w:pPr>
            <w:r w:rsidRPr="0062624C">
              <w:rPr>
                <w:rFonts w:eastAsia="SimSun" w:cs="Times New Roman"/>
                <w:sz w:val="14"/>
                <w:szCs w:val="14"/>
                <w:lang w:eastAsia="ar-SA"/>
              </w:rPr>
              <w:t>UCA</w:t>
            </w:r>
          </w:p>
          <w:p w14:paraId="2598C0A0" w14:textId="16EED974" w:rsidR="00E438C0" w:rsidRPr="0062624C" w:rsidRDefault="00CB14DD" w:rsidP="00E438C0">
            <w:pPr>
              <w:suppressAutoHyphens/>
              <w:snapToGrid w:val="0"/>
              <w:spacing w:line="240" w:lineRule="auto"/>
              <w:jc w:val="center"/>
              <w:rPr>
                <w:rFonts w:eastAsia="SimSun" w:cs="Times New Roman"/>
                <w:sz w:val="14"/>
                <w:szCs w:val="14"/>
                <w:lang w:eastAsia="ar-SA"/>
              </w:rPr>
            </w:pPr>
            <w:hyperlink r:id="rId28" w:history="1">
              <w:r w:rsidR="00E438C0" w:rsidRPr="009F085B">
                <w:rPr>
                  <w:rStyle w:val="Hyperlink"/>
                  <w:rFonts w:eastAsia="SimSun" w:cs="Times New Roman"/>
                  <w:sz w:val="14"/>
                  <w:szCs w:val="14"/>
                  <w:lang w:eastAsia="ar-SA"/>
                </w:rPr>
                <w:t>11-36A-601(5)(d)</w:t>
              </w:r>
            </w:hyperlink>
          </w:p>
        </w:tc>
        <w:tc>
          <w:tcPr>
            <w:tcW w:w="720" w:type="dxa"/>
          </w:tcPr>
          <w:p w14:paraId="702286A0" w14:textId="0894C9C9" w:rsidR="00E438C0" w:rsidRPr="00D53DF3" w:rsidRDefault="005D6BAD" w:rsidP="00D53DF3">
            <w:pPr>
              <w:suppressAutoHyphens/>
              <w:snapToGrid w:val="0"/>
              <w:spacing w:line="240" w:lineRule="auto"/>
              <w:jc w:val="center"/>
              <w:rPr>
                <w:rFonts w:eastAsia="SimSun" w:cs="Times New Roman"/>
                <w:sz w:val="16"/>
                <w:szCs w:val="16"/>
                <w:lang w:eastAsia="ar-SA"/>
              </w:rPr>
            </w:pPr>
            <w:r w:rsidRPr="000D2FF0">
              <w:rPr>
                <w:rFonts w:eastAsia="SimSun" w:cs="Times New Roman"/>
                <w:sz w:val="16"/>
                <w:szCs w:val="16"/>
                <w:lang w:eastAsia="ar-SA"/>
              </w:rPr>
              <w:t>C, M, D, IL</w:t>
            </w:r>
          </w:p>
        </w:tc>
        <w:tc>
          <w:tcPr>
            <w:tcW w:w="6822" w:type="dxa"/>
          </w:tcPr>
          <w:p w14:paraId="7793936B" w14:textId="4CCC57D5" w:rsidR="00042CAD" w:rsidRPr="00042CAD" w:rsidRDefault="00E438C0" w:rsidP="00042CAD">
            <w:pPr>
              <w:pStyle w:val="ListParagraph"/>
              <w:numPr>
                <w:ilvl w:val="0"/>
                <w:numId w:val="4"/>
              </w:numPr>
              <w:ind w:left="380"/>
              <w:rPr>
                <w:color w:val="000000"/>
              </w:rPr>
            </w:pPr>
            <w:r>
              <w:rPr>
                <w:color w:val="000000"/>
              </w:rPr>
              <w:t xml:space="preserve">Determine that the entity submitted the impact fee schedule to the </w:t>
            </w:r>
            <w:r w:rsidR="00042CAD">
              <w:rPr>
                <w:color w:val="000000"/>
              </w:rPr>
              <w:t xml:space="preserve">OSA by searching the OSA website at </w:t>
            </w:r>
            <w:hyperlink r:id="rId29" w:history="1">
              <w:r w:rsidR="00042CAD" w:rsidRPr="001B3DE5">
                <w:rPr>
                  <w:rStyle w:val="Hyperlink"/>
                </w:rPr>
                <w:t>https://secure.utah.gov/auditor-search/?p=public</w:t>
              </w:r>
            </w:hyperlink>
            <w:r w:rsidR="00042CAD">
              <w:rPr>
                <w:color w:val="000000"/>
              </w:rPr>
              <w:t>.</w:t>
            </w:r>
          </w:p>
        </w:tc>
        <w:tc>
          <w:tcPr>
            <w:tcW w:w="1215" w:type="dxa"/>
          </w:tcPr>
          <w:p w14:paraId="738B7444" w14:textId="77777777" w:rsidR="00E438C0" w:rsidRPr="0068055B" w:rsidRDefault="00E438C0" w:rsidP="00D53DF3">
            <w:pPr>
              <w:suppressAutoHyphens/>
              <w:snapToGrid w:val="0"/>
              <w:spacing w:line="240" w:lineRule="auto"/>
              <w:jc w:val="center"/>
              <w:rPr>
                <w:rFonts w:eastAsia="SimSun" w:cs="Times New Roman"/>
                <w:lang w:eastAsia="ar-SA"/>
              </w:rPr>
            </w:pPr>
          </w:p>
        </w:tc>
        <w:tc>
          <w:tcPr>
            <w:tcW w:w="1188" w:type="dxa"/>
          </w:tcPr>
          <w:p w14:paraId="47F85368" w14:textId="77777777" w:rsidR="00E438C0" w:rsidRPr="0068055B" w:rsidRDefault="00E438C0" w:rsidP="00D53DF3">
            <w:pPr>
              <w:suppressAutoHyphens/>
              <w:snapToGrid w:val="0"/>
              <w:spacing w:line="240" w:lineRule="auto"/>
              <w:jc w:val="center"/>
              <w:rPr>
                <w:rFonts w:eastAsia="SimSun" w:cs="Times New Roman"/>
                <w:lang w:eastAsia="ar-SA"/>
              </w:rPr>
            </w:pPr>
          </w:p>
        </w:tc>
      </w:tr>
    </w:tbl>
    <w:p w14:paraId="19D42EA6" w14:textId="77777777" w:rsidR="00A04AF7" w:rsidRDefault="00A04AF7" w:rsidP="00A04AF7"/>
    <w:tbl>
      <w:tblPr>
        <w:tblStyle w:val="TableGrid"/>
        <w:tblW w:w="10883" w:type="dxa"/>
        <w:tblInd w:w="115" w:type="dxa"/>
        <w:tblLayout w:type="fixed"/>
        <w:tblCellMar>
          <w:top w:w="115" w:type="dxa"/>
          <w:left w:w="115" w:type="dxa"/>
          <w:bottom w:w="115" w:type="dxa"/>
          <w:right w:w="115" w:type="dxa"/>
        </w:tblCellMar>
        <w:tblLook w:val="04A0" w:firstRow="1" w:lastRow="0" w:firstColumn="1" w:lastColumn="0" w:noHBand="0" w:noVBand="1"/>
      </w:tblPr>
      <w:tblGrid>
        <w:gridCol w:w="8460"/>
        <w:gridCol w:w="1253"/>
        <w:gridCol w:w="1170"/>
      </w:tblGrid>
      <w:tr w:rsidR="00A04AF7" w14:paraId="73BFD208" w14:textId="77777777" w:rsidTr="003D5AA5">
        <w:tc>
          <w:tcPr>
            <w:tcW w:w="8460" w:type="dxa"/>
            <w:shd w:val="clear" w:color="auto" w:fill="D6E3BC" w:themeFill="accent3" w:themeFillTint="66"/>
            <w:vAlign w:val="center"/>
          </w:tcPr>
          <w:p w14:paraId="7C0E45F5" w14:textId="77777777" w:rsidR="00A04AF7" w:rsidRDefault="00A04AF7" w:rsidP="003D5AA5">
            <w:r>
              <w:rPr>
                <w:b/>
              </w:rPr>
              <w:t>CONCLUSION (adequacy of the controls, significant deficiencies/material weaknesses, and management letter comments):</w:t>
            </w:r>
          </w:p>
        </w:tc>
        <w:tc>
          <w:tcPr>
            <w:tcW w:w="1253" w:type="dxa"/>
            <w:shd w:val="clear" w:color="auto" w:fill="D6E3BC" w:themeFill="accent3" w:themeFillTint="66"/>
            <w:vAlign w:val="bottom"/>
          </w:tcPr>
          <w:p w14:paraId="4A9EB5EC" w14:textId="77777777" w:rsidR="00A04AF7" w:rsidRPr="00F57F1A" w:rsidRDefault="00A04AF7" w:rsidP="003D5AA5">
            <w:pPr>
              <w:suppressAutoHyphens/>
              <w:snapToGrid w:val="0"/>
              <w:ind w:right="-25"/>
              <w:jc w:val="center"/>
              <w:rPr>
                <w:rFonts w:eastAsia="SimSun" w:cs="Times New Roman"/>
                <w:b/>
                <w:sz w:val="16"/>
                <w:szCs w:val="24"/>
                <w:lang w:eastAsia="ar-SA"/>
              </w:rPr>
            </w:pPr>
            <w:r w:rsidRPr="00F57F1A">
              <w:rPr>
                <w:rFonts w:eastAsia="SimSun" w:cs="Times New Roman"/>
                <w:b/>
                <w:sz w:val="16"/>
                <w:szCs w:val="24"/>
                <w:lang w:eastAsia="ar-SA"/>
              </w:rPr>
              <w:t>Performed by</w:t>
            </w:r>
            <w:r w:rsidRPr="00F57F1A">
              <w:rPr>
                <w:rFonts w:eastAsia="SimSun" w:cs="Times New Roman"/>
                <w:b/>
                <w:sz w:val="16"/>
                <w:szCs w:val="24"/>
                <w:lang w:eastAsia="ar-SA"/>
              </w:rPr>
              <w:br/>
              <w:t>and Date</w:t>
            </w:r>
          </w:p>
        </w:tc>
        <w:tc>
          <w:tcPr>
            <w:tcW w:w="1170" w:type="dxa"/>
            <w:shd w:val="clear" w:color="auto" w:fill="D6E3BC" w:themeFill="accent3" w:themeFillTint="66"/>
            <w:vAlign w:val="bottom"/>
          </w:tcPr>
          <w:p w14:paraId="45B60A8E" w14:textId="77777777" w:rsidR="00A04AF7" w:rsidRPr="00F57F1A" w:rsidRDefault="00A04AF7" w:rsidP="003D5AA5">
            <w:pPr>
              <w:suppressAutoHyphens/>
              <w:snapToGrid w:val="0"/>
              <w:jc w:val="center"/>
              <w:rPr>
                <w:rFonts w:eastAsia="SimSun" w:cs="Times New Roman"/>
                <w:b/>
                <w:sz w:val="16"/>
                <w:szCs w:val="24"/>
                <w:lang w:eastAsia="ar-SA"/>
              </w:rPr>
            </w:pPr>
            <w:r w:rsidRPr="00F57F1A">
              <w:rPr>
                <w:rFonts w:eastAsia="SimSun" w:cs="Times New Roman"/>
                <w:b/>
                <w:sz w:val="16"/>
                <w:szCs w:val="24"/>
                <w:lang w:eastAsia="ar-SA"/>
              </w:rPr>
              <w:t>Workpaper</w:t>
            </w:r>
            <w:r w:rsidRPr="00F57F1A">
              <w:rPr>
                <w:rFonts w:eastAsia="SimSun" w:cs="Times New Roman"/>
                <w:b/>
                <w:sz w:val="16"/>
                <w:szCs w:val="24"/>
                <w:lang w:eastAsia="ar-SA"/>
              </w:rPr>
              <w:br/>
              <w:t>Index</w:t>
            </w:r>
          </w:p>
        </w:tc>
      </w:tr>
      <w:tr w:rsidR="00A04AF7" w14:paraId="1E6E2C89" w14:textId="77777777" w:rsidTr="003D5AA5">
        <w:tc>
          <w:tcPr>
            <w:tcW w:w="8460" w:type="dxa"/>
          </w:tcPr>
          <w:p w14:paraId="20E9850E" w14:textId="77777777" w:rsidR="00A04AF7" w:rsidRDefault="00A04AF7" w:rsidP="003D5AA5"/>
        </w:tc>
        <w:tc>
          <w:tcPr>
            <w:tcW w:w="1253" w:type="dxa"/>
          </w:tcPr>
          <w:p w14:paraId="39A21F36" w14:textId="77777777" w:rsidR="00A04AF7" w:rsidRDefault="00A04AF7" w:rsidP="003D5AA5"/>
        </w:tc>
        <w:tc>
          <w:tcPr>
            <w:tcW w:w="1170" w:type="dxa"/>
          </w:tcPr>
          <w:p w14:paraId="1B942C24" w14:textId="77777777" w:rsidR="00A04AF7" w:rsidRDefault="00A04AF7" w:rsidP="003D5AA5"/>
        </w:tc>
      </w:tr>
    </w:tbl>
    <w:p w14:paraId="03AF33E1" w14:textId="77777777" w:rsidR="00A04AF7" w:rsidRDefault="00A04AF7" w:rsidP="00A04AF7"/>
    <w:p w14:paraId="141F579A" w14:textId="77777777" w:rsidR="003E564A" w:rsidRDefault="003E564A" w:rsidP="00A04AF7">
      <w:pPr>
        <w:rPr>
          <w:b/>
          <w:sz w:val="24"/>
          <w:szCs w:val="24"/>
        </w:rPr>
      </w:pPr>
    </w:p>
    <w:p w14:paraId="349AAF7A" w14:textId="77777777" w:rsidR="00042CAD" w:rsidRDefault="00042CAD">
      <w:pPr>
        <w:rPr>
          <w:b/>
          <w:sz w:val="24"/>
          <w:szCs w:val="24"/>
        </w:rPr>
      </w:pPr>
      <w:r>
        <w:rPr>
          <w:b/>
          <w:sz w:val="24"/>
          <w:szCs w:val="24"/>
        </w:rPr>
        <w:br w:type="page"/>
      </w:r>
    </w:p>
    <w:p w14:paraId="34456EB5" w14:textId="5652768C" w:rsidR="00A04AF7" w:rsidRPr="00624154" w:rsidRDefault="00A04AF7" w:rsidP="00C94A9B">
      <w:pPr>
        <w:pStyle w:val="ListParagraph"/>
        <w:numPr>
          <w:ilvl w:val="0"/>
          <w:numId w:val="1"/>
        </w:numPr>
        <w:ind w:left="360"/>
        <w:jc w:val="center"/>
        <w:rPr>
          <w:b/>
          <w:sz w:val="24"/>
          <w:szCs w:val="24"/>
        </w:rPr>
      </w:pPr>
      <w:r w:rsidRPr="00624154">
        <w:rPr>
          <w:b/>
          <w:sz w:val="24"/>
          <w:szCs w:val="24"/>
        </w:rPr>
        <w:lastRenderedPageBreak/>
        <w:t>SCHOOL FEES</w:t>
      </w:r>
    </w:p>
    <w:p w14:paraId="66B4E686" w14:textId="77777777" w:rsidR="00A04AF7" w:rsidRDefault="00A04AF7" w:rsidP="00A04AF7"/>
    <w:p w14:paraId="44FC9B8A" w14:textId="77777777" w:rsidR="00A04AF7" w:rsidRPr="00D87388" w:rsidRDefault="00A04AF7" w:rsidP="00A04AF7">
      <w:pPr>
        <w:spacing w:line="240" w:lineRule="auto"/>
        <w:jc w:val="both"/>
        <w:rPr>
          <w:rFonts w:eastAsia="Times New Roman"/>
        </w:rPr>
      </w:pPr>
      <w:r w:rsidRPr="00D87388">
        <w:rPr>
          <w:rFonts w:eastAsia="Times New Roman"/>
        </w:rPr>
        <w:t xml:space="preserve">The objective of these procedures is to ensure that fees are not being charged in the public school system for kindergarten through sixth grade students for activities occurring during the regular school day.  Secondary schools </w:t>
      </w:r>
      <w:r>
        <w:rPr>
          <w:rFonts w:eastAsia="Times New Roman"/>
        </w:rPr>
        <w:t>(</w:t>
      </w:r>
      <w:r w:rsidRPr="00D87388">
        <w:rPr>
          <w:rFonts w:eastAsia="Times New Roman"/>
        </w:rPr>
        <w:t>grades 7-12</w:t>
      </w:r>
      <w:r>
        <w:rPr>
          <w:rFonts w:eastAsia="Times New Roman"/>
        </w:rPr>
        <w:t>)</w:t>
      </w:r>
      <w:r w:rsidRPr="00D87388">
        <w:rPr>
          <w:rFonts w:eastAsia="Times New Roman"/>
        </w:rPr>
        <w:t xml:space="preserve"> may impose fees if authorized by the Legislature and local boards consistent with local board policies and state law and used in a manner consistent with their original design.</w:t>
      </w:r>
    </w:p>
    <w:p w14:paraId="29E7D673" w14:textId="77777777" w:rsidR="00A04AF7" w:rsidRPr="00D87388" w:rsidRDefault="00A04AF7" w:rsidP="00A04AF7"/>
    <w:tbl>
      <w:tblPr>
        <w:tblW w:w="1090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firstRow="0" w:lastRow="0" w:firstColumn="0" w:lastColumn="0" w:noHBand="0" w:noVBand="0"/>
      </w:tblPr>
      <w:tblGrid>
        <w:gridCol w:w="925"/>
        <w:gridCol w:w="720"/>
        <w:gridCol w:w="6833"/>
        <w:gridCol w:w="1350"/>
        <w:gridCol w:w="1080"/>
      </w:tblGrid>
      <w:tr w:rsidR="00A04AF7" w:rsidRPr="00B5702F" w14:paraId="7F6E3C33" w14:textId="77777777" w:rsidTr="003D5AA5">
        <w:trPr>
          <w:cantSplit/>
          <w:tblHeader/>
        </w:trPr>
        <w:tc>
          <w:tcPr>
            <w:tcW w:w="925" w:type="dxa"/>
            <w:shd w:val="clear" w:color="auto" w:fill="DAEEF3" w:themeFill="accent5" w:themeFillTint="33"/>
            <w:vAlign w:val="bottom"/>
          </w:tcPr>
          <w:p w14:paraId="464F012E" w14:textId="77777777" w:rsidR="00A04AF7" w:rsidRDefault="00A04AF7"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Legal</w:t>
            </w:r>
          </w:p>
          <w:p w14:paraId="5FED157B" w14:textId="77777777" w:rsidR="00A04AF7" w:rsidRPr="00B5702F" w:rsidRDefault="00A04AF7"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Ref.</w:t>
            </w:r>
          </w:p>
        </w:tc>
        <w:tc>
          <w:tcPr>
            <w:tcW w:w="720" w:type="dxa"/>
            <w:shd w:val="clear" w:color="auto" w:fill="DAEEF3" w:themeFill="accent5" w:themeFillTint="33"/>
          </w:tcPr>
          <w:p w14:paraId="255DEC5F" w14:textId="77777777" w:rsidR="00A04AF7" w:rsidRDefault="00A04AF7"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Appli-</w:t>
            </w:r>
          </w:p>
          <w:p w14:paraId="1F41C671" w14:textId="77777777" w:rsidR="00A04AF7" w:rsidRDefault="00A04AF7"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cable</w:t>
            </w:r>
          </w:p>
          <w:p w14:paraId="39668CEE" w14:textId="77777777" w:rsidR="00A04AF7" w:rsidRPr="00B5702F" w:rsidRDefault="00A04AF7"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to:</w:t>
            </w:r>
          </w:p>
        </w:tc>
        <w:tc>
          <w:tcPr>
            <w:tcW w:w="6833" w:type="dxa"/>
            <w:shd w:val="clear" w:color="auto" w:fill="DAEEF3" w:themeFill="accent5" w:themeFillTint="33"/>
            <w:vAlign w:val="bottom"/>
          </w:tcPr>
          <w:p w14:paraId="2E3962ED" w14:textId="1091854E" w:rsidR="00A04AF7" w:rsidRPr="00B5702F" w:rsidRDefault="00C01A51" w:rsidP="003D5AA5">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AUDIT PROCEDURES</w:t>
            </w:r>
          </w:p>
        </w:tc>
        <w:tc>
          <w:tcPr>
            <w:tcW w:w="1350" w:type="dxa"/>
            <w:shd w:val="clear" w:color="auto" w:fill="DAEEF3" w:themeFill="accent5" w:themeFillTint="33"/>
            <w:vAlign w:val="bottom"/>
          </w:tcPr>
          <w:p w14:paraId="6A94D71E" w14:textId="77777777" w:rsidR="00A04AF7" w:rsidRPr="00B5702F" w:rsidRDefault="00A04AF7" w:rsidP="003D5AA5">
            <w:pPr>
              <w:suppressAutoHyphens/>
              <w:snapToGrid w:val="0"/>
              <w:spacing w:line="240" w:lineRule="auto"/>
              <w:ind w:left="-25" w:right="-43"/>
              <w:jc w:val="center"/>
              <w:rPr>
                <w:rFonts w:eastAsia="SimSun" w:cs="Times New Roman"/>
                <w:b/>
                <w:sz w:val="16"/>
                <w:szCs w:val="16"/>
                <w:lang w:eastAsia="ar-SA"/>
              </w:rPr>
            </w:pPr>
            <w:r w:rsidRPr="00B5702F">
              <w:rPr>
                <w:rFonts w:eastAsia="SimSun" w:cs="Times New Roman"/>
                <w:b/>
                <w:sz w:val="16"/>
                <w:szCs w:val="16"/>
                <w:lang w:eastAsia="ar-SA"/>
              </w:rPr>
              <w:t xml:space="preserve">Performed </w:t>
            </w:r>
            <w:r>
              <w:rPr>
                <w:rFonts w:eastAsia="SimSun" w:cs="Times New Roman"/>
                <w:b/>
                <w:sz w:val="16"/>
                <w:szCs w:val="16"/>
                <w:lang w:eastAsia="ar-SA"/>
              </w:rPr>
              <w:t>b</w:t>
            </w:r>
            <w:r w:rsidRPr="00B5702F">
              <w:rPr>
                <w:rFonts w:eastAsia="SimSun" w:cs="Times New Roman"/>
                <w:b/>
                <w:sz w:val="16"/>
                <w:szCs w:val="16"/>
                <w:lang w:eastAsia="ar-SA"/>
              </w:rPr>
              <w:t>y</w:t>
            </w:r>
            <w:r>
              <w:rPr>
                <w:rFonts w:eastAsia="SimSun" w:cs="Times New Roman"/>
                <w:b/>
                <w:sz w:val="16"/>
                <w:szCs w:val="16"/>
                <w:lang w:eastAsia="ar-SA"/>
              </w:rPr>
              <w:t xml:space="preserve"> and </w:t>
            </w:r>
            <w:r w:rsidRPr="00B5702F">
              <w:rPr>
                <w:rFonts w:eastAsia="SimSun" w:cs="Times New Roman"/>
                <w:b/>
                <w:sz w:val="16"/>
                <w:szCs w:val="16"/>
                <w:lang w:eastAsia="ar-SA"/>
              </w:rPr>
              <w:t>Date</w:t>
            </w:r>
          </w:p>
        </w:tc>
        <w:tc>
          <w:tcPr>
            <w:tcW w:w="1080" w:type="dxa"/>
            <w:shd w:val="clear" w:color="auto" w:fill="DAEEF3" w:themeFill="accent5" w:themeFillTint="33"/>
            <w:vAlign w:val="bottom"/>
          </w:tcPr>
          <w:p w14:paraId="6B0D7C80" w14:textId="77777777" w:rsidR="00A04AF7" w:rsidRPr="00B5702F" w:rsidRDefault="00A04AF7" w:rsidP="003D5AA5">
            <w:pPr>
              <w:suppressAutoHyphens/>
              <w:snapToGrid w:val="0"/>
              <w:spacing w:line="240" w:lineRule="auto"/>
              <w:jc w:val="center"/>
              <w:rPr>
                <w:rFonts w:eastAsia="SimSun" w:cs="Times New Roman"/>
                <w:b/>
                <w:sz w:val="16"/>
                <w:szCs w:val="16"/>
                <w:lang w:eastAsia="ar-SA"/>
              </w:rPr>
            </w:pPr>
            <w:r w:rsidRPr="00B5702F">
              <w:rPr>
                <w:rFonts w:eastAsia="SimSun" w:cs="Times New Roman"/>
                <w:b/>
                <w:sz w:val="16"/>
                <w:szCs w:val="16"/>
                <w:lang w:eastAsia="ar-SA"/>
              </w:rPr>
              <w:t>Workpaper</w:t>
            </w:r>
            <w:r w:rsidRPr="00B5702F">
              <w:rPr>
                <w:rFonts w:eastAsia="SimSun" w:cs="Times New Roman"/>
                <w:b/>
                <w:sz w:val="16"/>
                <w:szCs w:val="16"/>
                <w:lang w:eastAsia="ar-SA"/>
              </w:rPr>
              <w:br/>
              <w:t>Index</w:t>
            </w:r>
          </w:p>
        </w:tc>
      </w:tr>
      <w:tr w:rsidR="00A04AF7" w:rsidRPr="00B5702F" w14:paraId="331CE452" w14:textId="77777777" w:rsidTr="003D5AA5">
        <w:trPr>
          <w:cantSplit/>
        </w:trPr>
        <w:tc>
          <w:tcPr>
            <w:tcW w:w="925" w:type="dxa"/>
          </w:tcPr>
          <w:p w14:paraId="24F3F364" w14:textId="77777777" w:rsidR="00A04AF7" w:rsidRPr="00B5702F" w:rsidRDefault="00CB14DD" w:rsidP="003D5AA5">
            <w:pPr>
              <w:suppressAutoHyphens/>
              <w:snapToGrid w:val="0"/>
              <w:spacing w:line="240" w:lineRule="auto"/>
              <w:jc w:val="center"/>
              <w:rPr>
                <w:rFonts w:eastAsia="SimSun" w:cs="Times New Roman"/>
                <w:sz w:val="16"/>
                <w:szCs w:val="16"/>
                <w:lang w:eastAsia="ar-SA"/>
              </w:rPr>
            </w:pPr>
            <w:hyperlink r:id="rId30" w:history="1">
              <w:r w:rsidR="00A04AF7" w:rsidRPr="003D5AA5">
                <w:rPr>
                  <w:rStyle w:val="Hyperlink"/>
                  <w:rFonts w:eastAsia="SimSun" w:cs="Times New Roman"/>
                  <w:sz w:val="16"/>
                  <w:szCs w:val="16"/>
                  <w:lang w:eastAsia="ar-SA"/>
                </w:rPr>
                <w:t>R277-407</w:t>
              </w:r>
            </w:hyperlink>
          </w:p>
        </w:tc>
        <w:tc>
          <w:tcPr>
            <w:tcW w:w="720" w:type="dxa"/>
          </w:tcPr>
          <w:p w14:paraId="3DCCF9F4" w14:textId="77777777" w:rsidR="00A04AF7" w:rsidRPr="00B5702F" w:rsidRDefault="00A04AF7" w:rsidP="003D5AA5">
            <w:pPr>
              <w:suppressAutoHyphens/>
              <w:snapToGrid w:val="0"/>
              <w:spacing w:line="240" w:lineRule="auto"/>
              <w:jc w:val="center"/>
              <w:rPr>
                <w:rFonts w:eastAsia="SimSun" w:cs="Times New Roman"/>
                <w:sz w:val="16"/>
                <w:szCs w:val="16"/>
                <w:lang w:eastAsia="ar-SA"/>
              </w:rPr>
            </w:pPr>
            <w:r>
              <w:rPr>
                <w:rFonts w:eastAsia="SimSun" w:cs="Times New Roman"/>
                <w:sz w:val="16"/>
                <w:szCs w:val="16"/>
                <w:lang w:eastAsia="ar-SA"/>
              </w:rPr>
              <w:t>LEA</w:t>
            </w:r>
          </w:p>
        </w:tc>
        <w:tc>
          <w:tcPr>
            <w:tcW w:w="6833" w:type="dxa"/>
          </w:tcPr>
          <w:p w14:paraId="7B9DC913" w14:textId="0C903940" w:rsidR="00A04AF7" w:rsidRPr="00913FD0" w:rsidRDefault="00A04AF7" w:rsidP="00F079F8">
            <w:pPr>
              <w:numPr>
                <w:ilvl w:val="0"/>
                <w:numId w:val="8"/>
              </w:numPr>
              <w:spacing w:line="240" w:lineRule="auto"/>
              <w:ind w:left="335"/>
              <w:contextualSpacing/>
            </w:pPr>
            <w:r>
              <w:t>For schools selected for testwork for the</w:t>
            </w:r>
            <w:r w:rsidR="00D53DF3">
              <w:t xml:space="preserve"> LEA’s </w:t>
            </w:r>
            <w:r w:rsidR="00F079F8">
              <w:t>a</w:t>
            </w:r>
            <w:r w:rsidR="00D53DF3">
              <w:t>greed-</w:t>
            </w:r>
            <w:r w:rsidR="00F079F8">
              <w:t>u</w:t>
            </w:r>
            <w:r w:rsidR="00D53DF3">
              <w:t xml:space="preserve">pon </w:t>
            </w:r>
            <w:r w:rsidR="00F079F8">
              <w:t>p</w:t>
            </w:r>
            <w:r w:rsidR="00D53DF3">
              <w:t xml:space="preserve">rocedures </w:t>
            </w:r>
            <w:r w:rsidR="00AF5933">
              <w:t xml:space="preserve">engagement </w:t>
            </w:r>
            <w:r w:rsidR="00F079F8">
              <w:t>for a</w:t>
            </w:r>
            <w:r w:rsidR="00D53DF3">
              <w:t xml:space="preserve">ggregate </w:t>
            </w:r>
            <w:r w:rsidR="00F079F8">
              <w:t>s</w:t>
            </w:r>
            <w:r w:rsidR="00D53DF3">
              <w:t xml:space="preserve">tudent </w:t>
            </w:r>
            <w:r w:rsidR="00F079F8">
              <w:t>m</w:t>
            </w:r>
            <w:r w:rsidR="00D53DF3">
              <w:t>embership (see</w:t>
            </w:r>
            <w:r w:rsidR="00F079F8">
              <w:t xml:space="preserve"> the</w:t>
            </w:r>
            <w:r w:rsidR="00D53DF3">
              <w:t xml:space="preserve"> </w:t>
            </w:r>
            <w:r w:rsidR="00D53DF3">
              <w:rPr>
                <w:i/>
              </w:rPr>
              <w:t>Guide for Agreed-Upon Procedures Engagement</w:t>
            </w:r>
            <w:r w:rsidR="00F079F8">
              <w:rPr>
                <w:i/>
              </w:rPr>
              <w:t>s for</w:t>
            </w:r>
            <w:r w:rsidR="00D53DF3">
              <w:rPr>
                <w:i/>
              </w:rPr>
              <w:t xml:space="preserve"> Local Education Agencies</w:t>
            </w:r>
            <w:r w:rsidR="00F079F8">
              <w:rPr>
                <w:i/>
              </w:rPr>
              <w:t xml:space="preserve"> and Community-Based Organizations</w:t>
            </w:r>
            <w:r w:rsidR="00D53DF3">
              <w:t>, issued by the Office of the Utah State Auditor)</w:t>
            </w:r>
            <w:r>
              <w:t>, r</w:t>
            </w:r>
            <w:r w:rsidRPr="00913FD0">
              <w:t xml:space="preserve">eview such items as the registration packet, board minutes, LEA’s webpage, parental letters, fee schedule, donation requests, and accounting records, etc. to gain an understanding of fees or charges for individual students and assess an appropriate risk level. </w:t>
            </w:r>
          </w:p>
        </w:tc>
        <w:tc>
          <w:tcPr>
            <w:tcW w:w="1350" w:type="dxa"/>
          </w:tcPr>
          <w:p w14:paraId="6F37CA05" w14:textId="77777777" w:rsidR="00A04AF7" w:rsidRPr="0068055B" w:rsidRDefault="00A04AF7" w:rsidP="003D5AA5">
            <w:pPr>
              <w:suppressAutoHyphens/>
              <w:snapToGrid w:val="0"/>
              <w:spacing w:line="240" w:lineRule="auto"/>
              <w:jc w:val="center"/>
              <w:rPr>
                <w:rFonts w:eastAsia="SimSun" w:cs="Times New Roman"/>
                <w:lang w:eastAsia="ar-SA"/>
              </w:rPr>
            </w:pPr>
          </w:p>
        </w:tc>
        <w:tc>
          <w:tcPr>
            <w:tcW w:w="1080" w:type="dxa"/>
          </w:tcPr>
          <w:p w14:paraId="4A4E2637" w14:textId="77777777" w:rsidR="00A04AF7" w:rsidRPr="0068055B" w:rsidRDefault="00A04AF7" w:rsidP="003D5AA5">
            <w:pPr>
              <w:suppressAutoHyphens/>
              <w:snapToGrid w:val="0"/>
              <w:spacing w:line="240" w:lineRule="auto"/>
              <w:jc w:val="center"/>
              <w:rPr>
                <w:rFonts w:eastAsia="SimSun" w:cs="Times New Roman"/>
                <w:lang w:eastAsia="ar-SA"/>
              </w:rPr>
            </w:pPr>
          </w:p>
        </w:tc>
      </w:tr>
      <w:tr w:rsidR="00A04AF7" w:rsidRPr="00B5702F" w14:paraId="2A46CC72" w14:textId="77777777" w:rsidTr="007D3E5A">
        <w:trPr>
          <w:cantSplit/>
        </w:trPr>
        <w:tc>
          <w:tcPr>
            <w:tcW w:w="925" w:type="dxa"/>
            <w:tcBorders>
              <w:bottom w:val="dashSmallGap" w:sz="6" w:space="0" w:color="auto"/>
            </w:tcBorders>
          </w:tcPr>
          <w:p w14:paraId="766FFD8B" w14:textId="77777777" w:rsidR="00A04AF7" w:rsidRPr="00B5702F" w:rsidRDefault="00CB14DD" w:rsidP="003D5AA5">
            <w:pPr>
              <w:suppressAutoHyphens/>
              <w:snapToGrid w:val="0"/>
              <w:spacing w:line="240" w:lineRule="auto"/>
              <w:jc w:val="center"/>
              <w:rPr>
                <w:rFonts w:eastAsia="SimSun" w:cs="Times New Roman"/>
                <w:sz w:val="16"/>
                <w:szCs w:val="16"/>
                <w:lang w:eastAsia="ar-SA"/>
              </w:rPr>
            </w:pPr>
            <w:hyperlink r:id="rId31" w:history="1">
              <w:r w:rsidR="00A04AF7" w:rsidRPr="003D5AA5">
                <w:rPr>
                  <w:rStyle w:val="Hyperlink"/>
                  <w:rFonts w:eastAsia="SimSun" w:cs="Times New Roman"/>
                  <w:sz w:val="16"/>
                  <w:szCs w:val="16"/>
                  <w:lang w:eastAsia="ar-SA"/>
                </w:rPr>
                <w:t>R277-407</w:t>
              </w:r>
            </w:hyperlink>
          </w:p>
        </w:tc>
        <w:tc>
          <w:tcPr>
            <w:tcW w:w="720" w:type="dxa"/>
            <w:tcBorders>
              <w:bottom w:val="dashSmallGap" w:sz="6" w:space="0" w:color="auto"/>
            </w:tcBorders>
          </w:tcPr>
          <w:p w14:paraId="415EC2F2" w14:textId="77777777" w:rsidR="00A04AF7" w:rsidRPr="00B5702F" w:rsidRDefault="00A04AF7" w:rsidP="003D5AA5">
            <w:pPr>
              <w:suppressAutoHyphens/>
              <w:snapToGrid w:val="0"/>
              <w:spacing w:line="240" w:lineRule="auto"/>
              <w:jc w:val="center"/>
              <w:rPr>
                <w:rFonts w:eastAsia="SimSun" w:cs="Times New Roman"/>
                <w:sz w:val="16"/>
                <w:szCs w:val="16"/>
                <w:lang w:eastAsia="ar-SA"/>
              </w:rPr>
            </w:pPr>
            <w:r>
              <w:rPr>
                <w:rFonts w:eastAsia="SimSun" w:cs="Times New Roman"/>
                <w:sz w:val="16"/>
                <w:szCs w:val="16"/>
                <w:lang w:eastAsia="ar-SA"/>
              </w:rPr>
              <w:t>LEA</w:t>
            </w:r>
          </w:p>
        </w:tc>
        <w:tc>
          <w:tcPr>
            <w:tcW w:w="6833" w:type="dxa"/>
            <w:tcBorders>
              <w:bottom w:val="dashSmallGap" w:sz="6" w:space="0" w:color="auto"/>
            </w:tcBorders>
          </w:tcPr>
          <w:p w14:paraId="6B6984B8" w14:textId="77777777" w:rsidR="00A04AF7" w:rsidRDefault="002C5FC7" w:rsidP="00C94A9B">
            <w:pPr>
              <w:numPr>
                <w:ilvl w:val="0"/>
                <w:numId w:val="8"/>
              </w:numPr>
              <w:spacing w:line="240" w:lineRule="auto"/>
              <w:ind w:left="335"/>
              <w:contextualSpacing/>
            </w:pPr>
            <w:r>
              <w:t xml:space="preserve">Select a representative sample of fees/charges collected, focusing on </w:t>
            </w:r>
            <w:r w:rsidR="00A04AF7" w:rsidRPr="00913FD0">
              <w:t>months during the beginning of a school year when fees are more likely to be collected.</w:t>
            </w:r>
          </w:p>
          <w:p w14:paraId="4A1579A2" w14:textId="77777777" w:rsidR="002C5FC7" w:rsidRDefault="002C5FC7" w:rsidP="002C5FC7">
            <w:pPr>
              <w:spacing w:line="240" w:lineRule="auto"/>
              <w:contextualSpacing/>
            </w:pPr>
          </w:p>
          <w:p w14:paraId="34E8202E" w14:textId="77777777" w:rsidR="002C5FC7" w:rsidRPr="00913FD0" w:rsidRDefault="002C5FC7" w:rsidP="002C5FC7">
            <w:pPr>
              <w:spacing w:line="240" w:lineRule="auto"/>
              <w:ind w:left="337"/>
              <w:contextualSpacing/>
            </w:pPr>
            <w:r>
              <w:t>Determine whether the fees collected complied with the following:</w:t>
            </w:r>
          </w:p>
        </w:tc>
        <w:tc>
          <w:tcPr>
            <w:tcW w:w="1350" w:type="dxa"/>
            <w:tcBorders>
              <w:bottom w:val="dashSmallGap" w:sz="6" w:space="0" w:color="auto"/>
            </w:tcBorders>
          </w:tcPr>
          <w:p w14:paraId="482766DE" w14:textId="77777777" w:rsidR="00A04AF7" w:rsidRPr="0068055B" w:rsidRDefault="00A04AF7" w:rsidP="003D5AA5">
            <w:pPr>
              <w:suppressAutoHyphens/>
              <w:snapToGrid w:val="0"/>
              <w:spacing w:line="240" w:lineRule="auto"/>
              <w:jc w:val="center"/>
              <w:rPr>
                <w:rFonts w:eastAsia="SimSun" w:cs="Times New Roman"/>
                <w:lang w:eastAsia="ar-SA"/>
              </w:rPr>
            </w:pPr>
          </w:p>
        </w:tc>
        <w:tc>
          <w:tcPr>
            <w:tcW w:w="1080" w:type="dxa"/>
            <w:tcBorders>
              <w:bottom w:val="dashSmallGap" w:sz="6" w:space="0" w:color="auto"/>
            </w:tcBorders>
          </w:tcPr>
          <w:p w14:paraId="2AA22A8A" w14:textId="77777777" w:rsidR="00A04AF7" w:rsidRPr="0068055B" w:rsidRDefault="00A04AF7" w:rsidP="003D5AA5">
            <w:pPr>
              <w:suppressAutoHyphens/>
              <w:snapToGrid w:val="0"/>
              <w:spacing w:line="240" w:lineRule="auto"/>
              <w:jc w:val="center"/>
              <w:rPr>
                <w:rFonts w:eastAsia="SimSun" w:cs="Times New Roman"/>
                <w:lang w:eastAsia="ar-SA"/>
              </w:rPr>
            </w:pPr>
          </w:p>
        </w:tc>
      </w:tr>
      <w:tr w:rsidR="00A04AF7" w:rsidRPr="00B5702F" w14:paraId="3E7F7668" w14:textId="77777777" w:rsidTr="007D3E5A">
        <w:tc>
          <w:tcPr>
            <w:tcW w:w="925" w:type="dxa"/>
            <w:tcBorders>
              <w:top w:val="dashSmallGap" w:sz="6" w:space="0" w:color="auto"/>
              <w:bottom w:val="dashed" w:sz="4" w:space="0" w:color="auto"/>
            </w:tcBorders>
          </w:tcPr>
          <w:p w14:paraId="791E02DC" w14:textId="77777777" w:rsidR="00A04AF7" w:rsidRPr="00E56A04" w:rsidRDefault="00CB14DD" w:rsidP="003D5AA5">
            <w:pPr>
              <w:suppressAutoHyphens/>
              <w:snapToGrid w:val="0"/>
              <w:spacing w:line="240" w:lineRule="auto"/>
              <w:jc w:val="center"/>
              <w:rPr>
                <w:rFonts w:eastAsia="SimSun" w:cs="Times New Roman"/>
                <w:sz w:val="14"/>
                <w:szCs w:val="14"/>
                <w:lang w:eastAsia="ar-SA"/>
              </w:rPr>
            </w:pPr>
            <w:hyperlink r:id="rId32" w:history="1">
              <w:r w:rsidR="00A04AF7" w:rsidRPr="00E56A04">
                <w:rPr>
                  <w:rStyle w:val="Hyperlink"/>
                  <w:rFonts w:eastAsia="SimSun" w:cs="Times New Roman"/>
                  <w:sz w:val="14"/>
                  <w:szCs w:val="14"/>
                  <w:lang w:eastAsia="ar-SA"/>
                </w:rPr>
                <w:t>R277-407</w:t>
              </w:r>
            </w:hyperlink>
            <w:r w:rsidR="00A04AF7" w:rsidRPr="00E56A04">
              <w:rPr>
                <w:rFonts w:eastAsia="SimSun" w:cs="Times New Roman"/>
                <w:sz w:val="14"/>
                <w:szCs w:val="14"/>
                <w:lang w:eastAsia="ar-SA"/>
              </w:rPr>
              <w:t xml:space="preserve"> and </w:t>
            </w:r>
          </w:p>
          <w:p w14:paraId="72225359" w14:textId="77777777" w:rsidR="00E56A04" w:rsidRDefault="00A04AF7" w:rsidP="003D5AA5">
            <w:pPr>
              <w:suppressAutoHyphens/>
              <w:snapToGrid w:val="0"/>
              <w:spacing w:line="240" w:lineRule="auto"/>
              <w:jc w:val="center"/>
              <w:rPr>
                <w:rFonts w:eastAsia="SimSun" w:cs="Times New Roman"/>
                <w:sz w:val="14"/>
                <w:szCs w:val="14"/>
                <w:lang w:eastAsia="ar-SA"/>
              </w:rPr>
            </w:pPr>
            <w:r w:rsidRPr="00E56A04">
              <w:rPr>
                <w:rFonts w:eastAsia="SimSun" w:cs="Times New Roman"/>
                <w:sz w:val="14"/>
                <w:szCs w:val="14"/>
                <w:lang w:eastAsia="ar-SA"/>
              </w:rPr>
              <w:t>UCA</w:t>
            </w:r>
          </w:p>
          <w:p w14:paraId="0F609CC6" w14:textId="2374B119" w:rsidR="00A04AF7" w:rsidRPr="00E56A04" w:rsidRDefault="00CB14DD" w:rsidP="003D5AA5">
            <w:pPr>
              <w:suppressAutoHyphens/>
              <w:snapToGrid w:val="0"/>
              <w:spacing w:line="240" w:lineRule="auto"/>
              <w:jc w:val="center"/>
              <w:rPr>
                <w:rFonts w:eastAsia="SimSun" w:cs="Times New Roman"/>
                <w:sz w:val="14"/>
                <w:szCs w:val="14"/>
                <w:lang w:eastAsia="ar-SA"/>
              </w:rPr>
            </w:pPr>
            <w:hyperlink r:id="rId33" w:history="1">
              <w:r w:rsidR="00A04AF7" w:rsidRPr="00E56A04">
                <w:rPr>
                  <w:rStyle w:val="Hyperlink"/>
                  <w:rFonts w:eastAsia="SimSun" w:cs="Times New Roman"/>
                  <w:sz w:val="14"/>
                  <w:szCs w:val="14"/>
                  <w:lang w:eastAsia="ar-SA"/>
                </w:rPr>
                <w:t>53A-12-102 (1-2)</w:t>
              </w:r>
            </w:hyperlink>
          </w:p>
        </w:tc>
        <w:tc>
          <w:tcPr>
            <w:tcW w:w="720" w:type="dxa"/>
            <w:tcBorders>
              <w:top w:val="dashSmallGap" w:sz="6" w:space="0" w:color="auto"/>
              <w:bottom w:val="dashed" w:sz="4" w:space="0" w:color="auto"/>
            </w:tcBorders>
          </w:tcPr>
          <w:p w14:paraId="086B0C4F" w14:textId="77777777" w:rsidR="00A04AF7" w:rsidRPr="00B5702F" w:rsidRDefault="00A04AF7" w:rsidP="003D5AA5">
            <w:pPr>
              <w:suppressAutoHyphens/>
              <w:snapToGrid w:val="0"/>
              <w:spacing w:line="240" w:lineRule="auto"/>
              <w:jc w:val="center"/>
              <w:rPr>
                <w:rFonts w:eastAsia="SimSun" w:cs="Times New Roman"/>
                <w:sz w:val="16"/>
                <w:szCs w:val="16"/>
                <w:lang w:eastAsia="ar-SA"/>
              </w:rPr>
            </w:pPr>
            <w:r>
              <w:rPr>
                <w:rFonts w:eastAsia="SimSun" w:cs="Times New Roman"/>
                <w:sz w:val="16"/>
                <w:szCs w:val="16"/>
                <w:lang w:eastAsia="ar-SA"/>
              </w:rPr>
              <w:t>LEA</w:t>
            </w:r>
          </w:p>
        </w:tc>
        <w:tc>
          <w:tcPr>
            <w:tcW w:w="6833" w:type="dxa"/>
            <w:tcBorders>
              <w:top w:val="dashSmallGap" w:sz="6" w:space="0" w:color="auto"/>
              <w:bottom w:val="dashed" w:sz="4" w:space="0" w:color="auto"/>
            </w:tcBorders>
          </w:tcPr>
          <w:p w14:paraId="0DC3E4E8" w14:textId="77777777" w:rsidR="00A04AF7" w:rsidRPr="00CA6ABC" w:rsidRDefault="00A04AF7" w:rsidP="002C5FC7">
            <w:pPr>
              <w:pStyle w:val="ListParagraph"/>
              <w:numPr>
                <w:ilvl w:val="0"/>
                <w:numId w:val="21"/>
              </w:numPr>
              <w:spacing w:line="240" w:lineRule="auto"/>
              <w:ind w:left="715"/>
            </w:pPr>
            <w:r w:rsidRPr="002C5FC7">
              <w:rPr>
                <w:b/>
              </w:rPr>
              <w:t>Fees for Regular School Day Activities</w:t>
            </w:r>
            <w:r>
              <w:t xml:space="preserve">:  </w:t>
            </w:r>
          </w:p>
          <w:p w14:paraId="2F314038" w14:textId="77777777" w:rsidR="00A04AF7" w:rsidRPr="00CA6ABC" w:rsidRDefault="00A04AF7" w:rsidP="003D5AA5">
            <w:pPr>
              <w:spacing w:line="240" w:lineRule="auto"/>
              <w:contextualSpacing/>
            </w:pPr>
          </w:p>
          <w:p w14:paraId="0F797711" w14:textId="77777777" w:rsidR="00A04AF7" w:rsidRPr="00CA6ABC" w:rsidRDefault="00A04AF7" w:rsidP="002C5FC7">
            <w:pPr>
              <w:spacing w:line="240" w:lineRule="auto"/>
              <w:ind w:left="706"/>
              <w:contextualSpacing/>
            </w:pPr>
            <w:r w:rsidRPr="00CA6ABC">
              <w:rPr>
                <w:u w:val="single"/>
              </w:rPr>
              <w:t>Elementary School</w:t>
            </w:r>
            <w:r w:rsidRPr="002C5FC7">
              <w:rPr>
                <w:u w:val="single"/>
              </w:rPr>
              <w:t>s</w:t>
            </w:r>
            <w:r w:rsidRPr="002C5FC7">
              <w:rPr>
                <w:rStyle w:val="CommentReference"/>
                <w:sz w:val="20"/>
              </w:rPr>
              <w:t xml:space="preserve"> –</w:t>
            </w:r>
            <w:r w:rsidR="002C5FC7" w:rsidRPr="002C5FC7">
              <w:rPr>
                <w:rStyle w:val="CommentReference"/>
                <w:sz w:val="20"/>
              </w:rPr>
              <w:t xml:space="preserve"> T</w:t>
            </w:r>
            <w:r w:rsidRPr="002C5FC7">
              <w:t xml:space="preserve">he </w:t>
            </w:r>
            <w:r w:rsidRPr="00CA6ABC">
              <w:t xml:space="preserve">school did not charge school fees of any kind for activities that took place during the regular school day, including materials, textbooks, supplies, snacks, drinks, or for any class or activity, including assemblies and field trips.  Additionally, students were not required to bring items from home, unless the student was replacing supplies provided by the school which were lost, wasted, or damaged by the student through careless or irresponsible behavior. </w:t>
            </w:r>
          </w:p>
          <w:p w14:paraId="41D98F08" w14:textId="77777777" w:rsidR="00A04AF7" w:rsidRPr="00CA6ABC" w:rsidRDefault="00A04AF7" w:rsidP="003D5AA5">
            <w:pPr>
              <w:spacing w:line="240" w:lineRule="auto"/>
              <w:ind w:left="335"/>
              <w:contextualSpacing/>
            </w:pPr>
          </w:p>
          <w:p w14:paraId="5251072A" w14:textId="2DB243D9" w:rsidR="00A04AF7" w:rsidRPr="00CA6ABC" w:rsidRDefault="00A04AF7" w:rsidP="00CA592B">
            <w:pPr>
              <w:spacing w:line="240" w:lineRule="auto"/>
              <w:ind w:left="706"/>
              <w:contextualSpacing/>
            </w:pPr>
            <w:r w:rsidRPr="00CA6ABC">
              <w:rPr>
                <w:u w:val="single"/>
              </w:rPr>
              <w:t>Secondary Schools</w:t>
            </w:r>
            <w:r w:rsidRPr="00CA6ABC">
              <w:t xml:space="preserve"> –</w:t>
            </w:r>
            <w:r w:rsidR="002C5FC7">
              <w:t xml:space="preserve"> F</w:t>
            </w:r>
            <w:r w:rsidRPr="00CA6ABC">
              <w:t>ees charged for secondary school activities were 1) approved by the local school board in a public meeting</w:t>
            </w:r>
            <w:r w:rsidR="00F079F8">
              <w:t xml:space="preserve"> and were allowable by statute</w:t>
            </w:r>
            <w:r w:rsidRPr="00CA6ABC">
              <w:t xml:space="preserve">, 2) listed on the fee schedule, and 3) subject to waiver compliant with </w:t>
            </w:r>
            <w:hyperlink r:id="rId34" w:history="1">
              <w:r w:rsidRPr="003D5AA5">
                <w:rPr>
                  <w:rStyle w:val="Hyperlink"/>
                </w:rPr>
                <w:t>R277-407-6</w:t>
              </w:r>
            </w:hyperlink>
            <w:r w:rsidRPr="00CA6ABC">
              <w:t xml:space="preserve">.    NOTE:  Textbook fees may be charged in grades </w:t>
            </w:r>
            <w:r w:rsidR="00CA592B">
              <w:t>7–</w:t>
            </w:r>
            <w:r>
              <w:t xml:space="preserve">12 </w:t>
            </w:r>
            <w:r w:rsidRPr="00CA6ABC">
              <w:t xml:space="preserve">and students may be required to provide their own student supplies subject to the provisions of </w:t>
            </w:r>
            <w:hyperlink r:id="rId35" w:history="1">
              <w:r w:rsidRPr="003D5AA5">
                <w:rPr>
                  <w:rStyle w:val="Hyperlink"/>
                </w:rPr>
                <w:t>R277-407-6</w:t>
              </w:r>
            </w:hyperlink>
            <w:r w:rsidRPr="00CA6ABC">
              <w:t>.</w:t>
            </w:r>
          </w:p>
        </w:tc>
        <w:tc>
          <w:tcPr>
            <w:tcW w:w="1350" w:type="dxa"/>
            <w:tcBorders>
              <w:top w:val="dashSmallGap" w:sz="6" w:space="0" w:color="auto"/>
              <w:bottom w:val="dashed" w:sz="4" w:space="0" w:color="auto"/>
            </w:tcBorders>
          </w:tcPr>
          <w:p w14:paraId="098CA742" w14:textId="77777777" w:rsidR="00A04AF7" w:rsidRPr="0068055B" w:rsidRDefault="00A04AF7" w:rsidP="003D5AA5">
            <w:pPr>
              <w:suppressAutoHyphens/>
              <w:snapToGrid w:val="0"/>
              <w:spacing w:line="240" w:lineRule="auto"/>
              <w:jc w:val="center"/>
              <w:rPr>
                <w:rFonts w:eastAsia="SimSun" w:cs="Times New Roman"/>
                <w:lang w:eastAsia="ar-SA"/>
              </w:rPr>
            </w:pPr>
          </w:p>
        </w:tc>
        <w:tc>
          <w:tcPr>
            <w:tcW w:w="1080" w:type="dxa"/>
            <w:tcBorders>
              <w:top w:val="dashSmallGap" w:sz="6" w:space="0" w:color="auto"/>
              <w:bottom w:val="dashed" w:sz="4" w:space="0" w:color="auto"/>
            </w:tcBorders>
          </w:tcPr>
          <w:p w14:paraId="73F95003" w14:textId="77777777" w:rsidR="00A04AF7" w:rsidRPr="0068055B" w:rsidRDefault="00A04AF7" w:rsidP="003D5AA5">
            <w:pPr>
              <w:suppressAutoHyphens/>
              <w:snapToGrid w:val="0"/>
              <w:spacing w:line="240" w:lineRule="auto"/>
              <w:jc w:val="center"/>
              <w:rPr>
                <w:rFonts w:eastAsia="SimSun" w:cs="Times New Roman"/>
                <w:lang w:eastAsia="ar-SA"/>
              </w:rPr>
            </w:pPr>
          </w:p>
        </w:tc>
      </w:tr>
      <w:tr w:rsidR="00A04AF7" w:rsidRPr="00B5702F" w14:paraId="715FF2E8" w14:textId="77777777" w:rsidTr="0049728B">
        <w:trPr>
          <w:cantSplit/>
        </w:trPr>
        <w:tc>
          <w:tcPr>
            <w:tcW w:w="925" w:type="dxa"/>
            <w:tcBorders>
              <w:top w:val="dashed" w:sz="4" w:space="0" w:color="auto"/>
              <w:bottom w:val="dashed" w:sz="4" w:space="0" w:color="auto"/>
            </w:tcBorders>
          </w:tcPr>
          <w:p w14:paraId="3AEE3C3D" w14:textId="77777777" w:rsidR="00A04AF7" w:rsidRPr="00E56A04" w:rsidRDefault="00CB14DD" w:rsidP="003D5AA5">
            <w:pPr>
              <w:suppressAutoHyphens/>
              <w:snapToGrid w:val="0"/>
              <w:spacing w:line="240" w:lineRule="auto"/>
              <w:jc w:val="center"/>
              <w:rPr>
                <w:rFonts w:eastAsia="SimSun" w:cs="Times New Roman"/>
                <w:sz w:val="14"/>
                <w:szCs w:val="14"/>
                <w:lang w:eastAsia="ar-SA"/>
              </w:rPr>
            </w:pPr>
            <w:hyperlink r:id="rId36" w:history="1">
              <w:r w:rsidR="00A04AF7" w:rsidRPr="00E56A04">
                <w:rPr>
                  <w:rStyle w:val="Hyperlink"/>
                  <w:rFonts w:eastAsia="SimSun" w:cs="Times New Roman"/>
                  <w:sz w:val="14"/>
                  <w:szCs w:val="14"/>
                  <w:lang w:eastAsia="ar-SA"/>
                </w:rPr>
                <w:t>R277-407</w:t>
              </w:r>
            </w:hyperlink>
          </w:p>
        </w:tc>
        <w:tc>
          <w:tcPr>
            <w:tcW w:w="720" w:type="dxa"/>
            <w:tcBorders>
              <w:top w:val="dashed" w:sz="4" w:space="0" w:color="auto"/>
              <w:bottom w:val="dashed" w:sz="4" w:space="0" w:color="auto"/>
            </w:tcBorders>
          </w:tcPr>
          <w:p w14:paraId="6089BC6F" w14:textId="77777777" w:rsidR="00A04AF7" w:rsidRPr="00B5702F" w:rsidRDefault="00A04AF7" w:rsidP="003D5AA5">
            <w:pPr>
              <w:suppressAutoHyphens/>
              <w:snapToGrid w:val="0"/>
              <w:spacing w:line="240" w:lineRule="auto"/>
              <w:jc w:val="center"/>
              <w:rPr>
                <w:rFonts w:eastAsia="SimSun" w:cs="Times New Roman"/>
                <w:sz w:val="16"/>
                <w:szCs w:val="16"/>
                <w:lang w:eastAsia="ar-SA"/>
              </w:rPr>
            </w:pPr>
            <w:r>
              <w:rPr>
                <w:rFonts w:eastAsia="SimSun" w:cs="Times New Roman"/>
                <w:sz w:val="16"/>
                <w:szCs w:val="16"/>
                <w:lang w:eastAsia="ar-SA"/>
              </w:rPr>
              <w:t>LEA</w:t>
            </w:r>
          </w:p>
        </w:tc>
        <w:tc>
          <w:tcPr>
            <w:tcW w:w="6833" w:type="dxa"/>
            <w:tcBorders>
              <w:top w:val="dashed" w:sz="4" w:space="0" w:color="auto"/>
              <w:bottom w:val="dashed" w:sz="4" w:space="0" w:color="auto"/>
            </w:tcBorders>
          </w:tcPr>
          <w:p w14:paraId="1F0EEB15" w14:textId="02EA2C50" w:rsidR="00A04AF7" w:rsidRPr="00CA6ABC" w:rsidRDefault="00A04AF7" w:rsidP="002C5FC7">
            <w:pPr>
              <w:pStyle w:val="ListParagraph"/>
              <w:numPr>
                <w:ilvl w:val="0"/>
                <w:numId w:val="21"/>
              </w:numPr>
              <w:spacing w:line="240" w:lineRule="auto"/>
              <w:ind w:left="715"/>
            </w:pPr>
            <w:r w:rsidRPr="00A41D35">
              <w:rPr>
                <w:b/>
              </w:rPr>
              <w:t>Fees for Activities Occurring Outside of Regular School Day</w:t>
            </w:r>
            <w:r w:rsidR="00605447">
              <w:t> </w:t>
            </w:r>
            <w:r w:rsidRPr="00CA6ABC">
              <w:t>–</w:t>
            </w:r>
            <w:r w:rsidR="002C5FC7">
              <w:t xml:space="preserve"> P</w:t>
            </w:r>
            <w:r w:rsidRPr="00CA6ABC">
              <w:t xml:space="preserve">articipation was voluntary and the fee was 1) approved by the local school board in a public meeting, 2) listed on the fee schedule, and 3) subject to waiver compliant with </w:t>
            </w:r>
            <w:hyperlink r:id="rId37" w:history="1">
              <w:r w:rsidRPr="003D5AA5">
                <w:rPr>
                  <w:rStyle w:val="Hyperlink"/>
                </w:rPr>
                <w:t>R277-407-6</w:t>
              </w:r>
            </w:hyperlink>
            <w:r w:rsidRPr="00CA6ABC">
              <w:t>.</w:t>
            </w:r>
          </w:p>
        </w:tc>
        <w:tc>
          <w:tcPr>
            <w:tcW w:w="1350" w:type="dxa"/>
            <w:tcBorders>
              <w:top w:val="dashed" w:sz="4" w:space="0" w:color="auto"/>
              <w:bottom w:val="dashed" w:sz="4" w:space="0" w:color="auto"/>
            </w:tcBorders>
          </w:tcPr>
          <w:p w14:paraId="1A5D48AB" w14:textId="77777777" w:rsidR="00A04AF7" w:rsidRPr="0068055B" w:rsidRDefault="00A04AF7" w:rsidP="003D5AA5">
            <w:pPr>
              <w:suppressAutoHyphens/>
              <w:snapToGrid w:val="0"/>
              <w:spacing w:line="240" w:lineRule="auto"/>
              <w:jc w:val="center"/>
              <w:rPr>
                <w:rFonts w:eastAsia="SimSun" w:cs="Times New Roman"/>
                <w:lang w:eastAsia="ar-SA"/>
              </w:rPr>
            </w:pPr>
          </w:p>
        </w:tc>
        <w:tc>
          <w:tcPr>
            <w:tcW w:w="1080" w:type="dxa"/>
            <w:tcBorders>
              <w:top w:val="dashed" w:sz="4" w:space="0" w:color="auto"/>
              <w:bottom w:val="dashed" w:sz="4" w:space="0" w:color="auto"/>
            </w:tcBorders>
          </w:tcPr>
          <w:p w14:paraId="07B978E7" w14:textId="77777777" w:rsidR="00A04AF7" w:rsidRPr="0068055B" w:rsidRDefault="00A04AF7" w:rsidP="003D5AA5">
            <w:pPr>
              <w:suppressAutoHyphens/>
              <w:snapToGrid w:val="0"/>
              <w:spacing w:line="240" w:lineRule="auto"/>
              <w:jc w:val="center"/>
              <w:rPr>
                <w:rFonts w:eastAsia="SimSun" w:cs="Times New Roman"/>
                <w:lang w:eastAsia="ar-SA"/>
              </w:rPr>
            </w:pPr>
          </w:p>
        </w:tc>
      </w:tr>
      <w:tr w:rsidR="00A04AF7" w:rsidRPr="00B5702F" w14:paraId="1894655F" w14:textId="77777777" w:rsidTr="0049728B">
        <w:trPr>
          <w:cantSplit/>
        </w:trPr>
        <w:tc>
          <w:tcPr>
            <w:tcW w:w="925" w:type="dxa"/>
            <w:tcBorders>
              <w:top w:val="dashed" w:sz="4" w:space="0" w:color="auto"/>
            </w:tcBorders>
          </w:tcPr>
          <w:p w14:paraId="08F6A8F1" w14:textId="77777777" w:rsidR="00A04AF7" w:rsidRPr="00E56A04" w:rsidRDefault="00CB14DD" w:rsidP="003D5AA5">
            <w:pPr>
              <w:suppressAutoHyphens/>
              <w:snapToGrid w:val="0"/>
              <w:spacing w:line="240" w:lineRule="auto"/>
              <w:jc w:val="center"/>
              <w:rPr>
                <w:rFonts w:eastAsia="SimSun" w:cs="Times New Roman"/>
                <w:sz w:val="14"/>
                <w:szCs w:val="14"/>
                <w:lang w:eastAsia="ar-SA"/>
              </w:rPr>
            </w:pPr>
            <w:hyperlink r:id="rId38" w:history="1">
              <w:r w:rsidR="00A04AF7" w:rsidRPr="00E56A04">
                <w:rPr>
                  <w:rStyle w:val="Hyperlink"/>
                  <w:rFonts w:eastAsia="SimSun" w:cs="Times New Roman"/>
                  <w:sz w:val="14"/>
                  <w:szCs w:val="14"/>
                  <w:lang w:eastAsia="ar-SA"/>
                </w:rPr>
                <w:t>R277-407</w:t>
              </w:r>
            </w:hyperlink>
          </w:p>
        </w:tc>
        <w:tc>
          <w:tcPr>
            <w:tcW w:w="720" w:type="dxa"/>
            <w:tcBorders>
              <w:top w:val="dashed" w:sz="4" w:space="0" w:color="auto"/>
            </w:tcBorders>
          </w:tcPr>
          <w:p w14:paraId="79BBE65C" w14:textId="77777777" w:rsidR="00A04AF7" w:rsidRPr="00B5702F" w:rsidRDefault="00A04AF7" w:rsidP="003D5AA5">
            <w:pPr>
              <w:suppressAutoHyphens/>
              <w:snapToGrid w:val="0"/>
              <w:spacing w:line="240" w:lineRule="auto"/>
              <w:jc w:val="center"/>
              <w:rPr>
                <w:rFonts w:eastAsia="SimSun" w:cs="Times New Roman"/>
                <w:sz w:val="16"/>
                <w:szCs w:val="16"/>
                <w:lang w:eastAsia="ar-SA"/>
              </w:rPr>
            </w:pPr>
            <w:r>
              <w:rPr>
                <w:rFonts w:eastAsia="SimSun" w:cs="Times New Roman"/>
                <w:sz w:val="16"/>
                <w:szCs w:val="16"/>
                <w:lang w:eastAsia="ar-SA"/>
              </w:rPr>
              <w:t>LEA</w:t>
            </w:r>
          </w:p>
        </w:tc>
        <w:tc>
          <w:tcPr>
            <w:tcW w:w="6833" w:type="dxa"/>
            <w:tcBorders>
              <w:top w:val="dashed" w:sz="4" w:space="0" w:color="auto"/>
            </w:tcBorders>
          </w:tcPr>
          <w:p w14:paraId="38815C32" w14:textId="77777777" w:rsidR="00A04AF7" w:rsidRDefault="00A04AF7" w:rsidP="002C5FC7">
            <w:pPr>
              <w:pStyle w:val="ListParagraph"/>
              <w:numPr>
                <w:ilvl w:val="0"/>
                <w:numId w:val="21"/>
              </w:numPr>
              <w:spacing w:line="240" w:lineRule="auto"/>
              <w:ind w:left="715"/>
            </w:pPr>
            <w:r w:rsidRPr="00A41D35">
              <w:rPr>
                <w:b/>
              </w:rPr>
              <w:t>Donations or Contributions</w:t>
            </w:r>
            <w:r w:rsidRPr="00CA6ABC">
              <w:t xml:space="preserve"> </w:t>
            </w:r>
            <w:r>
              <w:t>–</w:t>
            </w:r>
            <w:r w:rsidR="002C5FC7">
              <w:t xml:space="preserve"> D</w:t>
            </w:r>
            <w:r>
              <w:t xml:space="preserve">onations or contributions were </w:t>
            </w:r>
            <w:r w:rsidRPr="00CA6ABC">
              <w:t xml:space="preserve">solicited and accepted in accordance with LEA policies and IRS regulations, </w:t>
            </w:r>
            <w:r>
              <w:t xml:space="preserve">and </w:t>
            </w:r>
            <w:r w:rsidRPr="00CA6ABC">
              <w:t>all requests clearly state</w:t>
            </w:r>
            <w:r>
              <w:t>d</w:t>
            </w:r>
            <w:r w:rsidRPr="00CA6ABC">
              <w:t xml:space="preserve"> that donations and contributions </w:t>
            </w:r>
            <w:r>
              <w:t>we</w:t>
            </w:r>
            <w:r w:rsidRPr="00CA6ABC">
              <w:t xml:space="preserve">re voluntary.  </w:t>
            </w:r>
          </w:p>
          <w:p w14:paraId="55BABEE8" w14:textId="77777777" w:rsidR="00A04AF7" w:rsidRDefault="00A04AF7" w:rsidP="003D5AA5">
            <w:pPr>
              <w:spacing w:line="240" w:lineRule="auto"/>
              <w:ind w:left="335"/>
              <w:contextualSpacing/>
            </w:pPr>
          </w:p>
          <w:p w14:paraId="783AB4D4" w14:textId="77777777" w:rsidR="00A04AF7" w:rsidRPr="00CA6ABC" w:rsidRDefault="00A04AF7" w:rsidP="003D5AA5">
            <w:pPr>
              <w:spacing w:line="240" w:lineRule="auto"/>
              <w:ind w:left="335"/>
              <w:contextualSpacing/>
            </w:pPr>
            <w:r>
              <w:t xml:space="preserve">NOTE:  </w:t>
            </w:r>
            <w:r w:rsidRPr="00CA6ABC">
              <w:t>A donation is considered a fee if a student is required to make a donation in order to participate in an activity.</w:t>
            </w:r>
          </w:p>
        </w:tc>
        <w:tc>
          <w:tcPr>
            <w:tcW w:w="1350" w:type="dxa"/>
            <w:tcBorders>
              <w:top w:val="dashed" w:sz="4" w:space="0" w:color="auto"/>
            </w:tcBorders>
          </w:tcPr>
          <w:p w14:paraId="7F380E17" w14:textId="77777777" w:rsidR="00A04AF7" w:rsidRPr="0068055B" w:rsidRDefault="00A04AF7" w:rsidP="003D5AA5">
            <w:pPr>
              <w:suppressAutoHyphens/>
              <w:snapToGrid w:val="0"/>
              <w:spacing w:line="240" w:lineRule="auto"/>
              <w:jc w:val="center"/>
              <w:rPr>
                <w:rFonts w:eastAsia="SimSun" w:cs="Times New Roman"/>
                <w:lang w:eastAsia="ar-SA"/>
              </w:rPr>
            </w:pPr>
          </w:p>
        </w:tc>
        <w:tc>
          <w:tcPr>
            <w:tcW w:w="1080" w:type="dxa"/>
            <w:tcBorders>
              <w:top w:val="dashed" w:sz="4" w:space="0" w:color="auto"/>
            </w:tcBorders>
          </w:tcPr>
          <w:p w14:paraId="248189E9" w14:textId="77777777" w:rsidR="00A04AF7" w:rsidRPr="0068055B" w:rsidRDefault="00A04AF7" w:rsidP="003D5AA5">
            <w:pPr>
              <w:suppressAutoHyphens/>
              <w:snapToGrid w:val="0"/>
              <w:spacing w:line="240" w:lineRule="auto"/>
              <w:jc w:val="center"/>
              <w:rPr>
                <w:rFonts w:eastAsia="SimSun" w:cs="Times New Roman"/>
                <w:lang w:eastAsia="ar-SA"/>
              </w:rPr>
            </w:pPr>
          </w:p>
        </w:tc>
      </w:tr>
    </w:tbl>
    <w:p w14:paraId="1001AA0F" w14:textId="77777777" w:rsidR="00A04AF7" w:rsidRDefault="00A04AF7" w:rsidP="00A04AF7"/>
    <w:tbl>
      <w:tblPr>
        <w:tblStyle w:val="TableGrid"/>
        <w:tblW w:w="10897" w:type="dxa"/>
        <w:tblInd w:w="115" w:type="dxa"/>
        <w:tblCellMar>
          <w:top w:w="115" w:type="dxa"/>
          <w:left w:w="115" w:type="dxa"/>
          <w:bottom w:w="115" w:type="dxa"/>
          <w:right w:w="115" w:type="dxa"/>
        </w:tblCellMar>
        <w:tblLook w:val="04A0" w:firstRow="1" w:lastRow="0" w:firstColumn="1" w:lastColumn="0" w:noHBand="0" w:noVBand="1"/>
      </w:tblPr>
      <w:tblGrid>
        <w:gridCol w:w="8467"/>
        <w:gridCol w:w="1350"/>
        <w:gridCol w:w="1080"/>
      </w:tblGrid>
      <w:tr w:rsidR="00A04AF7" w14:paraId="519453E5" w14:textId="77777777" w:rsidTr="003D5AA5">
        <w:tc>
          <w:tcPr>
            <w:tcW w:w="8467" w:type="dxa"/>
            <w:shd w:val="clear" w:color="auto" w:fill="D6E3BC" w:themeFill="accent3" w:themeFillTint="66"/>
            <w:vAlign w:val="center"/>
          </w:tcPr>
          <w:p w14:paraId="2AE5ABEF" w14:textId="77777777" w:rsidR="00A04AF7" w:rsidRDefault="00A04AF7" w:rsidP="003D5AA5">
            <w:r>
              <w:rPr>
                <w:b/>
              </w:rPr>
              <w:t>CONCLUSION (adequacy of the controls, significant deficiencies/material weaknesses, and management letter comments):</w:t>
            </w:r>
          </w:p>
        </w:tc>
        <w:tc>
          <w:tcPr>
            <w:tcW w:w="1350" w:type="dxa"/>
            <w:shd w:val="clear" w:color="auto" w:fill="D6E3BC" w:themeFill="accent3" w:themeFillTint="66"/>
            <w:vAlign w:val="bottom"/>
          </w:tcPr>
          <w:p w14:paraId="4801C94A" w14:textId="77777777" w:rsidR="00A04AF7" w:rsidRPr="00F57F1A" w:rsidRDefault="00A04AF7" w:rsidP="003D5AA5">
            <w:pPr>
              <w:suppressAutoHyphens/>
              <w:snapToGrid w:val="0"/>
              <w:jc w:val="center"/>
              <w:rPr>
                <w:rFonts w:eastAsia="SimSun" w:cs="Times New Roman"/>
                <w:b/>
                <w:sz w:val="16"/>
                <w:szCs w:val="24"/>
                <w:lang w:eastAsia="ar-SA"/>
              </w:rPr>
            </w:pPr>
            <w:r w:rsidRPr="00F57F1A">
              <w:rPr>
                <w:rFonts w:eastAsia="SimSun" w:cs="Times New Roman"/>
                <w:b/>
                <w:sz w:val="16"/>
                <w:szCs w:val="24"/>
                <w:lang w:eastAsia="ar-SA"/>
              </w:rPr>
              <w:t>Performed by</w:t>
            </w:r>
            <w:r w:rsidRPr="00F57F1A">
              <w:rPr>
                <w:rFonts w:eastAsia="SimSun" w:cs="Times New Roman"/>
                <w:b/>
                <w:sz w:val="16"/>
                <w:szCs w:val="24"/>
                <w:lang w:eastAsia="ar-SA"/>
              </w:rPr>
              <w:br/>
              <w:t>and Date</w:t>
            </w:r>
          </w:p>
        </w:tc>
        <w:tc>
          <w:tcPr>
            <w:tcW w:w="1080" w:type="dxa"/>
            <w:shd w:val="clear" w:color="auto" w:fill="D6E3BC" w:themeFill="accent3" w:themeFillTint="66"/>
            <w:vAlign w:val="bottom"/>
          </w:tcPr>
          <w:p w14:paraId="0793F114" w14:textId="77777777" w:rsidR="00A04AF7" w:rsidRPr="00F57F1A" w:rsidRDefault="00A04AF7" w:rsidP="003D5AA5">
            <w:pPr>
              <w:suppressAutoHyphens/>
              <w:snapToGrid w:val="0"/>
              <w:jc w:val="center"/>
              <w:rPr>
                <w:rFonts w:eastAsia="SimSun" w:cs="Times New Roman"/>
                <w:b/>
                <w:sz w:val="16"/>
                <w:szCs w:val="24"/>
                <w:lang w:eastAsia="ar-SA"/>
              </w:rPr>
            </w:pPr>
            <w:r w:rsidRPr="00F57F1A">
              <w:rPr>
                <w:rFonts w:eastAsia="SimSun" w:cs="Times New Roman"/>
                <w:b/>
                <w:sz w:val="16"/>
                <w:szCs w:val="24"/>
                <w:lang w:eastAsia="ar-SA"/>
              </w:rPr>
              <w:t>Workpaper</w:t>
            </w:r>
            <w:r w:rsidRPr="00F57F1A">
              <w:rPr>
                <w:rFonts w:eastAsia="SimSun" w:cs="Times New Roman"/>
                <w:b/>
                <w:sz w:val="16"/>
                <w:szCs w:val="24"/>
                <w:lang w:eastAsia="ar-SA"/>
              </w:rPr>
              <w:br/>
              <w:t>Index</w:t>
            </w:r>
          </w:p>
        </w:tc>
      </w:tr>
      <w:tr w:rsidR="00A04AF7" w14:paraId="7DC41925" w14:textId="77777777" w:rsidTr="003D5AA5">
        <w:tc>
          <w:tcPr>
            <w:tcW w:w="8467" w:type="dxa"/>
          </w:tcPr>
          <w:p w14:paraId="42636AE8" w14:textId="77777777" w:rsidR="00A04AF7" w:rsidRDefault="00A04AF7" w:rsidP="003D5AA5"/>
        </w:tc>
        <w:tc>
          <w:tcPr>
            <w:tcW w:w="1350" w:type="dxa"/>
          </w:tcPr>
          <w:p w14:paraId="7B0923A3" w14:textId="77777777" w:rsidR="00A04AF7" w:rsidRDefault="00A04AF7" w:rsidP="003D5AA5"/>
        </w:tc>
        <w:tc>
          <w:tcPr>
            <w:tcW w:w="1080" w:type="dxa"/>
          </w:tcPr>
          <w:p w14:paraId="28A930DB" w14:textId="77777777" w:rsidR="00A04AF7" w:rsidRDefault="00A04AF7" w:rsidP="003D5AA5"/>
        </w:tc>
      </w:tr>
    </w:tbl>
    <w:p w14:paraId="6705AD9B" w14:textId="77777777" w:rsidR="00A04AF7" w:rsidRDefault="00A04AF7" w:rsidP="00A04AF7"/>
    <w:p w14:paraId="5FE1F53D" w14:textId="494C6B62" w:rsidR="00D34818" w:rsidRDefault="00D34818"/>
    <w:p w14:paraId="77EFFD8F" w14:textId="77777777" w:rsidR="00891E89" w:rsidRDefault="00891E89">
      <w:pPr>
        <w:rPr>
          <w:b/>
          <w:sz w:val="24"/>
          <w:szCs w:val="24"/>
        </w:rPr>
      </w:pPr>
    </w:p>
    <w:p w14:paraId="60BB8799" w14:textId="2CF84DC2" w:rsidR="00CF361F" w:rsidRPr="00624154" w:rsidRDefault="00CF361F" w:rsidP="00C94A9B">
      <w:pPr>
        <w:pStyle w:val="ListParagraph"/>
        <w:numPr>
          <w:ilvl w:val="0"/>
          <w:numId w:val="1"/>
        </w:numPr>
        <w:ind w:left="360"/>
        <w:jc w:val="center"/>
        <w:rPr>
          <w:b/>
          <w:sz w:val="24"/>
          <w:szCs w:val="24"/>
        </w:rPr>
      </w:pPr>
      <w:r w:rsidRPr="00624154">
        <w:rPr>
          <w:b/>
          <w:sz w:val="24"/>
          <w:szCs w:val="24"/>
        </w:rPr>
        <w:t>SPECIAL AND LOCAL SERVICE DISTRICT BOARD MEMBERS</w:t>
      </w:r>
    </w:p>
    <w:p w14:paraId="154DE4B5" w14:textId="77777777" w:rsidR="006B6E58" w:rsidRDefault="006B6E58" w:rsidP="006B6E58"/>
    <w:tbl>
      <w:tblPr>
        <w:tblW w:w="1088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900"/>
        <w:gridCol w:w="719"/>
        <w:gridCol w:w="6841"/>
        <w:gridCol w:w="1346"/>
        <w:gridCol w:w="1080"/>
      </w:tblGrid>
      <w:tr w:rsidR="006B6E58" w:rsidRPr="00B5702F" w14:paraId="5F311769" w14:textId="77777777" w:rsidTr="00557F69">
        <w:trPr>
          <w:cantSplit/>
          <w:tblHeader/>
        </w:trPr>
        <w:tc>
          <w:tcPr>
            <w:tcW w:w="900" w:type="dxa"/>
            <w:shd w:val="clear" w:color="auto" w:fill="DAEEF3" w:themeFill="accent5" w:themeFillTint="33"/>
            <w:vAlign w:val="bottom"/>
          </w:tcPr>
          <w:p w14:paraId="684BAB59" w14:textId="77777777" w:rsidR="006B6E58" w:rsidRDefault="006B6E58" w:rsidP="00A372E6">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Legal</w:t>
            </w:r>
          </w:p>
          <w:p w14:paraId="39F96CFE" w14:textId="77777777" w:rsidR="006B6E58" w:rsidRPr="00B5702F" w:rsidRDefault="006B6E58" w:rsidP="00A372E6">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Ref.</w:t>
            </w:r>
          </w:p>
        </w:tc>
        <w:tc>
          <w:tcPr>
            <w:tcW w:w="719" w:type="dxa"/>
            <w:shd w:val="clear" w:color="auto" w:fill="DAEEF3" w:themeFill="accent5" w:themeFillTint="33"/>
          </w:tcPr>
          <w:p w14:paraId="30D72930" w14:textId="77777777" w:rsidR="006B6E58" w:rsidRDefault="006B6E58" w:rsidP="00A372E6">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Appli-</w:t>
            </w:r>
          </w:p>
          <w:p w14:paraId="4953D2E8" w14:textId="77777777" w:rsidR="006B6E58" w:rsidRDefault="006B6E58" w:rsidP="00A372E6">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cable</w:t>
            </w:r>
          </w:p>
          <w:p w14:paraId="2FCED829" w14:textId="77777777" w:rsidR="006B6E58" w:rsidRPr="00B5702F" w:rsidRDefault="006B6E58" w:rsidP="00A372E6">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to:</w:t>
            </w:r>
          </w:p>
        </w:tc>
        <w:tc>
          <w:tcPr>
            <w:tcW w:w="6841" w:type="dxa"/>
            <w:shd w:val="clear" w:color="auto" w:fill="DAEEF3" w:themeFill="accent5" w:themeFillTint="33"/>
            <w:vAlign w:val="bottom"/>
          </w:tcPr>
          <w:p w14:paraId="2D477A7B" w14:textId="505BDE6F" w:rsidR="006B6E58" w:rsidRPr="00B5702F" w:rsidRDefault="00C01A51" w:rsidP="00A372E6">
            <w:pPr>
              <w:suppressAutoHyphens/>
              <w:snapToGrid w:val="0"/>
              <w:spacing w:line="240" w:lineRule="auto"/>
              <w:jc w:val="center"/>
              <w:rPr>
                <w:rFonts w:eastAsia="SimSun" w:cs="Times New Roman"/>
                <w:b/>
                <w:sz w:val="16"/>
                <w:szCs w:val="16"/>
                <w:lang w:eastAsia="ar-SA"/>
              </w:rPr>
            </w:pPr>
            <w:r>
              <w:rPr>
                <w:rFonts w:eastAsia="SimSun" w:cs="Times New Roman"/>
                <w:b/>
                <w:sz w:val="16"/>
                <w:szCs w:val="16"/>
                <w:lang w:eastAsia="ar-SA"/>
              </w:rPr>
              <w:t>AUDIT PROCEDURES</w:t>
            </w:r>
          </w:p>
        </w:tc>
        <w:tc>
          <w:tcPr>
            <w:tcW w:w="1346" w:type="dxa"/>
            <w:shd w:val="clear" w:color="auto" w:fill="DAEEF3" w:themeFill="accent5" w:themeFillTint="33"/>
            <w:vAlign w:val="bottom"/>
          </w:tcPr>
          <w:p w14:paraId="2A329581" w14:textId="77777777" w:rsidR="006B6E58" w:rsidRPr="00B5702F" w:rsidRDefault="006B6E58" w:rsidP="00A372E6">
            <w:pPr>
              <w:suppressAutoHyphens/>
              <w:snapToGrid w:val="0"/>
              <w:spacing w:line="240" w:lineRule="auto"/>
              <w:ind w:left="-25" w:right="-43"/>
              <w:jc w:val="center"/>
              <w:rPr>
                <w:rFonts w:eastAsia="SimSun" w:cs="Times New Roman"/>
                <w:b/>
                <w:sz w:val="16"/>
                <w:szCs w:val="16"/>
                <w:lang w:eastAsia="ar-SA"/>
              </w:rPr>
            </w:pPr>
            <w:r w:rsidRPr="00B5702F">
              <w:rPr>
                <w:rFonts w:eastAsia="SimSun" w:cs="Times New Roman"/>
                <w:b/>
                <w:sz w:val="16"/>
                <w:szCs w:val="16"/>
                <w:lang w:eastAsia="ar-SA"/>
              </w:rPr>
              <w:t xml:space="preserve">Performed </w:t>
            </w:r>
            <w:r>
              <w:rPr>
                <w:rFonts w:eastAsia="SimSun" w:cs="Times New Roman"/>
                <w:b/>
                <w:sz w:val="16"/>
                <w:szCs w:val="16"/>
                <w:lang w:eastAsia="ar-SA"/>
              </w:rPr>
              <w:t>b</w:t>
            </w:r>
            <w:r w:rsidRPr="00B5702F">
              <w:rPr>
                <w:rFonts w:eastAsia="SimSun" w:cs="Times New Roman"/>
                <w:b/>
                <w:sz w:val="16"/>
                <w:szCs w:val="16"/>
                <w:lang w:eastAsia="ar-SA"/>
              </w:rPr>
              <w:t>y</w:t>
            </w:r>
            <w:r>
              <w:rPr>
                <w:rFonts w:eastAsia="SimSun" w:cs="Times New Roman"/>
                <w:b/>
                <w:sz w:val="16"/>
                <w:szCs w:val="16"/>
                <w:lang w:eastAsia="ar-SA"/>
              </w:rPr>
              <w:t xml:space="preserve"> and </w:t>
            </w:r>
            <w:r w:rsidRPr="00B5702F">
              <w:rPr>
                <w:rFonts w:eastAsia="SimSun" w:cs="Times New Roman"/>
                <w:b/>
                <w:sz w:val="16"/>
                <w:szCs w:val="16"/>
                <w:lang w:eastAsia="ar-SA"/>
              </w:rPr>
              <w:t>Date</w:t>
            </w:r>
          </w:p>
        </w:tc>
        <w:tc>
          <w:tcPr>
            <w:tcW w:w="1080" w:type="dxa"/>
            <w:shd w:val="clear" w:color="auto" w:fill="DAEEF3" w:themeFill="accent5" w:themeFillTint="33"/>
            <w:vAlign w:val="bottom"/>
          </w:tcPr>
          <w:p w14:paraId="719E4103" w14:textId="77777777" w:rsidR="006B6E58" w:rsidRPr="00B5702F" w:rsidRDefault="006B6E58" w:rsidP="00A372E6">
            <w:pPr>
              <w:suppressAutoHyphens/>
              <w:snapToGrid w:val="0"/>
              <w:spacing w:line="240" w:lineRule="auto"/>
              <w:jc w:val="center"/>
              <w:rPr>
                <w:rFonts w:eastAsia="SimSun" w:cs="Times New Roman"/>
                <w:b/>
                <w:sz w:val="16"/>
                <w:szCs w:val="16"/>
                <w:lang w:eastAsia="ar-SA"/>
              </w:rPr>
            </w:pPr>
            <w:r w:rsidRPr="00B5702F">
              <w:rPr>
                <w:rFonts w:eastAsia="SimSun" w:cs="Times New Roman"/>
                <w:b/>
                <w:sz w:val="16"/>
                <w:szCs w:val="16"/>
                <w:lang w:eastAsia="ar-SA"/>
              </w:rPr>
              <w:t>Workpaper</w:t>
            </w:r>
            <w:r w:rsidRPr="00B5702F">
              <w:rPr>
                <w:rFonts w:eastAsia="SimSun" w:cs="Times New Roman"/>
                <w:b/>
                <w:sz w:val="16"/>
                <w:szCs w:val="16"/>
                <w:lang w:eastAsia="ar-SA"/>
              </w:rPr>
              <w:br/>
              <w:t>Index</w:t>
            </w:r>
          </w:p>
        </w:tc>
      </w:tr>
      <w:tr w:rsidR="00DC0263" w:rsidRPr="00B5702F" w14:paraId="6EA76735" w14:textId="77777777" w:rsidTr="00557F69">
        <w:trPr>
          <w:cantSplit/>
        </w:trPr>
        <w:tc>
          <w:tcPr>
            <w:tcW w:w="900" w:type="dxa"/>
          </w:tcPr>
          <w:p w14:paraId="057CB2F2" w14:textId="77777777" w:rsidR="00DC0263" w:rsidRPr="00724FF6" w:rsidRDefault="00DC0263" w:rsidP="00DC0263">
            <w:pPr>
              <w:suppressAutoHyphens/>
              <w:snapToGrid w:val="0"/>
              <w:spacing w:line="240" w:lineRule="auto"/>
              <w:jc w:val="center"/>
              <w:rPr>
                <w:rFonts w:eastAsia="SimSun" w:cs="Times New Roman"/>
                <w:sz w:val="16"/>
                <w:szCs w:val="16"/>
                <w:lang w:eastAsia="ar-SA"/>
              </w:rPr>
            </w:pPr>
            <w:r w:rsidRPr="00724FF6">
              <w:rPr>
                <w:rFonts w:eastAsia="SimSun" w:cs="Times New Roman"/>
                <w:sz w:val="16"/>
                <w:szCs w:val="16"/>
                <w:lang w:eastAsia="ar-SA"/>
              </w:rPr>
              <w:t>UCA</w:t>
            </w:r>
          </w:p>
          <w:p w14:paraId="1BE99BFF" w14:textId="77777777" w:rsidR="00DC0263" w:rsidRPr="00724FF6" w:rsidRDefault="00CB14DD" w:rsidP="00DC0263">
            <w:pPr>
              <w:suppressAutoHyphens/>
              <w:snapToGrid w:val="0"/>
              <w:spacing w:line="240" w:lineRule="auto"/>
              <w:jc w:val="center"/>
              <w:rPr>
                <w:rFonts w:eastAsia="SimSun" w:cs="Times New Roman"/>
                <w:sz w:val="16"/>
                <w:szCs w:val="16"/>
                <w:lang w:eastAsia="ar-SA"/>
              </w:rPr>
            </w:pPr>
            <w:hyperlink r:id="rId39" w:history="1">
              <w:r w:rsidR="00DC0263" w:rsidRPr="00E21CDA">
                <w:rPr>
                  <w:rStyle w:val="Hyperlink"/>
                  <w:rFonts w:eastAsia="SimSun" w:cs="Times New Roman"/>
                  <w:sz w:val="16"/>
                  <w:szCs w:val="16"/>
                  <w:lang w:eastAsia="ar-SA"/>
                </w:rPr>
                <w:t>17B-1-311</w:t>
              </w:r>
            </w:hyperlink>
          </w:p>
        </w:tc>
        <w:tc>
          <w:tcPr>
            <w:tcW w:w="719" w:type="dxa"/>
          </w:tcPr>
          <w:p w14:paraId="6C12544F" w14:textId="77777777" w:rsidR="00DC0263" w:rsidRPr="00B5702F" w:rsidRDefault="00DC0263" w:rsidP="00DC0263">
            <w:pPr>
              <w:suppressAutoHyphens/>
              <w:snapToGrid w:val="0"/>
              <w:spacing w:line="240" w:lineRule="auto"/>
              <w:jc w:val="center"/>
              <w:rPr>
                <w:rFonts w:eastAsia="SimSun" w:cs="Times New Roman"/>
                <w:sz w:val="16"/>
                <w:szCs w:val="16"/>
                <w:lang w:eastAsia="ar-SA"/>
              </w:rPr>
            </w:pPr>
            <w:r>
              <w:rPr>
                <w:rFonts w:eastAsia="SimSun" w:cs="Times New Roman"/>
                <w:sz w:val="16"/>
                <w:szCs w:val="16"/>
                <w:lang w:eastAsia="ar-SA"/>
              </w:rPr>
              <w:t>D</w:t>
            </w:r>
          </w:p>
        </w:tc>
        <w:tc>
          <w:tcPr>
            <w:tcW w:w="6841" w:type="dxa"/>
          </w:tcPr>
          <w:p w14:paraId="16395044" w14:textId="77777777" w:rsidR="00DC0263" w:rsidRPr="006B6E58" w:rsidRDefault="00DC0263" w:rsidP="00DC0263">
            <w:pPr>
              <w:pStyle w:val="ListParagraph"/>
              <w:numPr>
                <w:ilvl w:val="0"/>
                <w:numId w:val="9"/>
              </w:numPr>
              <w:suppressAutoHyphens/>
              <w:snapToGrid w:val="0"/>
              <w:spacing w:line="240" w:lineRule="auto"/>
              <w:ind w:left="425" w:hanging="425"/>
              <w:rPr>
                <w:rFonts w:eastAsia="SimSun" w:cs="Times New Roman"/>
                <w:lang w:eastAsia="ar-SA"/>
              </w:rPr>
            </w:pPr>
            <w:r w:rsidRPr="006B6E58">
              <w:rPr>
                <w:color w:val="000000"/>
              </w:rPr>
              <w:t>Through inquiry of management and scanning payroll or personnel records, determine that no member of the board is also an employee of the district at the same time.</w:t>
            </w:r>
          </w:p>
        </w:tc>
        <w:tc>
          <w:tcPr>
            <w:tcW w:w="1346" w:type="dxa"/>
          </w:tcPr>
          <w:p w14:paraId="2FC8F408" w14:textId="77777777" w:rsidR="00DC0263" w:rsidRPr="0068055B" w:rsidRDefault="00DC0263" w:rsidP="00DC0263">
            <w:pPr>
              <w:suppressAutoHyphens/>
              <w:snapToGrid w:val="0"/>
              <w:spacing w:line="240" w:lineRule="auto"/>
              <w:jc w:val="center"/>
              <w:rPr>
                <w:rFonts w:eastAsia="SimSun" w:cs="Times New Roman"/>
                <w:lang w:eastAsia="ar-SA"/>
              </w:rPr>
            </w:pPr>
          </w:p>
        </w:tc>
        <w:tc>
          <w:tcPr>
            <w:tcW w:w="1080" w:type="dxa"/>
          </w:tcPr>
          <w:p w14:paraId="4B469AA4" w14:textId="77777777" w:rsidR="00DC0263" w:rsidRPr="0068055B" w:rsidRDefault="00DC0263" w:rsidP="00DC0263">
            <w:pPr>
              <w:suppressAutoHyphens/>
              <w:snapToGrid w:val="0"/>
              <w:spacing w:line="240" w:lineRule="auto"/>
              <w:jc w:val="center"/>
              <w:rPr>
                <w:rFonts w:eastAsia="SimSun" w:cs="Times New Roman"/>
                <w:lang w:eastAsia="ar-SA"/>
              </w:rPr>
            </w:pPr>
          </w:p>
        </w:tc>
      </w:tr>
      <w:tr w:rsidR="00DC0263" w:rsidRPr="00B5702F" w14:paraId="7BC7CBFF" w14:textId="77777777" w:rsidTr="00557F69">
        <w:trPr>
          <w:cantSplit/>
        </w:trPr>
        <w:tc>
          <w:tcPr>
            <w:tcW w:w="900" w:type="dxa"/>
          </w:tcPr>
          <w:p w14:paraId="272F5018" w14:textId="77777777" w:rsidR="00DC0263" w:rsidRPr="00724FF6" w:rsidRDefault="00DC0263" w:rsidP="00DC0263">
            <w:pPr>
              <w:suppressAutoHyphens/>
              <w:snapToGrid w:val="0"/>
              <w:spacing w:line="240" w:lineRule="auto"/>
              <w:jc w:val="center"/>
              <w:rPr>
                <w:rFonts w:eastAsia="Calibri" w:cs="Calibri"/>
                <w:sz w:val="16"/>
                <w:szCs w:val="16"/>
              </w:rPr>
            </w:pPr>
            <w:r w:rsidRPr="00724FF6">
              <w:rPr>
                <w:rFonts w:eastAsia="Calibri" w:cs="Calibri"/>
                <w:sz w:val="16"/>
                <w:szCs w:val="16"/>
              </w:rPr>
              <w:t>UCA</w:t>
            </w:r>
          </w:p>
          <w:p w14:paraId="5D207BAA" w14:textId="77777777" w:rsidR="00DC0263" w:rsidRPr="00724FF6" w:rsidRDefault="00CB14DD" w:rsidP="00DC0263">
            <w:pPr>
              <w:suppressAutoHyphens/>
              <w:snapToGrid w:val="0"/>
              <w:spacing w:line="240" w:lineRule="auto"/>
              <w:jc w:val="center"/>
              <w:rPr>
                <w:rFonts w:eastAsia="SimSun" w:cs="Times New Roman"/>
                <w:sz w:val="16"/>
                <w:szCs w:val="16"/>
                <w:lang w:eastAsia="ar-SA"/>
              </w:rPr>
            </w:pPr>
            <w:hyperlink r:id="rId40" w:history="1">
              <w:r w:rsidR="00DC0263" w:rsidRPr="00E21CDA">
                <w:rPr>
                  <w:rStyle w:val="Hyperlink"/>
                  <w:rFonts w:eastAsia="Calibri" w:cs="Calibri"/>
                  <w:sz w:val="16"/>
                  <w:szCs w:val="16"/>
                </w:rPr>
                <w:t>17B-1-312</w:t>
              </w:r>
            </w:hyperlink>
          </w:p>
        </w:tc>
        <w:tc>
          <w:tcPr>
            <w:tcW w:w="719" w:type="dxa"/>
          </w:tcPr>
          <w:p w14:paraId="42350585" w14:textId="77777777" w:rsidR="00DC0263" w:rsidRPr="00B5702F" w:rsidRDefault="00DC0263" w:rsidP="00DC0263">
            <w:pPr>
              <w:suppressAutoHyphens/>
              <w:snapToGrid w:val="0"/>
              <w:spacing w:line="240" w:lineRule="auto"/>
              <w:jc w:val="center"/>
              <w:rPr>
                <w:rFonts w:eastAsia="SimSun" w:cs="Times New Roman"/>
                <w:sz w:val="16"/>
                <w:szCs w:val="16"/>
                <w:lang w:eastAsia="ar-SA"/>
              </w:rPr>
            </w:pPr>
            <w:r>
              <w:rPr>
                <w:rFonts w:eastAsia="SimSun" w:cs="Times New Roman"/>
                <w:sz w:val="16"/>
                <w:szCs w:val="16"/>
                <w:lang w:eastAsia="ar-SA"/>
              </w:rPr>
              <w:t>D</w:t>
            </w:r>
          </w:p>
        </w:tc>
        <w:tc>
          <w:tcPr>
            <w:tcW w:w="6841" w:type="dxa"/>
          </w:tcPr>
          <w:p w14:paraId="07219437" w14:textId="0BD27F6A" w:rsidR="00DC0263" w:rsidRPr="00827384" w:rsidRDefault="00DC0263" w:rsidP="00C73620">
            <w:pPr>
              <w:pStyle w:val="ListParagraph"/>
              <w:numPr>
                <w:ilvl w:val="0"/>
                <w:numId w:val="9"/>
              </w:numPr>
              <w:suppressAutoHyphens/>
              <w:snapToGrid w:val="0"/>
              <w:spacing w:line="240" w:lineRule="auto"/>
              <w:ind w:left="425" w:hanging="425"/>
              <w:rPr>
                <w:rFonts w:eastAsia="SimSun" w:cs="Times New Roman"/>
                <w:lang w:eastAsia="ar-SA"/>
              </w:rPr>
            </w:pPr>
            <w:r w:rsidRPr="006B6E58">
              <w:rPr>
                <w:color w:val="000000"/>
              </w:rPr>
              <w:t>Through</w:t>
            </w:r>
            <w:r w:rsidRPr="000D24D8">
              <w:rPr>
                <w:rFonts w:eastAsia="Calibri"/>
              </w:rPr>
              <w:t xml:space="preserve"> inquiry with officials of the entity and observation of </w:t>
            </w:r>
            <w:r w:rsidRPr="000D24D8">
              <w:t>certificates</w:t>
            </w:r>
            <w:r w:rsidRPr="000D24D8">
              <w:rPr>
                <w:rFonts w:eastAsia="Calibri"/>
              </w:rPr>
              <w:t xml:space="preserve"> or other relevant evidence, determine that each member of a board of trustees of a district, within one year after taking office</w:t>
            </w:r>
            <w:r w:rsidR="00B720EF">
              <w:rPr>
                <w:rFonts w:eastAsia="Calibri"/>
              </w:rPr>
              <w:t xml:space="preserve"> or election to a new term</w:t>
            </w:r>
            <w:r w:rsidRPr="000D24D8">
              <w:rPr>
                <w:rFonts w:eastAsia="Calibri"/>
              </w:rPr>
              <w:t>, complete</w:t>
            </w:r>
            <w:r w:rsidR="00A1481A">
              <w:rPr>
                <w:rFonts w:eastAsia="Calibri"/>
              </w:rPr>
              <w:t>d</w:t>
            </w:r>
            <w:r w:rsidRPr="000D24D8">
              <w:rPr>
                <w:rFonts w:eastAsia="Calibri"/>
              </w:rPr>
              <w:t xml:space="preserve"> training developed by the Office of the Utah State Auditor in cooperation with the Utah Association of Special Districts.</w:t>
            </w:r>
          </w:p>
        </w:tc>
        <w:tc>
          <w:tcPr>
            <w:tcW w:w="1346" w:type="dxa"/>
          </w:tcPr>
          <w:p w14:paraId="2E3FADBD" w14:textId="77777777" w:rsidR="00DC0263" w:rsidRPr="0068055B" w:rsidRDefault="00DC0263" w:rsidP="00DC0263">
            <w:pPr>
              <w:suppressAutoHyphens/>
              <w:snapToGrid w:val="0"/>
              <w:spacing w:line="240" w:lineRule="auto"/>
              <w:jc w:val="center"/>
              <w:rPr>
                <w:rFonts w:eastAsia="SimSun" w:cs="Times New Roman"/>
                <w:lang w:eastAsia="ar-SA"/>
              </w:rPr>
            </w:pPr>
          </w:p>
        </w:tc>
        <w:tc>
          <w:tcPr>
            <w:tcW w:w="1080" w:type="dxa"/>
          </w:tcPr>
          <w:p w14:paraId="5BF9087F" w14:textId="77777777" w:rsidR="00DC0263" w:rsidRPr="0068055B" w:rsidRDefault="00DC0263" w:rsidP="00DC0263">
            <w:pPr>
              <w:suppressAutoHyphens/>
              <w:snapToGrid w:val="0"/>
              <w:spacing w:line="240" w:lineRule="auto"/>
              <w:jc w:val="center"/>
              <w:rPr>
                <w:rFonts w:eastAsia="SimSun" w:cs="Times New Roman"/>
                <w:lang w:eastAsia="ar-SA"/>
              </w:rPr>
            </w:pPr>
          </w:p>
        </w:tc>
      </w:tr>
    </w:tbl>
    <w:p w14:paraId="3AE9EA00" w14:textId="77777777" w:rsidR="006B6E58" w:rsidRDefault="006B6E58" w:rsidP="006B6E58"/>
    <w:tbl>
      <w:tblPr>
        <w:tblStyle w:val="TableGrid"/>
        <w:tblW w:w="10897" w:type="dxa"/>
        <w:tblInd w:w="115" w:type="dxa"/>
        <w:tblCellMar>
          <w:top w:w="115" w:type="dxa"/>
          <w:left w:w="115" w:type="dxa"/>
          <w:bottom w:w="115" w:type="dxa"/>
          <w:right w:w="115" w:type="dxa"/>
        </w:tblCellMar>
        <w:tblLook w:val="04A0" w:firstRow="1" w:lastRow="0" w:firstColumn="1" w:lastColumn="0" w:noHBand="0" w:noVBand="1"/>
      </w:tblPr>
      <w:tblGrid>
        <w:gridCol w:w="8467"/>
        <w:gridCol w:w="1350"/>
        <w:gridCol w:w="1080"/>
      </w:tblGrid>
      <w:tr w:rsidR="006B6E58" w14:paraId="15A6E821" w14:textId="77777777" w:rsidTr="00020631">
        <w:tc>
          <w:tcPr>
            <w:tcW w:w="8467" w:type="dxa"/>
            <w:shd w:val="clear" w:color="auto" w:fill="D6E3BC" w:themeFill="accent3" w:themeFillTint="66"/>
            <w:vAlign w:val="center"/>
          </w:tcPr>
          <w:p w14:paraId="3AC2DF49" w14:textId="77777777" w:rsidR="006B6E58" w:rsidRDefault="006B6E58" w:rsidP="00A372E6">
            <w:r>
              <w:rPr>
                <w:b/>
              </w:rPr>
              <w:t>CONCLUSION (adequacy of the controls, significant deficiencies/material weaknesses, and management letter comments):</w:t>
            </w:r>
          </w:p>
        </w:tc>
        <w:tc>
          <w:tcPr>
            <w:tcW w:w="1350" w:type="dxa"/>
            <w:shd w:val="clear" w:color="auto" w:fill="D6E3BC" w:themeFill="accent3" w:themeFillTint="66"/>
            <w:vAlign w:val="bottom"/>
          </w:tcPr>
          <w:p w14:paraId="60FCD2D4" w14:textId="77777777" w:rsidR="006B6E58" w:rsidRPr="00F57F1A" w:rsidRDefault="006B6E58" w:rsidP="00A372E6">
            <w:pPr>
              <w:suppressAutoHyphens/>
              <w:snapToGrid w:val="0"/>
              <w:jc w:val="center"/>
              <w:rPr>
                <w:rFonts w:eastAsia="SimSun" w:cs="Times New Roman"/>
                <w:b/>
                <w:sz w:val="16"/>
                <w:szCs w:val="24"/>
                <w:lang w:eastAsia="ar-SA"/>
              </w:rPr>
            </w:pPr>
            <w:r w:rsidRPr="00F57F1A">
              <w:rPr>
                <w:rFonts w:eastAsia="SimSun" w:cs="Times New Roman"/>
                <w:b/>
                <w:sz w:val="16"/>
                <w:szCs w:val="24"/>
                <w:lang w:eastAsia="ar-SA"/>
              </w:rPr>
              <w:t>Performed by</w:t>
            </w:r>
            <w:r w:rsidRPr="00F57F1A">
              <w:rPr>
                <w:rFonts w:eastAsia="SimSun" w:cs="Times New Roman"/>
                <w:b/>
                <w:sz w:val="16"/>
                <w:szCs w:val="24"/>
                <w:lang w:eastAsia="ar-SA"/>
              </w:rPr>
              <w:br/>
              <w:t>and Date</w:t>
            </w:r>
          </w:p>
        </w:tc>
        <w:tc>
          <w:tcPr>
            <w:tcW w:w="1080" w:type="dxa"/>
            <w:shd w:val="clear" w:color="auto" w:fill="D6E3BC" w:themeFill="accent3" w:themeFillTint="66"/>
            <w:vAlign w:val="bottom"/>
          </w:tcPr>
          <w:p w14:paraId="5E30EAA7" w14:textId="77777777" w:rsidR="006B6E58" w:rsidRPr="00F57F1A" w:rsidRDefault="006B6E58" w:rsidP="00A372E6">
            <w:pPr>
              <w:suppressAutoHyphens/>
              <w:snapToGrid w:val="0"/>
              <w:jc w:val="center"/>
              <w:rPr>
                <w:rFonts w:eastAsia="SimSun" w:cs="Times New Roman"/>
                <w:b/>
                <w:sz w:val="16"/>
                <w:szCs w:val="24"/>
                <w:lang w:eastAsia="ar-SA"/>
              </w:rPr>
            </w:pPr>
            <w:r w:rsidRPr="00F57F1A">
              <w:rPr>
                <w:rFonts w:eastAsia="SimSun" w:cs="Times New Roman"/>
                <w:b/>
                <w:sz w:val="16"/>
                <w:szCs w:val="24"/>
                <w:lang w:eastAsia="ar-SA"/>
              </w:rPr>
              <w:t>Workpaper</w:t>
            </w:r>
            <w:r w:rsidRPr="00F57F1A">
              <w:rPr>
                <w:rFonts w:eastAsia="SimSun" w:cs="Times New Roman"/>
                <w:b/>
                <w:sz w:val="16"/>
                <w:szCs w:val="24"/>
                <w:lang w:eastAsia="ar-SA"/>
              </w:rPr>
              <w:br/>
              <w:t>Index</w:t>
            </w:r>
          </w:p>
        </w:tc>
      </w:tr>
      <w:tr w:rsidR="006B6E58" w14:paraId="2514A182" w14:textId="77777777" w:rsidTr="00020631">
        <w:tc>
          <w:tcPr>
            <w:tcW w:w="8467" w:type="dxa"/>
          </w:tcPr>
          <w:p w14:paraId="3F23FD33" w14:textId="77777777" w:rsidR="006B6E58" w:rsidRDefault="006B6E58" w:rsidP="00A372E6"/>
        </w:tc>
        <w:tc>
          <w:tcPr>
            <w:tcW w:w="1350" w:type="dxa"/>
          </w:tcPr>
          <w:p w14:paraId="62B564BE" w14:textId="77777777" w:rsidR="006B6E58" w:rsidRDefault="006B6E58" w:rsidP="00A372E6"/>
        </w:tc>
        <w:tc>
          <w:tcPr>
            <w:tcW w:w="1080" w:type="dxa"/>
          </w:tcPr>
          <w:p w14:paraId="63E6B758" w14:textId="77777777" w:rsidR="006B6E58" w:rsidRDefault="006B6E58" w:rsidP="00A372E6"/>
        </w:tc>
      </w:tr>
    </w:tbl>
    <w:p w14:paraId="2384B957" w14:textId="77777777" w:rsidR="001627DE" w:rsidRDefault="001627DE" w:rsidP="00B80743"/>
    <w:p w14:paraId="14C877B6" w14:textId="77777777" w:rsidR="00B720EF" w:rsidRPr="00B720EF" w:rsidRDefault="00B720EF" w:rsidP="00B720EF">
      <w:pPr>
        <w:ind w:left="360"/>
        <w:contextualSpacing/>
        <w:rPr>
          <w:b/>
          <w:sz w:val="24"/>
          <w:szCs w:val="24"/>
        </w:rPr>
      </w:pPr>
    </w:p>
    <w:sectPr w:rsidR="00B720EF" w:rsidRPr="00B720EF" w:rsidSect="00125C90">
      <w:headerReference w:type="default" r:id="rId41"/>
      <w:footerReference w:type="default" r:id="rId42"/>
      <w:pgSz w:w="12240" w:h="15840"/>
      <w:pgMar w:top="1800" w:right="720" w:bottom="990" w:left="720" w:header="720" w:footer="4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48370" w14:textId="77777777" w:rsidR="008C78BF" w:rsidRDefault="008C78BF" w:rsidP="009C15A0">
      <w:pPr>
        <w:spacing w:line="240" w:lineRule="auto"/>
      </w:pPr>
      <w:r>
        <w:separator/>
      </w:r>
    </w:p>
  </w:endnote>
  <w:endnote w:type="continuationSeparator" w:id="0">
    <w:p w14:paraId="5AC8F36E" w14:textId="77777777" w:rsidR="008C78BF" w:rsidRDefault="008C78BF" w:rsidP="009C1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0403" w14:textId="77777777" w:rsidR="008C78BF" w:rsidRDefault="008C78BF" w:rsidP="00366C5E">
    <w:pPr>
      <w:pStyle w:val="Footer"/>
      <w:jc w:val="center"/>
    </w:pPr>
  </w:p>
  <w:p w14:paraId="1CA3E007" w14:textId="32815D99" w:rsidR="008C78BF" w:rsidRDefault="008C78BF" w:rsidP="00596100">
    <w:pPr>
      <w:pStyle w:val="Footer"/>
      <w:pBdr>
        <w:top w:val="single" w:sz="4" w:space="1" w:color="auto"/>
        <w:left w:val="single" w:sz="4" w:space="4" w:color="auto"/>
        <w:bottom w:val="single" w:sz="4" w:space="1" w:color="auto"/>
        <w:right w:val="single" w:sz="4" w:space="4" w:color="auto"/>
      </w:pBdr>
      <w:tabs>
        <w:tab w:val="left" w:pos="8100"/>
      </w:tabs>
      <w:ind w:left="126" w:right="1260"/>
    </w:pPr>
    <w:r>
      <w:t>*</w:t>
    </w:r>
    <w:r w:rsidRPr="00447F19">
      <w:rPr>
        <w:sz w:val="16"/>
        <w:szCs w:val="16"/>
      </w:rPr>
      <w:t xml:space="preserve">  C=County; M=Municipality (City/Town); D=</w:t>
    </w:r>
    <w:r>
      <w:rPr>
        <w:sz w:val="16"/>
        <w:szCs w:val="16"/>
      </w:rPr>
      <w:t xml:space="preserve">Special Service or Local </w:t>
    </w:r>
    <w:r w:rsidRPr="00447F19">
      <w:rPr>
        <w:sz w:val="16"/>
        <w:szCs w:val="16"/>
      </w:rPr>
      <w:t>Distric</w:t>
    </w:r>
    <w:r>
      <w:rPr>
        <w:sz w:val="16"/>
        <w:szCs w:val="16"/>
      </w:rPr>
      <w:t>ts; IL=Interlocal Entity;</w:t>
    </w:r>
    <w:r>
      <w:rPr>
        <w:sz w:val="16"/>
        <w:szCs w:val="16"/>
      </w:rPr>
      <w:br/>
      <w:t xml:space="preserve">    </w:t>
    </w:r>
    <w:r w:rsidRPr="00447F19">
      <w:rPr>
        <w:sz w:val="16"/>
        <w:szCs w:val="16"/>
      </w:rPr>
      <w:t>LEA=Local Education Agency</w:t>
    </w:r>
    <w:r>
      <w:rPr>
        <w:sz w:val="16"/>
        <w:szCs w:val="16"/>
      </w:rPr>
      <w:t xml:space="preserve"> (School Districts and Operating Charter Schools, including charter schools organized as nonprofits)</w:t>
    </w:r>
  </w:p>
  <w:p w14:paraId="55D62676" w14:textId="77777777" w:rsidR="008C78BF" w:rsidRDefault="008C78BF" w:rsidP="00366C5E">
    <w:pPr>
      <w:pStyle w:val="Footer"/>
      <w:jc w:val="center"/>
    </w:pPr>
  </w:p>
  <w:p w14:paraId="138E665F" w14:textId="77777777" w:rsidR="008C78BF" w:rsidRDefault="008C78BF" w:rsidP="00366C5E">
    <w:pPr>
      <w:pStyle w:val="Footer"/>
      <w:jc w:val="center"/>
    </w:pPr>
    <w:r>
      <w:t>2-</w:t>
    </w:r>
    <w:sdt>
      <w:sdtPr>
        <w:id w:val="-1341544957"/>
        <w:docPartObj>
          <w:docPartGallery w:val="Page Numbers (Bottom of Page)"/>
          <w:docPartUnique/>
        </w:docPartObj>
      </w:sdtPr>
      <w:sdtEndPr/>
      <w:sdtContent>
        <w:r>
          <w:fldChar w:fldCharType="begin"/>
        </w:r>
        <w:r>
          <w:instrText xml:space="preserve"> PAGE   \* MERGEFORMAT </w:instrText>
        </w:r>
        <w:r>
          <w:fldChar w:fldCharType="separate"/>
        </w:r>
        <w:r w:rsidR="00CB14DD">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934CA" w14:textId="77777777" w:rsidR="008C78BF" w:rsidRDefault="008C78BF" w:rsidP="009C15A0">
      <w:pPr>
        <w:spacing w:line="240" w:lineRule="auto"/>
      </w:pPr>
      <w:r>
        <w:separator/>
      </w:r>
    </w:p>
  </w:footnote>
  <w:footnote w:type="continuationSeparator" w:id="0">
    <w:p w14:paraId="2BB83C60" w14:textId="77777777" w:rsidR="008C78BF" w:rsidRDefault="008C78BF" w:rsidP="009C15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CE775" w14:textId="77777777" w:rsidR="008C78BF" w:rsidRDefault="008C78BF" w:rsidP="008B7BEF">
    <w:pPr>
      <w:pStyle w:val="Header"/>
      <w:tabs>
        <w:tab w:val="clear" w:pos="4680"/>
        <w:tab w:val="clear" w:pos="9360"/>
        <w:tab w:val="right" w:pos="10800"/>
      </w:tabs>
      <w:rPr>
        <w:b/>
        <w:i/>
      </w:rPr>
    </w:pPr>
    <w:r>
      <w:rPr>
        <w:b/>
        <w:i/>
      </w:rPr>
      <w:t>Office of the Utah State Auditor</w:t>
    </w:r>
    <w:r w:rsidRPr="009F2394">
      <w:rPr>
        <w:b/>
        <w:i/>
      </w:rPr>
      <w:t xml:space="preserve"> </w:t>
    </w:r>
    <w:r>
      <w:rPr>
        <w:b/>
        <w:i/>
      </w:rPr>
      <w:tab/>
      <w:t>Chapter 2</w:t>
    </w:r>
  </w:p>
  <w:p w14:paraId="5B38555C" w14:textId="6C5EDB42" w:rsidR="008C78BF" w:rsidRPr="000C6487" w:rsidRDefault="008C78BF" w:rsidP="008B7BEF">
    <w:pPr>
      <w:pStyle w:val="Header"/>
      <w:tabs>
        <w:tab w:val="clear" w:pos="4680"/>
        <w:tab w:val="clear" w:pos="9360"/>
        <w:tab w:val="right" w:pos="10800"/>
      </w:tabs>
      <w:rPr>
        <w:b/>
        <w:i/>
      </w:rPr>
    </w:pPr>
    <w:r>
      <w:rPr>
        <w:b/>
        <w:i/>
      </w:rPr>
      <w:t>State Compliance Audit Guide</w:t>
    </w:r>
    <w:r w:rsidRPr="009F2394">
      <w:rPr>
        <w:b/>
        <w:i/>
      </w:rPr>
      <w:t xml:space="preserve"> </w:t>
    </w:r>
    <w:r w:rsidRPr="000C6487">
      <w:rPr>
        <w:b/>
        <w:i/>
      </w:rPr>
      <w:tab/>
    </w:r>
    <w:r>
      <w:rPr>
        <w:b/>
        <w:i/>
      </w:rPr>
      <w:t>Audit Procedures</w:t>
    </w:r>
  </w:p>
  <w:p w14:paraId="1B2F8CCE" w14:textId="1C674E40" w:rsidR="008C78BF" w:rsidRPr="000C6487" w:rsidRDefault="008C78BF" w:rsidP="008B7BEF">
    <w:pPr>
      <w:pStyle w:val="Header"/>
      <w:tabs>
        <w:tab w:val="clear" w:pos="4680"/>
        <w:tab w:val="clear" w:pos="9360"/>
        <w:tab w:val="right" w:pos="10800"/>
      </w:tabs>
      <w:rPr>
        <w:b/>
        <w:i/>
      </w:rPr>
    </w:pPr>
    <w:r>
      <w:rPr>
        <w:b/>
        <w:i/>
      </w:rPr>
      <w:t xml:space="preserve">May </w:t>
    </w:r>
    <w:r w:rsidR="00DD1A0E">
      <w:rPr>
        <w:b/>
        <w:i/>
      </w:rPr>
      <w:t xml:space="preserve">1, </w:t>
    </w:r>
    <w:r>
      <w:rPr>
        <w:b/>
        <w:i/>
      </w:rPr>
      <w:t>2016</w:t>
    </w:r>
    <w:r w:rsidRPr="000C6487">
      <w:rPr>
        <w:b/>
        <w:i/>
      </w:rPr>
      <w:t xml:space="preserve"> </w:t>
    </w:r>
    <w:r>
      <w:rPr>
        <w:b/>
        <w:i/>
      </w:rPr>
      <w:tab/>
      <w:t>To Be Performed at Least Every Third 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2DE6"/>
    <w:multiLevelType w:val="hybridMultilevel"/>
    <w:tmpl w:val="666E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47A53"/>
    <w:multiLevelType w:val="hybridMultilevel"/>
    <w:tmpl w:val="D0AA93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A6CA0"/>
    <w:multiLevelType w:val="hybridMultilevel"/>
    <w:tmpl w:val="2F181060"/>
    <w:lvl w:ilvl="0" w:tplc="DF464156">
      <w:start w:val="1"/>
      <w:numFmt w:val="lowerLetter"/>
      <w:lvlText w:val="%1."/>
      <w:lvlJc w:val="left"/>
      <w:pPr>
        <w:ind w:left="1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40722"/>
    <w:multiLevelType w:val="hybridMultilevel"/>
    <w:tmpl w:val="C6321954"/>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8758C"/>
    <w:multiLevelType w:val="hybridMultilevel"/>
    <w:tmpl w:val="A1466F12"/>
    <w:lvl w:ilvl="0" w:tplc="04090001">
      <w:start w:val="1"/>
      <w:numFmt w:val="bullet"/>
      <w:lvlText w:val=""/>
      <w:lvlJc w:val="left"/>
      <w:pPr>
        <w:ind w:left="1059" w:hanging="360"/>
      </w:pPr>
      <w:rPr>
        <w:rFonts w:ascii="Symbol" w:hAnsi="Symbol" w:hint="default"/>
      </w:rPr>
    </w:lvl>
    <w:lvl w:ilvl="1" w:tplc="04090003" w:tentative="1">
      <w:start w:val="1"/>
      <w:numFmt w:val="bullet"/>
      <w:lvlText w:val="o"/>
      <w:lvlJc w:val="left"/>
      <w:pPr>
        <w:ind w:left="1779" w:hanging="360"/>
      </w:pPr>
      <w:rPr>
        <w:rFonts w:ascii="Courier New" w:hAnsi="Courier New" w:cs="Courier New" w:hint="default"/>
      </w:rPr>
    </w:lvl>
    <w:lvl w:ilvl="2" w:tplc="04090005" w:tentative="1">
      <w:start w:val="1"/>
      <w:numFmt w:val="bullet"/>
      <w:lvlText w:val=""/>
      <w:lvlJc w:val="left"/>
      <w:pPr>
        <w:ind w:left="2499" w:hanging="360"/>
      </w:pPr>
      <w:rPr>
        <w:rFonts w:ascii="Wingdings" w:hAnsi="Wingdings" w:hint="default"/>
      </w:rPr>
    </w:lvl>
    <w:lvl w:ilvl="3" w:tplc="04090001" w:tentative="1">
      <w:start w:val="1"/>
      <w:numFmt w:val="bullet"/>
      <w:lvlText w:val=""/>
      <w:lvlJc w:val="left"/>
      <w:pPr>
        <w:ind w:left="3219" w:hanging="360"/>
      </w:pPr>
      <w:rPr>
        <w:rFonts w:ascii="Symbol" w:hAnsi="Symbol" w:hint="default"/>
      </w:rPr>
    </w:lvl>
    <w:lvl w:ilvl="4" w:tplc="04090003" w:tentative="1">
      <w:start w:val="1"/>
      <w:numFmt w:val="bullet"/>
      <w:lvlText w:val="o"/>
      <w:lvlJc w:val="left"/>
      <w:pPr>
        <w:ind w:left="3939" w:hanging="360"/>
      </w:pPr>
      <w:rPr>
        <w:rFonts w:ascii="Courier New" w:hAnsi="Courier New" w:cs="Courier New" w:hint="default"/>
      </w:rPr>
    </w:lvl>
    <w:lvl w:ilvl="5" w:tplc="04090005" w:tentative="1">
      <w:start w:val="1"/>
      <w:numFmt w:val="bullet"/>
      <w:lvlText w:val=""/>
      <w:lvlJc w:val="left"/>
      <w:pPr>
        <w:ind w:left="4659" w:hanging="360"/>
      </w:pPr>
      <w:rPr>
        <w:rFonts w:ascii="Wingdings" w:hAnsi="Wingdings" w:hint="default"/>
      </w:rPr>
    </w:lvl>
    <w:lvl w:ilvl="6" w:tplc="04090001" w:tentative="1">
      <w:start w:val="1"/>
      <w:numFmt w:val="bullet"/>
      <w:lvlText w:val=""/>
      <w:lvlJc w:val="left"/>
      <w:pPr>
        <w:ind w:left="5379" w:hanging="360"/>
      </w:pPr>
      <w:rPr>
        <w:rFonts w:ascii="Symbol" w:hAnsi="Symbol" w:hint="default"/>
      </w:rPr>
    </w:lvl>
    <w:lvl w:ilvl="7" w:tplc="04090003" w:tentative="1">
      <w:start w:val="1"/>
      <w:numFmt w:val="bullet"/>
      <w:lvlText w:val="o"/>
      <w:lvlJc w:val="left"/>
      <w:pPr>
        <w:ind w:left="6099" w:hanging="360"/>
      </w:pPr>
      <w:rPr>
        <w:rFonts w:ascii="Courier New" w:hAnsi="Courier New" w:cs="Courier New" w:hint="default"/>
      </w:rPr>
    </w:lvl>
    <w:lvl w:ilvl="8" w:tplc="04090005" w:tentative="1">
      <w:start w:val="1"/>
      <w:numFmt w:val="bullet"/>
      <w:lvlText w:val=""/>
      <w:lvlJc w:val="left"/>
      <w:pPr>
        <w:ind w:left="6819" w:hanging="360"/>
      </w:pPr>
      <w:rPr>
        <w:rFonts w:ascii="Wingdings" w:hAnsi="Wingdings" w:hint="default"/>
      </w:rPr>
    </w:lvl>
  </w:abstractNum>
  <w:abstractNum w:abstractNumId="5" w15:restartNumberingAfterBreak="0">
    <w:nsid w:val="167A6D45"/>
    <w:multiLevelType w:val="hybridMultilevel"/>
    <w:tmpl w:val="616A9234"/>
    <w:lvl w:ilvl="0" w:tplc="1C22B2BA">
      <w:start w:val="1"/>
      <w:numFmt w:val="lowerLetter"/>
      <w:lvlText w:val="%1."/>
      <w:lvlJc w:val="left"/>
      <w:pPr>
        <w:ind w:left="1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57667"/>
    <w:multiLevelType w:val="hybridMultilevel"/>
    <w:tmpl w:val="38B84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7E95"/>
    <w:multiLevelType w:val="hybridMultilevel"/>
    <w:tmpl w:val="5D20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92421"/>
    <w:multiLevelType w:val="hybridMultilevel"/>
    <w:tmpl w:val="5DE230EA"/>
    <w:lvl w:ilvl="0" w:tplc="BED4826E">
      <w:start w:val="1"/>
      <w:numFmt w:val="lowerLetter"/>
      <w:lvlText w:val="%1."/>
      <w:lvlJc w:val="left"/>
      <w:pPr>
        <w:ind w:left="1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17D8C"/>
    <w:multiLevelType w:val="hybridMultilevel"/>
    <w:tmpl w:val="D518A69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C3553"/>
    <w:multiLevelType w:val="multilevel"/>
    <w:tmpl w:val="7F9267CA"/>
    <w:name w:val="WW8Num312"/>
    <w:lvl w:ilvl="0">
      <w:start w:val="1"/>
      <w:numFmt w:val="decimal"/>
      <w:lvlText w:val="%1.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1" w15:restartNumberingAfterBreak="0">
    <w:nsid w:val="1FC2150D"/>
    <w:multiLevelType w:val="hybridMultilevel"/>
    <w:tmpl w:val="67E8B4AE"/>
    <w:lvl w:ilvl="0" w:tplc="F72AB706">
      <w:start w:val="1"/>
      <w:numFmt w:val="low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12BA6"/>
    <w:multiLevelType w:val="hybridMultilevel"/>
    <w:tmpl w:val="7A98914A"/>
    <w:lvl w:ilvl="0" w:tplc="0409000F">
      <w:start w:val="1"/>
      <w:numFmt w:val="decimal"/>
      <w:lvlText w:val="%1."/>
      <w:lvlJc w:val="left"/>
      <w:pPr>
        <w:ind w:left="360" w:hanging="360"/>
      </w:pPr>
    </w:lvl>
    <w:lvl w:ilvl="1" w:tplc="890290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2B4A23"/>
    <w:multiLevelType w:val="hybridMultilevel"/>
    <w:tmpl w:val="B816C98C"/>
    <w:lvl w:ilvl="0" w:tplc="0409000F">
      <w:start w:val="1"/>
      <w:numFmt w:val="decimal"/>
      <w:lvlText w:val="%1."/>
      <w:lvlJc w:val="left"/>
      <w:pPr>
        <w:ind w:left="1055" w:hanging="360"/>
      </w:p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14" w15:restartNumberingAfterBreak="0">
    <w:nsid w:val="24911648"/>
    <w:multiLevelType w:val="hybridMultilevel"/>
    <w:tmpl w:val="0B504438"/>
    <w:lvl w:ilvl="0" w:tplc="04090019">
      <w:start w:val="1"/>
      <w:numFmt w:val="lowerLetter"/>
      <w:lvlText w:val="%1."/>
      <w:lvlJc w:val="left"/>
      <w:pPr>
        <w:ind w:left="1055" w:hanging="360"/>
      </w:p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15" w15:restartNumberingAfterBreak="0">
    <w:nsid w:val="25543046"/>
    <w:multiLevelType w:val="hybridMultilevel"/>
    <w:tmpl w:val="316EAE3A"/>
    <w:lvl w:ilvl="0" w:tplc="3DFEADC8">
      <w:start w:val="1"/>
      <w:numFmt w:val="lowerLetter"/>
      <w:lvlText w:val="%1."/>
      <w:lvlJc w:val="left"/>
      <w:pPr>
        <w:ind w:left="1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F4100"/>
    <w:multiLevelType w:val="hybridMultilevel"/>
    <w:tmpl w:val="4CBE7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52160"/>
    <w:multiLevelType w:val="hybridMultilevel"/>
    <w:tmpl w:val="1916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14211"/>
    <w:multiLevelType w:val="hybridMultilevel"/>
    <w:tmpl w:val="E76CC6D8"/>
    <w:lvl w:ilvl="0" w:tplc="F42CC36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9A6910"/>
    <w:multiLevelType w:val="hybridMultilevel"/>
    <w:tmpl w:val="7A98914A"/>
    <w:lvl w:ilvl="0" w:tplc="0409000F">
      <w:start w:val="1"/>
      <w:numFmt w:val="decimal"/>
      <w:lvlText w:val="%1."/>
      <w:lvlJc w:val="left"/>
      <w:pPr>
        <w:ind w:left="360" w:hanging="360"/>
      </w:pPr>
    </w:lvl>
    <w:lvl w:ilvl="1" w:tplc="890290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D40E75"/>
    <w:multiLevelType w:val="hybridMultilevel"/>
    <w:tmpl w:val="C55CF6CE"/>
    <w:lvl w:ilvl="0" w:tplc="7F00996C">
      <w:start w:val="1"/>
      <w:numFmt w:val="lowerLetter"/>
      <w:lvlText w:val="%1."/>
      <w:lvlJc w:val="left"/>
      <w:pPr>
        <w:ind w:left="1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762F7"/>
    <w:multiLevelType w:val="hybridMultilevel"/>
    <w:tmpl w:val="E5EAC438"/>
    <w:lvl w:ilvl="0" w:tplc="A4280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5175DD"/>
    <w:multiLevelType w:val="hybridMultilevel"/>
    <w:tmpl w:val="CAB87C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A5ADB"/>
    <w:multiLevelType w:val="hybridMultilevel"/>
    <w:tmpl w:val="82B4C3A6"/>
    <w:lvl w:ilvl="0" w:tplc="A5E827F6">
      <w:start w:val="1"/>
      <w:numFmt w:val="lowerLetter"/>
      <w:lvlText w:val="%1."/>
      <w:lvlJc w:val="left"/>
      <w:pPr>
        <w:ind w:left="1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C93CA9"/>
    <w:multiLevelType w:val="hybridMultilevel"/>
    <w:tmpl w:val="DA30EAA2"/>
    <w:lvl w:ilvl="0" w:tplc="1870EA8A">
      <w:start w:val="1"/>
      <w:numFmt w:val="decimal"/>
      <w:lvlText w:val="%1."/>
      <w:lvlJc w:val="left"/>
      <w:pPr>
        <w:ind w:left="105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F341B"/>
    <w:multiLevelType w:val="hybridMultilevel"/>
    <w:tmpl w:val="3850D14C"/>
    <w:lvl w:ilvl="0" w:tplc="99FCDB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4032A3"/>
    <w:multiLevelType w:val="hybridMultilevel"/>
    <w:tmpl w:val="F7AC4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F52E8A"/>
    <w:multiLevelType w:val="hybridMultilevel"/>
    <w:tmpl w:val="3DA08EA8"/>
    <w:lvl w:ilvl="0" w:tplc="04090015">
      <w:start w:val="1"/>
      <w:numFmt w:val="upperLetter"/>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D276B8"/>
    <w:multiLevelType w:val="hybridMultilevel"/>
    <w:tmpl w:val="5EF446AE"/>
    <w:lvl w:ilvl="0" w:tplc="91A87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79188B"/>
    <w:multiLevelType w:val="multilevel"/>
    <w:tmpl w:val="788AE722"/>
    <w:name w:val="WW8Num3124"/>
    <w:lvl w:ilvl="0">
      <w:start w:val="1"/>
      <w:numFmt w:val="decimal"/>
      <w:lvlText w:val="%1. "/>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30" w15:restartNumberingAfterBreak="0">
    <w:nsid w:val="493070A0"/>
    <w:multiLevelType w:val="hybridMultilevel"/>
    <w:tmpl w:val="D194D556"/>
    <w:lvl w:ilvl="0" w:tplc="E5D84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432DE2"/>
    <w:multiLevelType w:val="hybridMultilevel"/>
    <w:tmpl w:val="0C6E393A"/>
    <w:lvl w:ilvl="0" w:tplc="067E66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B96B31"/>
    <w:multiLevelType w:val="hybridMultilevel"/>
    <w:tmpl w:val="2806BB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2C7628"/>
    <w:multiLevelType w:val="hybridMultilevel"/>
    <w:tmpl w:val="5B82E240"/>
    <w:lvl w:ilvl="0" w:tplc="4E36C0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644256"/>
    <w:multiLevelType w:val="hybridMultilevel"/>
    <w:tmpl w:val="5A283DD4"/>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B785B"/>
    <w:multiLevelType w:val="hybridMultilevel"/>
    <w:tmpl w:val="2A3EE832"/>
    <w:lvl w:ilvl="0" w:tplc="90C2F40A">
      <w:start w:val="1"/>
      <w:numFmt w:val="lowerLetter"/>
      <w:lvlText w:val="%1."/>
      <w:lvlJc w:val="left"/>
      <w:pPr>
        <w:ind w:left="1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112D5D"/>
    <w:multiLevelType w:val="hybridMultilevel"/>
    <w:tmpl w:val="127EC8F8"/>
    <w:lvl w:ilvl="0" w:tplc="04090019">
      <w:start w:val="1"/>
      <w:numFmt w:val="lowerLetter"/>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37" w15:restartNumberingAfterBreak="0">
    <w:nsid w:val="59234D38"/>
    <w:multiLevelType w:val="hybridMultilevel"/>
    <w:tmpl w:val="BD563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BC1BEA"/>
    <w:multiLevelType w:val="hybridMultilevel"/>
    <w:tmpl w:val="F7AC49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5473C7"/>
    <w:multiLevelType w:val="hybridMultilevel"/>
    <w:tmpl w:val="6CA0A75C"/>
    <w:lvl w:ilvl="0" w:tplc="B494486C">
      <w:start w:val="1"/>
      <w:numFmt w:val="decimal"/>
      <w:lvlText w:val="%1."/>
      <w:lvlJc w:val="left"/>
      <w:pPr>
        <w:ind w:left="360" w:hanging="360"/>
      </w:pPr>
      <w:rPr>
        <w:b w:val="0"/>
      </w:rPr>
    </w:lvl>
    <w:lvl w:ilvl="1" w:tplc="E1143B66">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8E073C"/>
    <w:multiLevelType w:val="hybridMultilevel"/>
    <w:tmpl w:val="50AE9DFC"/>
    <w:lvl w:ilvl="0" w:tplc="FFDC4DD8">
      <w:start w:val="1"/>
      <w:numFmt w:val="lowerLetter"/>
      <w:lvlText w:val="%1."/>
      <w:lvlJc w:val="left"/>
      <w:pPr>
        <w:ind w:left="1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BD7AA9"/>
    <w:multiLevelType w:val="hybridMultilevel"/>
    <w:tmpl w:val="EB4695D8"/>
    <w:lvl w:ilvl="0" w:tplc="1E04071A">
      <w:start w:val="1"/>
      <w:numFmt w:val="lowerLetter"/>
      <w:lvlText w:val="%1."/>
      <w:lvlJc w:val="left"/>
      <w:pPr>
        <w:ind w:left="1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E550AF"/>
    <w:multiLevelType w:val="hybridMultilevel"/>
    <w:tmpl w:val="3BC68A36"/>
    <w:lvl w:ilvl="0" w:tplc="B6CE72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0A5B5B"/>
    <w:multiLevelType w:val="hybridMultilevel"/>
    <w:tmpl w:val="0F50C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2BF582D"/>
    <w:multiLevelType w:val="hybridMultilevel"/>
    <w:tmpl w:val="19E2593E"/>
    <w:lvl w:ilvl="0" w:tplc="1968F4B8">
      <w:start w:val="1"/>
      <w:numFmt w:val="lowerLetter"/>
      <w:lvlText w:val="%1."/>
      <w:lvlJc w:val="left"/>
      <w:pPr>
        <w:ind w:left="10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307715"/>
    <w:multiLevelType w:val="hybridMultilevel"/>
    <w:tmpl w:val="32FA2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EB58E9"/>
    <w:multiLevelType w:val="hybridMultilevel"/>
    <w:tmpl w:val="5CA47702"/>
    <w:lvl w:ilvl="0" w:tplc="04090019">
      <w:start w:val="1"/>
      <w:numFmt w:val="lowerLetter"/>
      <w:lvlText w:val="%1."/>
      <w:lvlJc w:val="left"/>
      <w:pPr>
        <w:ind w:left="1055" w:hanging="360"/>
      </w:p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47" w15:restartNumberingAfterBreak="0">
    <w:nsid w:val="7AFA0F21"/>
    <w:multiLevelType w:val="hybridMultilevel"/>
    <w:tmpl w:val="B15E14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45"/>
  </w:num>
  <w:num w:numId="3">
    <w:abstractNumId w:val="42"/>
  </w:num>
  <w:num w:numId="4">
    <w:abstractNumId w:val="16"/>
  </w:num>
  <w:num w:numId="5">
    <w:abstractNumId w:val="43"/>
  </w:num>
  <w:num w:numId="6">
    <w:abstractNumId w:val="19"/>
  </w:num>
  <w:num w:numId="7">
    <w:abstractNumId w:val="12"/>
  </w:num>
  <w:num w:numId="8">
    <w:abstractNumId w:val="32"/>
  </w:num>
  <w:num w:numId="9">
    <w:abstractNumId w:val="25"/>
  </w:num>
  <w:num w:numId="10">
    <w:abstractNumId w:val="7"/>
  </w:num>
  <w:num w:numId="11">
    <w:abstractNumId w:val="13"/>
  </w:num>
  <w:num w:numId="12">
    <w:abstractNumId w:val="28"/>
  </w:num>
  <w:num w:numId="13">
    <w:abstractNumId w:val="30"/>
  </w:num>
  <w:num w:numId="14">
    <w:abstractNumId w:val="21"/>
  </w:num>
  <w:num w:numId="15">
    <w:abstractNumId w:val="24"/>
  </w:num>
  <w:num w:numId="16">
    <w:abstractNumId w:val="18"/>
  </w:num>
  <w:num w:numId="17">
    <w:abstractNumId w:val="17"/>
  </w:num>
  <w:num w:numId="18">
    <w:abstractNumId w:val="27"/>
  </w:num>
  <w:num w:numId="19">
    <w:abstractNumId w:val="31"/>
  </w:num>
  <w:num w:numId="20">
    <w:abstractNumId w:val="33"/>
  </w:num>
  <w:num w:numId="21">
    <w:abstractNumId w:val="36"/>
  </w:num>
  <w:num w:numId="22">
    <w:abstractNumId w:val="6"/>
  </w:num>
  <w:num w:numId="23">
    <w:abstractNumId w:val="22"/>
  </w:num>
  <w:num w:numId="24">
    <w:abstractNumId w:val="26"/>
  </w:num>
  <w:num w:numId="25">
    <w:abstractNumId w:val="4"/>
  </w:num>
  <w:num w:numId="26">
    <w:abstractNumId w:val="38"/>
  </w:num>
  <w:num w:numId="27">
    <w:abstractNumId w:val="46"/>
  </w:num>
  <w:num w:numId="28">
    <w:abstractNumId w:val="41"/>
  </w:num>
  <w:num w:numId="29">
    <w:abstractNumId w:val="20"/>
  </w:num>
  <w:num w:numId="30">
    <w:abstractNumId w:val="35"/>
  </w:num>
  <w:num w:numId="31">
    <w:abstractNumId w:val="40"/>
  </w:num>
  <w:num w:numId="32">
    <w:abstractNumId w:val="15"/>
  </w:num>
  <w:num w:numId="33">
    <w:abstractNumId w:val="2"/>
  </w:num>
  <w:num w:numId="34">
    <w:abstractNumId w:val="8"/>
  </w:num>
  <w:num w:numId="35">
    <w:abstractNumId w:val="23"/>
  </w:num>
  <w:num w:numId="36">
    <w:abstractNumId w:val="5"/>
  </w:num>
  <w:num w:numId="37">
    <w:abstractNumId w:val="44"/>
  </w:num>
  <w:num w:numId="38">
    <w:abstractNumId w:val="37"/>
  </w:num>
  <w:num w:numId="39">
    <w:abstractNumId w:val="39"/>
  </w:num>
  <w:num w:numId="40">
    <w:abstractNumId w:val="1"/>
  </w:num>
  <w:num w:numId="41">
    <w:abstractNumId w:val="0"/>
  </w:num>
  <w:num w:numId="42">
    <w:abstractNumId w:val="11"/>
  </w:num>
  <w:num w:numId="43">
    <w:abstractNumId w:val="14"/>
  </w:num>
  <w:num w:numId="44">
    <w:abstractNumId w:val="9"/>
  </w:num>
  <w:num w:numId="45">
    <w:abstractNumId w:val="3"/>
  </w:num>
  <w:num w:numId="46">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1"/>
  <w:doNotTrackFormatting/>
  <w:defaultTabStop w:val="720"/>
  <w:drawingGridHorizontalSpacing w:val="100"/>
  <w:displayHorizontalDrawingGridEvery w:val="2"/>
  <w:characterSpacingControl w:val="doNotCompress"/>
  <w:hdrShapeDefaults>
    <o:shapedefaults v:ext="edit" spidmax="196609"/>
  </w:hdrShapeDefaults>
  <w:footnotePr>
    <w:footnote w:id="-1"/>
    <w:footnote w:id="0"/>
  </w:footnotePr>
  <w:endnotePr>
    <w:endnote w:id="-1"/>
    <w:endnote w:id="0"/>
  </w:endnotePr>
  <w:compat>
    <w:compatSetting w:name="compatibilityMode" w:uri="http://schemas.microsoft.com/office/word" w:val="12"/>
  </w:compat>
  <w:rsids>
    <w:rsidRoot w:val="009C15A0"/>
    <w:rsid w:val="0000010C"/>
    <w:rsid w:val="00000277"/>
    <w:rsid w:val="000008AC"/>
    <w:rsid w:val="000008BA"/>
    <w:rsid w:val="00000BEB"/>
    <w:rsid w:val="00001B50"/>
    <w:rsid w:val="00003C5E"/>
    <w:rsid w:val="0000415E"/>
    <w:rsid w:val="00004268"/>
    <w:rsid w:val="00004998"/>
    <w:rsid w:val="00004E60"/>
    <w:rsid w:val="00006577"/>
    <w:rsid w:val="0000751D"/>
    <w:rsid w:val="00007988"/>
    <w:rsid w:val="00007E0F"/>
    <w:rsid w:val="00007E7F"/>
    <w:rsid w:val="000100B6"/>
    <w:rsid w:val="0001036E"/>
    <w:rsid w:val="00010379"/>
    <w:rsid w:val="00010B61"/>
    <w:rsid w:val="000112BF"/>
    <w:rsid w:val="0001234F"/>
    <w:rsid w:val="000129B5"/>
    <w:rsid w:val="000139BF"/>
    <w:rsid w:val="000140C2"/>
    <w:rsid w:val="00014177"/>
    <w:rsid w:val="00014616"/>
    <w:rsid w:val="00014809"/>
    <w:rsid w:val="00014853"/>
    <w:rsid w:val="00014936"/>
    <w:rsid w:val="0001498F"/>
    <w:rsid w:val="00014D18"/>
    <w:rsid w:val="000151EE"/>
    <w:rsid w:val="0001528A"/>
    <w:rsid w:val="00015A95"/>
    <w:rsid w:val="00015BC8"/>
    <w:rsid w:val="0001604E"/>
    <w:rsid w:val="000163D1"/>
    <w:rsid w:val="000167F2"/>
    <w:rsid w:val="00016894"/>
    <w:rsid w:val="000168E4"/>
    <w:rsid w:val="00016BF6"/>
    <w:rsid w:val="00016EFC"/>
    <w:rsid w:val="00017355"/>
    <w:rsid w:val="00017927"/>
    <w:rsid w:val="00017AEA"/>
    <w:rsid w:val="000203B2"/>
    <w:rsid w:val="00020631"/>
    <w:rsid w:val="0002076C"/>
    <w:rsid w:val="00020903"/>
    <w:rsid w:val="000212DD"/>
    <w:rsid w:val="00021648"/>
    <w:rsid w:val="00021C92"/>
    <w:rsid w:val="000239CA"/>
    <w:rsid w:val="000249AD"/>
    <w:rsid w:val="00024B15"/>
    <w:rsid w:val="00024E26"/>
    <w:rsid w:val="000250B6"/>
    <w:rsid w:val="000250EB"/>
    <w:rsid w:val="00025196"/>
    <w:rsid w:val="00025898"/>
    <w:rsid w:val="000264E7"/>
    <w:rsid w:val="000275EA"/>
    <w:rsid w:val="000308D3"/>
    <w:rsid w:val="00030E74"/>
    <w:rsid w:val="00031434"/>
    <w:rsid w:val="00031870"/>
    <w:rsid w:val="00031AE9"/>
    <w:rsid w:val="00031BEF"/>
    <w:rsid w:val="000327AD"/>
    <w:rsid w:val="00032CF4"/>
    <w:rsid w:val="000336E4"/>
    <w:rsid w:val="000337B9"/>
    <w:rsid w:val="00033D92"/>
    <w:rsid w:val="000341DB"/>
    <w:rsid w:val="000342A3"/>
    <w:rsid w:val="00034D46"/>
    <w:rsid w:val="00035D0C"/>
    <w:rsid w:val="00036321"/>
    <w:rsid w:val="00040000"/>
    <w:rsid w:val="00040B91"/>
    <w:rsid w:val="00041DAD"/>
    <w:rsid w:val="000420A8"/>
    <w:rsid w:val="000427D5"/>
    <w:rsid w:val="00042CAD"/>
    <w:rsid w:val="00043877"/>
    <w:rsid w:val="00043F66"/>
    <w:rsid w:val="00044136"/>
    <w:rsid w:val="000441A2"/>
    <w:rsid w:val="00044A8B"/>
    <w:rsid w:val="00044D9D"/>
    <w:rsid w:val="00044E4A"/>
    <w:rsid w:val="000456A1"/>
    <w:rsid w:val="00045F94"/>
    <w:rsid w:val="000460C5"/>
    <w:rsid w:val="000465E4"/>
    <w:rsid w:val="00046CD4"/>
    <w:rsid w:val="000474C9"/>
    <w:rsid w:val="00047518"/>
    <w:rsid w:val="000478D7"/>
    <w:rsid w:val="000501A8"/>
    <w:rsid w:val="000503AD"/>
    <w:rsid w:val="000509E3"/>
    <w:rsid w:val="00050DE8"/>
    <w:rsid w:val="000513DB"/>
    <w:rsid w:val="000525E6"/>
    <w:rsid w:val="0005276F"/>
    <w:rsid w:val="0005279E"/>
    <w:rsid w:val="00052E21"/>
    <w:rsid w:val="0005361A"/>
    <w:rsid w:val="00053BF0"/>
    <w:rsid w:val="00053E30"/>
    <w:rsid w:val="00054551"/>
    <w:rsid w:val="00054843"/>
    <w:rsid w:val="000557FE"/>
    <w:rsid w:val="000561FF"/>
    <w:rsid w:val="00056333"/>
    <w:rsid w:val="00056574"/>
    <w:rsid w:val="000567F5"/>
    <w:rsid w:val="000568A2"/>
    <w:rsid w:val="00057209"/>
    <w:rsid w:val="00057642"/>
    <w:rsid w:val="00057AB1"/>
    <w:rsid w:val="00057E29"/>
    <w:rsid w:val="00060AF3"/>
    <w:rsid w:val="00060F1F"/>
    <w:rsid w:val="00061721"/>
    <w:rsid w:val="00061EF8"/>
    <w:rsid w:val="00062274"/>
    <w:rsid w:val="00062DC3"/>
    <w:rsid w:val="00062F5B"/>
    <w:rsid w:val="00063077"/>
    <w:rsid w:val="00063373"/>
    <w:rsid w:val="0006337B"/>
    <w:rsid w:val="00063DB4"/>
    <w:rsid w:val="0006488E"/>
    <w:rsid w:val="00064F2D"/>
    <w:rsid w:val="000650CB"/>
    <w:rsid w:val="0006520F"/>
    <w:rsid w:val="00065213"/>
    <w:rsid w:val="00065C08"/>
    <w:rsid w:val="000677AE"/>
    <w:rsid w:val="000702FC"/>
    <w:rsid w:val="0007046A"/>
    <w:rsid w:val="00070471"/>
    <w:rsid w:val="00070858"/>
    <w:rsid w:val="00070D85"/>
    <w:rsid w:val="000711D8"/>
    <w:rsid w:val="000712F1"/>
    <w:rsid w:val="00071939"/>
    <w:rsid w:val="000719E9"/>
    <w:rsid w:val="00071D3D"/>
    <w:rsid w:val="00071F6E"/>
    <w:rsid w:val="000725BA"/>
    <w:rsid w:val="000726A5"/>
    <w:rsid w:val="000728B0"/>
    <w:rsid w:val="000728BF"/>
    <w:rsid w:val="000732F7"/>
    <w:rsid w:val="000733A2"/>
    <w:rsid w:val="0007377A"/>
    <w:rsid w:val="0007394A"/>
    <w:rsid w:val="00073C1B"/>
    <w:rsid w:val="00073D8C"/>
    <w:rsid w:val="00073DAA"/>
    <w:rsid w:val="00074016"/>
    <w:rsid w:val="00074D4D"/>
    <w:rsid w:val="00074D9A"/>
    <w:rsid w:val="00074FA1"/>
    <w:rsid w:val="000751C4"/>
    <w:rsid w:val="00075376"/>
    <w:rsid w:val="0007555A"/>
    <w:rsid w:val="0007581E"/>
    <w:rsid w:val="00075CE0"/>
    <w:rsid w:val="0007662C"/>
    <w:rsid w:val="000771B4"/>
    <w:rsid w:val="00077286"/>
    <w:rsid w:val="00077981"/>
    <w:rsid w:val="00080CC8"/>
    <w:rsid w:val="0008110F"/>
    <w:rsid w:val="00081C41"/>
    <w:rsid w:val="00081D52"/>
    <w:rsid w:val="0008282B"/>
    <w:rsid w:val="0008293D"/>
    <w:rsid w:val="00082AE1"/>
    <w:rsid w:val="00082F9E"/>
    <w:rsid w:val="000833BA"/>
    <w:rsid w:val="00083632"/>
    <w:rsid w:val="0008397B"/>
    <w:rsid w:val="000840FE"/>
    <w:rsid w:val="0008466E"/>
    <w:rsid w:val="000849F2"/>
    <w:rsid w:val="00084AEB"/>
    <w:rsid w:val="00086490"/>
    <w:rsid w:val="00086BAA"/>
    <w:rsid w:val="00086C0D"/>
    <w:rsid w:val="00087DFD"/>
    <w:rsid w:val="00087F14"/>
    <w:rsid w:val="0009030F"/>
    <w:rsid w:val="000903B0"/>
    <w:rsid w:val="00090DD1"/>
    <w:rsid w:val="00090E98"/>
    <w:rsid w:val="00090ED8"/>
    <w:rsid w:val="000917B7"/>
    <w:rsid w:val="0009281A"/>
    <w:rsid w:val="000936D6"/>
    <w:rsid w:val="00094370"/>
    <w:rsid w:val="00094EF5"/>
    <w:rsid w:val="0009534A"/>
    <w:rsid w:val="00096534"/>
    <w:rsid w:val="00096A3D"/>
    <w:rsid w:val="00096CDC"/>
    <w:rsid w:val="00097ED3"/>
    <w:rsid w:val="000A002F"/>
    <w:rsid w:val="000A0AF8"/>
    <w:rsid w:val="000A0CCF"/>
    <w:rsid w:val="000A16FA"/>
    <w:rsid w:val="000A175B"/>
    <w:rsid w:val="000A2079"/>
    <w:rsid w:val="000A231F"/>
    <w:rsid w:val="000A25DC"/>
    <w:rsid w:val="000A2B7B"/>
    <w:rsid w:val="000A2E0F"/>
    <w:rsid w:val="000A2F9E"/>
    <w:rsid w:val="000A3216"/>
    <w:rsid w:val="000A3480"/>
    <w:rsid w:val="000A42B7"/>
    <w:rsid w:val="000A5109"/>
    <w:rsid w:val="000A5729"/>
    <w:rsid w:val="000A59E4"/>
    <w:rsid w:val="000A6459"/>
    <w:rsid w:val="000A676A"/>
    <w:rsid w:val="000A69FC"/>
    <w:rsid w:val="000A6B50"/>
    <w:rsid w:val="000A7220"/>
    <w:rsid w:val="000A74A0"/>
    <w:rsid w:val="000A7C19"/>
    <w:rsid w:val="000B01F2"/>
    <w:rsid w:val="000B10EC"/>
    <w:rsid w:val="000B1393"/>
    <w:rsid w:val="000B39F0"/>
    <w:rsid w:val="000B3F0E"/>
    <w:rsid w:val="000B48FF"/>
    <w:rsid w:val="000B4CCC"/>
    <w:rsid w:val="000B4E30"/>
    <w:rsid w:val="000B4F2D"/>
    <w:rsid w:val="000B52A9"/>
    <w:rsid w:val="000B5A24"/>
    <w:rsid w:val="000B5E5B"/>
    <w:rsid w:val="000B68D8"/>
    <w:rsid w:val="000B6AE7"/>
    <w:rsid w:val="000B6C3E"/>
    <w:rsid w:val="000B6CDA"/>
    <w:rsid w:val="000B7309"/>
    <w:rsid w:val="000B74AB"/>
    <w:rsid w:val="000B75A9"/>
    <w:rsid w:val="000B7D70"/>
    <w:rsid w:val="000C0785"/>
    <w:rsid w:val="000C0E8D"/>
    <w:rsid w:val="000C0FD9"/>
    <w:rsid w:val="000C13ED"/>
    <w:rsid w:val="000C16C2"/>
    <w:rsid w:val="000C1781"/>
    <w:rsid w:val="000C18CC"/>
    <w:rsid w:val="000C1D4E"/>
    <w:rsid w:val="000C3354"/>
    <w:rsid w:val="000C3724"/>
    <w:rsid w:val="000C4056"/>
    <w:rsid w:val="000C4430"/>
    <w:rsid w:val="000C4432"/>
    <w:rsid w:val="000C44EF"/>
    <w:rsid w:val="000C54A6"/>
    <w:rsid w:val="000C5D21"/>
    <w:rsid w:val="000C5F6A"/>
    <w:rsid w:val="000C6487"/>
    <w:rsid w:val="000D0AC8"/>
    <w:rsid w:val="000D0B00"/>
    <w:rsid w:val="000D114D"/>
    <w:rsid w:val="000D2083"/>
    <w:rsid w:val="000D24D8"/>
    <w:rsid w:val="000D2B6C"/>
    <w:rsid w:val="000D2C09"/>
    <w:rsid w:val="000D2FF0"/>
    <w:rsid w:val="000D3A37"/>
    <w:rsid w:val="000D3F46"/>
    <w:rsid w:val="000D40F9"/>
    <w:rsid w:val="000D4113"/>
    <w:rsid w:val="000D4B71"/>
    <w:rsid w:val="000D4D9D"/>
    <w:rsid w:val="000D5474"/>
    <w:rsid w:val="000D555F"/>
    <w:rsid w:val="000D55C7"/>
    <w:rsid w:val="000D5F88"/>
    <w:rsid w:val="000D6F97"/>
    <w:rsid w:val="000D7BCD"/>
    <w:rsid w:val="000E0022"/>
    <w:rsid w:val="000E02F2"/>
    <w:rsid w:val="000E076C"/>
    <w:rsid w:val="000E0B54"/>
    <w:rsid w:val="000E0C8F"/>
    <w:rsid w:val="000E0CCE"/>
    <w:rsid w:val="000E11B0"/>
    <w:rsid w:val="000E1B87"/>
    <w:rsid w:val="000E1DBB"/>
    <w:rsid w:val="000E1E09"/>
    <w:rsid w:val="000E20DA"/>
    <w:rsid w:val="000E2C3D"/>
    <w:rsid w:val="000E2D94"/>
    <w:rsid w:val="000E36F6"/>
    <w:rsid w:val="000E3732"/>
    <w:rsid w:val="000E3937"/>
    <w:rsid w:val="000E597A"/>
    <w:rsid w:val="000E599B"/>
    <w:rsid w:val="000E6185"/>
    <w:rsid w:val="000E6355"/>
    <w:rsid w:val="000E67B0"/>
    <w:rsid w:val="000E7184"/>
    <w:rsid w:val="000E7766"/>
    <w:rsid w:val="000E7E1F"/>
    <w:rsid w:val="000F0217"/>
    <w:rsid w:val="000F06CA"/>
    <w:rsid w:val="000F08C6"/>
    <w:rsid w:val="000F09AD"/>
    <w:rsid w:val="000F1755"/>
    <w:rsid w:val="000F1EC9"/>
    <w:rsid w:val="000F25B7"/>
    <w:rsid w:val="000F34C8"/>
    <w:rsid w:val="000F42A7"/>
    <w:rsid w:val="000F45F9"/>
    <w:rsid w:val="000F4DD7"/>
    <w:rsid w:val="000F64E3"/>
    <w:rsid w:val="000F6580"/>
    <w:rsid w:val="000F67EC"/>
    <w:rsid w:val="000F6862"/>
    <w:rsid w:val="000F78FC"/>
    <w:rsid w:val="00100443"/>
    <w:rsid w:val="001009AF"/>
    <w:rsid w:val="00101091"/>
    <w:rsid w:val="001016A4"/>
    <w:rsid w:val="00101ECF"/>
    <w:rsid w:val="00102007"/>
    <w:rsid w:val="001026D0"/>
    <w:rsid w:val="00103481"/>
    <w:rsid w:val="00103DAD"/>
    <w:rsid w:val="001043B6"/>
    <w:rsid w:val="00105465"/>
    <w:rsid w:val="00105586"/>
    <w:rsid w:val="00105CD4"/>
    <w:rsid w:val="001061EB"/>
    <w:rsid w:val="001064B3"/>
    <w:rsid w:val="001066B2"/>
    <w:rsid w:val="00106D45"/>
    <w:rsid w:val="0010731C"/>
    <w:rsid w:val="0010794E"/>
    <w:rsid w:val="00107F9A"/>
    <w:rsid w:val="001101D8"/>
    <w:rsid w:val="0011064C"/>
    <w:rsid w:val="001108E3"/>
    <w:rsid w:val="00110A4A"/>
    <w:rsid w:val="00110B46"/>
    <w:rsid w:val="00110CA4"/>
    <w:rsid w:val="001117D8"/>
    <w:rsid w:val="00112025"/>
    <w:rsid w:val="00112099"/>
    <w:rsid w:val="00112FF4"/>
    <w:rsid w:val="00113081"/>
    <w:rsid w:val="00113876"/>
    <w:rsid w:val="00114300"/>
    <w:rsid w:val="001149DA"/>
    <w:rsid w:val="00115305"/>
    <w:rsid w:val="00115B0D"/>
    <w:rsid w:val="00115E61"/>
    <w:rsid w:val="00116775"/>
    <w:rsid w:val="00116848"/>
    <w:rsid w:val="00116A00"/>
    <w:rsid w:val="00116D61"/>
    <w:rsid w:val="00116DA8"/>
    <w:rsid w:val="00117356"/>
    <w:rsid w:val="0011761F"/>
    <w:rsid w:val="001179D9"/>
    <w:rsid w:val="00117B28"/>
    <w:rsid w:val="00120287"/>
    <w:rsid w:val="001202F5"/>
    <w:rsid w:val="001209CD"/>
    <w:rsid w:val="001210B5"/>
    <w:rsid w:val="001214E1"/>
    <w:rsid w:val="001214EE"/>
    <w:rsid w:val="00121A53"/>
    <w:rsid w:val="00121AC3"/>
    <w:rsid w:val="00122467"/>
    <w:rsid w:val="001229EB"/>
    <w:rsid w:val="00122B00"/>
    <w:rsid w:val="00122DEF"/>
    <w:rsid w:val="001231A6"/>
    <w:rsid w:val="0012369D"/>
    <w:rsid w:val="00123D3B"/>
    <w:rsid w:val="00124BFD"/>
    <w:rsid w:val="0012598B"/>
    <w:rsid w:val="00125C90"/>
    <w:rsid w:val="00125CB3"/>
    <w:rsid w:val="0012614F"/>
    <w:rsid w:val="00126DCE"/>
    <w:rsid w:val="00130084"/>
    <w:rsid w:val="00130F91"/>
    <w:rsid w:val="00131030"/>
    <w:rsid w:val="00131827"/>
    <w:rsid w:val="001321FC"/>
    <w:rsid w:val="00133B4E"/>
    <w:rsid w:val="00133BD2"/>
    <w:rsid w:val="00133DE2"/>
    <w:rsid w:val="001343A0"/>
    <w:rsid w:val="00134497"/>
    <w:rsid w:val="001349D4"/>
    <w:rsid w:val="00134A1A"/>
    <w:rsid w:val="00134A51"/>
    <w:rsid w:val="00134C28"/>
    <w:rsid w:val="001350F4"/>
    <w:rsid w:val="00135673"/>
    <w:rsid w:val="00135A08"/>
    <w:rsid w:val="00135BD1"/>
    <w:rsid w:val="0013697B"/>
    <w:rsid w:val="001369B5"/>
    <w:rsid w:val="00136EEE"/>
    <w:rsid w:val="001400C6"/>
    <w:rsid w:val="001402BC"/>
    <w:rsid w:val="001403E8"/>
    <w:rsid w:val="00140753"/>
    <w:rsid w:val="001411CB"/>
    <w:rsid w:val="001419D1"/>
    <w:rsid w:val="00141B37"/>
    <w:rsid w:val="0014366A"/>
    <w:rsid w:val="001439BB"/>
    <w:rsid w:val="00143D7E"/>
    <w:rsid w:val="0014412B"/>
    <w:rsid w:val="001442E2"/>
    <w:rsid w:val="001462F8"/>
    <w:rsid w:val="00146C5D"/>
    <w:rsid w:val="00146C8A"/>
    <w:rsid w:val="00147554"/>
    <w:rsid w:val="00147ED7"/>
    <w:rsid w:val="00147F0D"/>
    <w:rsid w:val="00147F49"/>
    <w:rsid w:val="00150003"/>
    <w:rsid w:val="00150240"/>
    <w:rsid w:val="001505AF"/>
    <w:rsid w:val="001509AD"/>
    <w:rsid w:val="001518FF"/>
    <w:rsid w:val="0015197E"/>
    <w:rsid w:val="00151C63"/>
    <w:rsid w:val="00151C85"/>
    <w:rsid w:val="00151C8F"/>
    <w:rsid w:val="00152370"/>
    <w:rsid w:val="00152692"/>
    <w:rsid w:val="00152E95"/>
    <w:rsid w:val="00152EAF"/>
    <w:rsid w:val="0015383B"/>
    <w:rsid w:val="00153CC7"/>
    <w:rsid w:val="00154286"/>
    <w:rsid w:val="00154DE0"/>
    <w:rsid w:val="001554AD"/>
    <w:rsid w:val="00155797"/>
    <w:rsid w:val="00155FAF"/>
    <w:rsid w:val="001563A7"/>
    <w:rsid w:val="001567F6"/>
    <w:rsid w:val="00157224"/>
    <w:rsid w:val="00157400"/>
    <w:rsid w:val="00157C1E"/>
    <w:rsid w:val="00160814"/>
    <w:rsid w:val="00160BB5"/>
    <w:rsid w:val="00161DB0"/>
    <w:rsid w:val="0016211B"/>
    <w:rsid w:val="001624D9"/>
    <w:rsid w:val="001627DE"/>
    <w:rsid w:val="00162BAE"/>
    <w:rsid w:val="00163583"/>
    <w:rsid w:val="00163726"/>
    <w:rsid w:val="00163778"/>
    <w:rsid w:val="001638AA"/>
    <w:rsid w:val="00163FF7"/>
    <w:rsid w:val="0016489E"/>
    <w:rsid w:val="00164A17"/>
    <w:rsid w:val="001652BF"/>
    <w:rsid w:val="00165450"/>
    <w:rsid w:val="00165597"/>
    <w:rsid w:val="00166A2E"/>
    <w:rsid w:val="001672C1"/>
    <w:rsid w:val="00167B9C"/>
    <w:rsid w:val="001704A9"/>
    <w:rsid w:val="0017121B"/>
    <w:rsid w:val="0017224D"/>
    <w:rsid w:val="00172C50"/>
    <w:rsid w:val="001742B3"/>
    <w:rsid w:val="001745D2"/>
    <w:rsid w:val="00174EB8"/>
    <w:rsid w:val="00175099"/>
    <w:rsid w:val="0017523F"/>
    <w:rsid w:val="00175414"/>
    <w:rsid w:val="0017543E"/>
    <w:rsid w:val="0017561C"/>
    <w:rsid w:val="00175951"/>
    <w:rsid w:val="001774AE"/>
    <w:rsid w:val="0017760B"/>
    <w:rsid w:val="00177854"/>
    <w:rsid w:val="00177975"/>
    <w:rsid w:val="00177E29"/>
    <w:rsid w:val="0018003A"/>
    <w:rsid w:val="0018078F"/>
    <w:rsid w:val="001810AF"/>
    <w:rsid w:val="00181786"/>
    <w:rsid w:val="00181C97"/>
    <w:rsid w:val="00181F32"/>
    <w:rsid w:val="001836DF"/>
    <w:rsid w:val="00183ED3"/>
    <w:rsid w:val="0018493B"/>
    <w:rsid w:val="00184B07"/>
    <w:rsid w:val="00186496"/>
    <w:rsid w:val="001873C3"/>
    <w:rsid w:val="0018762F"/>
    <w:rsid w:val="00187D81"/>
    <w:rsid w:val="00187F54"/>
    <w:rsid w:val="0019006B"/>
    <w:rsid w:val="0019092D"/>
    <w:rsid w:val="0019100B"/>
    <w:rsid w:val="001929AD"/>
    <w:rsid w:val="00192A75"/>
    <w:rsid w:val="0019318D"/>
    <w:rsid w:val="00193490"/>
    <w:rsid w:val="001934B1"/>
    <w:rsid w:val="00193F13"/>
    <w:rsid w:val="00194818"/>
    <w:rsid w:val="00194DFA"/>
    <w:rsid w:val="001950F3"/>
    <w:rsid w:val="0019525E"/>
    <w:rsid w:val="00195513"/>
    <w:rsid w:val="001958CD"/>
    <w:rsid w:val="001958D2"/>
    <w:rsid w:val="00195AB7"/>
    <w:rsid w:val="001964A2"/>
    <w:rsid w:val="00196798"/>
    <w:rsid w:val="00196F94"/>
    <w:rsid w:val="001A16BA"/>
    <w:rsid w:val="001A1C00"/>
    <w:rsid w:val="001A1D47"/>
    <w:rsid w:val="001A2460"/>
    <w:rsid w:val="001A2B4D"/>
    <w:rsid w:val="001A31C8"/>
    <w:rsid w:val="001A393E"/>
    <w:rsid w:val="001A3BB2"/>
    <w:rsid w:val="001A416F"/>
    <w:rsid w:val="001A4205"/>
    <w:rsid w:val="001A46E8"/>
    <w:rsid w:val="001A573D"/>
    <w:rsid w:val="001A5CEA"/>
    <w:rsid w:val="001A72BB"/>
    <w:rsid w:val="001B01AE"/>
    <w:rsid w:val="001B064B"/>
    <w:rsid w:val="001B13E1"/>
    <w:rsid w:val="001B16DB"/>
    <w:rsid w:val="001B204E"/>
    <w:rsid w:val="001B27F3"/>
    <w:rsid w:val="001B388D"/>
    <w:rsid w:val="001B3ADD"/>
    <w:rsid w:val="001B3B82"/>
    <w:rsid w:val="001B3C1E"/>
    <w:rsid w:val="001B447A"/>
    <w:rsid w:val="001B5346"/>
    <w:rsid w:val="001B598F"/>
    <w:rsid w:val="001B6164"/>
    <w:rsid w:val="001B6565"/>
    <w:rsid w:val="001B6C90"/>
    <w:rsid w:val="001B79AF"/>
    <w:rsid w:val="001C013D"/>
    <w:rsid w:val="001C0205"/>
    <w:rsid w:val="001C050A"/>
    <w:rsid w:val="001C0B08"/>
    <w:rsid w:val="001C144C"/>
    <w:rsid w:val="001C167B"/>
    <w:rsid w:val="001C1AC5"/>
    <w:rsid w:val="001C1E8F"/>
    <w:rsid w:val="001C1F37"/>
    <w:rsid w:val="001C2455"/>
    <w:rsid w:val="001C3E49"/>
    <w:rsid w:val="001C4C1A"/>
    <w:rsid w:val="001C507B"/>
    <w:rsid w:val="001C51C2"/>
    <w:rsid w:val="001C5491"/>
    <w:rsid w:val="001C5722"/>
    <w:rsid w:val="001C581C"/>
    <w:rsid w:val="001C5820"/>
    <w:rsid w:val="001C5C26"/>
    <w:rsid w:val="001C684E"/>
    <w:rsid w:val="001C6A32"/>
    <w:rsid w:val="001C6F7F"/>
    <w:rsid w:val="001C7619"/>
    <w:rsid w:val="001C7947"/>
    <w:rsid w:val="001C7D94"/>
    <w:rsid w:val="001D0001"/>
    <w:rsid w:val="001D0087"/>
    <w:rsid w:val="001D0BC0"/>
    <w:rsid w:val="001D0CB5"/>
    <w:rsid w:val="001D1CDC"/>
    <w:rsid w:val="001D2340"/>
    <w:rsid w:val="001D250A"/>
    <w:rsid w:val="001D27DA"/>
    <w:rsid w:val="001D2F4F"/>
    <w:rsid w:val="001D40D4"/>
    <w:rsid w:val="001D4111"/>
    <w:rsid w:val="001D4196"/>
    <w:rsid w:val="001D423A"/>
    <w:rsid w:val="001D5232"/>
    <w:rsid w:val="001D5650"/>
    <w:rsid w:val="001D5ECC"/>
    <w:rsid w:val="001D66B1"/>
    <w:rsid w:val="001D7138"/>
    <w:rsid w:val="001D74FF"/>
    <w:rsid w:val="001D7890"/>
    <w:rsid w:val="001D7F67"/>
    <w:rsid w:val="001E06C2"/>
    <w:rsid w:val="001E2463"/>
    <w:rsid w:val="001E24E3"/>
    <w:rsid w:val="001E2D34"/>
    <w:rsid w:val="001E3493"/>
    <w:rsid w:val="001E35B2"/>
    <w:rsid w:val="001E3CD5"/>
    <w:rsid w:val="001E40A9"/>
    <w:rsid w:val="001E4255"/>
    <w:rsid w:val="001E47B6"/>
    <w:rsid w:val="001E4C9E"/>
    <w:rsid w:val="001E4CD0"/>
    <w:rsid w:val="001E7178"/>
    <w:rsid w:val="001E7242"/>
    <w:rsid w:val="001F0802"/>
    <w:rsid w:val="001F1CEF"/>
    <w:rsid w:val="001F29DA"/>
    <w:rsid w:val="001F4787"/>
    <w:rsid w:val="001F5A04"/>
    <w:rsid w:val="001F5E83"/>
    <w:rsid w:val="001F5EEB"/>
    <w:rsid w:val="001F633D"/>
    <w:rsid w:val="001F7362"/>
    <w:rsid w:val="002003E4"/>
    <w:rsid w:val="002009BF"/>
    <w:rsid w:val="0020149C"/>
    <w:rsid w:val="00201533"/>
    <w:rsid w:val="00201725"/>
    <w:rsid w:val="0020199D"/>
    <w:rsid w:val="00201BCF"/>
    <w:rsid w:val="00203746"/>
    <w:rsid w:val="00204238"/>
    <w:rsid w:val="002043BF"/>
    <w:rsid w:val="00204C28"/>
    <w:rsid w:val="00204E1B"/>
    <w:rsid w:val="00204F65"/>
    <w:rsid w:val="00205859"/>
    <w:rsid w:val="002058F3"/>
    <w:rsid w:val="00205FCD"/>
    <w:rsid w:val="00207E1B"/>
    <w:rsid w:val="00207F09"/>
    <w:rsid w:val="002104C4"/>
    <w:rsid w:val="00211252"/>
    <w:rsid w:val="00211279"/>
    <w:rsid w:val="00211386"/>
    <w:rsid w:val="002118AB"/>
    <w:rsid w:val="002118CC"/>
    <w:rsid w:val="00211B8A"/>
    <w:rsid w:val="00211F43"/>
    <w:rsid w:val="00212206"/>
    <w:rsid w:val="0021338D"/>
    <w:rsid w:val="00214043"/>
    <w:rsid w:val="002140C8"/>
    <w:rsid w:val="0021438F"/>
    <w:rsid w:val="00214823"/>
    <w:rsid w:val="002149EE"/>
    <w:rsid w:val="00214CC1"/>
    <w:rsid w:val="00216402"/>
    <w:rsid w:val="002173BD"/>
    <w:rsid w:val="0021749D"/>
    <w:rsid w:val="0021783E"/>
    <w:rsid w:val="00217AC9"/>
    <w:rsid w:val="00217BFD"/>
    <w:rsid w:val="00217C1B"/>
    <w:rsid w:val="00220C34"/>
    <w:rsid w:val="00221161"/>
    <w:rsid w:val="00221FCF"/>
    <w:rsid w:val="002227B1"/>
    <w:rsid w:val="0022332E"/>
    <w:rsid w:val="00223727"/>
    <w:rsid w:val="00223BDE"/>
    <w:rsid w:val="00223DC9"/>
    <w:rsid w:val="00224139"/>
    <w:rsid w:val="00224376"/>
    <w:rsid w:val="00224844"/>
    <w:rsid w:val="00224DA2"/>
    <w:rsid w:val="002255DC"/>
    <w:rsid w:val="00225AE9"/>
    <w:rsid w:val="00226CEA"/>
    <w:rsid w:val="0022709E"/>
    <w:rsid w:val="00227510"/>
    <w:rsid w:val="0022782B"/>
    <w:rsid w:val="00227F7C"/>
    <w:rsid w:val="00230F19"/>
    <w:rsid w:val="0023258A"/>
    <w:rsid w:val="00232D7E"/>
    <w:rsid w:val="0023409F"/>
    <w:rsid w:val="0023412C"/>
    <w:rsid w:val="0023473B"/>
    <w:rsid w:val="00234ED6"/>
    <w:rsid w:val="00234F53"/>
    <w:rsid w:val="0023515C"/>
    <w:rsid w:val="002357B0"/>
    <w:rsid w:val="00235E3F"/>
    <w:rsid w:val="00236357"/>
    <w:rsid w:val="00236D70"/>
    <w:rsid w:val="00236EA1"/>
    <w:rsid w:val="00237005"/>
    <w:rsid w:val="00237239"/>
    <w:rsid w:val="002372AC"/>
    <w:rsid w:val="002373D7"/>
    <w:rsid w:val="00237501"/>
    <w:rsid w:val="00240592"/>
    <w:rsid w:val="002412AE"/>
    <w:rsid w:val="00242709"/>
    <w:rsid w:val="00242885"/>
    <w:rsid w:val="00242A26"/>
    <w:rsid w:val="002433D3"/>
    <w:rsid w:val="00244B0C"/>
    <w:rsid w:val="00244DFC"/>
    <w:rsid w:val="002458C3"/>
    <w:rsid w:val="0024590D"/>
    <w:rsid w:val="00245D08"/>
    <w:rsid w:val="00245FD3"/>
    <w:rsid w:val="002464C3"/>
    <w:rsid w:val="00246710"/>
    <w:rsid w:val="002470E2"/>
    <w:rsid w:val="0024779E"/>
    <w:rsid w:val="00247C47"/>
    <w:rsid w:val="002504B5"/>
    <w:rsid w:val="00250D5A"/>
    <w:rsid w:val="00251029"/>
    <w:rsid w:val="0025155C"/>
    <w:rsid w:val="002516C1"/>
    <w:rsid w:val="00251EBD"/>
    <w:rsid w:val="00252B34"/>
    <w:rsid w:val="00252D32"/>
    <w:rsid w:val="0025357F"/>
    <w:rsid w:val="0025361D"/>
    <w:rsid w:val="00253A29"/>
    <w:rsid w:val="002545AE"/>
    <w:rsid w:val="00254BDB"/>
    <w:rsid w:val="00255503"/>
    <w:rsid w:val="00255895"/>
    <w:rsid w:val="00255B59"/>
    <w:rsid w:val="00255C97"/>
    <w:rsid w:val="00255E80"/>
    <w:rsid w:val="002562DD"/>
    <w:rsid w:val="0025657A"/>
    <w:rsid w:val="00256AF4"/>
    <w:rsid w:val="0025754A"/>
    <w:rsid w:val="00257666"/>
    <w:rsid w:val="00257E45"/>
    <w:rsid w:val="00261211"/>
    <w:rsid w:val="00261689"/>
    <w:rsid w:val="00261850"/>
    <w:rsid w:val="00261F4C"/>
    <w:rsid w:val="00262296"/>
    <w:rsid w:val="00262B8B"/>
    <w:rsid w:val="00262EAA"/>
    <w:rsid w:val="00263AE7"/>
    <w:rsid w:val="00263F49"/>
    <w:rsid w:val="00264433"/>
    <w:rsid w:val="0026518B"/>
    <w:rsid w:val="002656A6"/>
    <w:rsid w:val="00265722"/>
    <w:rsid w:val="00265B50"/>
    <w:rsid w:val="0026633C"/>
    <w:rsid w:val="00266769"/>
    <w:rsid w:val="00266816"/>
    <w:rsid w:val="00267ABE"/>
    <w:rsid w:val="0027012D"/>
    <w:rsid w:val="002702D8"/>
    <w:rsid w:val="00270BF4"/>
    <w:rsid w:val="00271166"/>
    <w:rsid w:val="00271190"/>
    <w:rsid w:val="00271A13"/>
    <w:rsid w:val="00272079"/>
    <w:rsid w:val="00272372"/>
    <w:rsid w:val="00272446"/>
    <w:rsid w:val="002729F9"/>
    <w:rsid w:val="00272B27"/>
    <w:rsid w:val="0027391D"/>
    <w:rsid w:val="00273D3C"/>
    <w:rsid w:val="00273F95"/>
    <w:rsid w:val="0027494D"/>
    <w:rsid w:val="00274A34"/>
    <w:rsid w:val="00274C43"/>
    <w:rsid w:val="00275526"/>
    <w:rsid w:val="00275654"/>
    <w:rsid w:val="00275B30"/>
    <w:rsid w:val="002761D3"/>
    <w:rsid w:val="002768F8"/>
    <w:rsid w:val="00276AF3"/>
    <w:rsid w:val="00276F8E"/>
    <w:rsid w:val="00277091"/>
    <w:rsid w:val="002774BB"/>
    <w:rsid w:val="00277A17"/>
    <w:rsid w:val="00277EE0"/>
    <w:rsid w:val="002809E7"/>
    <w:rsid w:val="00281802"/>
    <w:rsid w:val="00281BDD"/>
    <w:rsid w:val="0028314D"/>
    <w:rsid w:val="00283F39"/>
    <w:rsid w:val="0028419F"/>
    <w:rsid w:val="00284AF1"/>
    <w:rsid w:val="00285511"/>
    <w:rsid w:val="00285650"/>
    <w:rsid w:val="002856C0"/>
    <w:rsid w:val="0028618D"/>
    <w:rsid w:val="002862E5"/>
    <w:rsid w:val="00286EAA"/>
    <w:rsid w:val="0028790C"/>
    <w:rsid w:val="00287A8B"/>
    <w:rsid w:val="00287B16"/>
    <w:rsid w:val="002902E1"/>
    <w:rsid w:val="0029053C"/>
    <w:rsid w:val="0029054B"/>
    <w:rsid w:val="00290630"/>
    <w:rsid w:val="00290980"/>
    <w:rsid w:val="00290C37"/>
    <w:rsid w:val="00290F88"/>
    <w:rsid w:val="00291363"/>
    <w:rsid w:val="002918F7"/>
    <w:rsid w:val="00291BFE"/>
    <w:rsid w:val="002922F9"/>
    <w:rsid w:val="00292BC9"/>
    <w:rsid w:val="0029377D"/>
    <w:rsid w:val="0029395D"/>
    <w:rsid w:val="00293A82"/>
    <w:rsid w:val="00293A8E"/>
    <w:rsid w:val="00293D63"/>
    <w:rsid w:val="002943F8"/>
    <w:rsid w:val="002958A8"/>
    <w:rsid w:val="002958CA"/>
    <w:rsid w:val="00295FA7"/>
    <w:rsid w:val="00296954"/>
    <w:rsid w:val="00296E65"/>
    <w:rsid w:val="002970EF"/>
    <w:rsid w:val="00297A6F"/>
    <w:rsid w:val="00297B8E"/>
    <w:rsid w:val="002A0070"/>
    <w:rsid w:val="002A03DB"/>
    <w:rsid w:val="002A05F8"/>
    <w:rsid w:val="002A0ABD"/>
    <w:rsid w:val="002A0F7D"/>
    <w:rsid w:val="002A1047"/>
    <w:rsid w:val="002A18FC"/>
    <w:rsid w:val="002A1F57"/>
    <w:rsid w:val="002A1FD7"/>
    <w:rsid w:val="002A2056"/>
    <w:rsid w:val="002A27B2"/>
    <w:rsid w:val="002A2978"/>
    <w:rsid w:val="002A42C7"/>
    <w:rsid w:val="002A5668"/>
    <w:rsid w:val="002A5D41"/>
    <w:rsid w:val="002A676E"/>
    <w:rsid w:val="002A7892"/>
    <w:rsid w:val="002A78DF"/>
    <w:rsid w:val="002B016C"/>
    <w:rsid w:val="002B02BD"/>
    <w:rsid w:val="002B0592"/>
    <w:rsid w:val="002B0780"/>
    <w:rsid w:val="002B08D2"/>
    <w:rsid w:val="002B0F64"/>
    <w:rsid w:val="002B18A5"/>
    <w:rsid w:val="002B1D5A"/>
    <w:rsid w:val="002B223E"/>
    <w:rsid w:val="002B2492"/>
    <w:rsid w:val="002B27EE"/>
    <w:rsid w:val="002B3A5C"/>
    <w:rsid w:val="002B46F4"/>
    <w:rsid w:val="002B4C2B"/>
    <w:rsid w:val="002B5106"/>
    <w:rsid w:val="002B54DF"/>
    <w:rsid w:val="002B557E"/>
    <w:rsid w:val="002B624B"/>
    <w:rsid w:val="002B6380"/>
    <w:rsid w:val="002B69BC"/>
    <w:rsid w:val="002B6C04"/>
    <w:rsid w:val="002B6D22"/>
    <w:rsid w:val="002B7446"/>
    <w:rsid w:val="002B7C25"/>
    <w:rsid w:val="002B7CC4"/>
    <w:rsid w:val="002B7DD8"/>
    <w:rsid w:val="002C066F"/>
    <w:rsid w:val="002C0A68"/>
    <w:rsid w:val="002C0C0B"/>
    <w:rsid w:val="002C2C7B"/>
    <w:rsid w:val="002C37A9"/>
    <w:rsid w:val="002C39BA"/>
    <w:rsid w:val="002C3E16"/>
    <w:rsid w:val="002C3EED"/>
    <w:rsid w:val="002C564E"/>
    <w:rsid w:val="002C5DC1"/>
    <w:rsid w:val="002C5DC7"/>
    <w:rsid w:val="002C5FC7"/>
    <w:rsid w:val="002C6848"/>
    <w:rsid w:val="002C702F"/>
    <w:rsid w:val="002C7D02"/>
    <w:rsid w:val="002D0242"/>
    <w:rsid w:val="002D0364"/>
    <w:rsid w:val="002D0E4A"/>
    <w:rsid w:val="002D11E6"/>
    <w:rsid w:val="002D1515"/>
    <w:rsid w:val="002D2132"/>
    <w:rsid w:val="002D27F0"/>
    <w:rsid w:val="002D344C"/>
    <w:rsid w:val="002D3918"/>
    <w:rsid w:val="002D5688"/>
    <w:rsid w:val="002D57C6"/>
    <w:rsid w:val="002D5900"/>
    <w:rsid w:val="002E0164"/>
    <w:rsid w:val="002E0A58"/>
    <w:rsid w:val="002E0DE9"/>
    <w:rsid w:val="002E1062"/>
    <w:rsid w:val="002E16AE"/>
    <w:rsid w:val="002E1757"/>
    <w:rsid w:val="002E177B"/>
    <w:rsid w:val="002E1D78"/>
    <w:rsid w:val="002E2788"/>
    <w:rsid w:val="002E27DA"/>
    <w:rsid w:val="002E2A83"/>
    <w:rsid w:val="002E2DCE"/>
    <w:rsid w:val="002E35C2"/>
    <w:rsid w:val="002E4662"/>
    <w:rsid w:val="002E573F"/>
    <w:rsid w:val="002E5E8E"/>
    <w:rsid w:val="002E64ED"/>
    <w:rsid w:val="002E6CC0"/>
    <w:rsid w:val="002E6D66"/>
    <w:rsid w:val="002E6D81"/>
    <w:rsid w:val="002E76C4"/>
    <w:rsid w:val="002E7C85"/>
    <w:rsid w:val="002F02BB"/>
    <w:rsid w:val="002F0AFE"/>
    <w:rsid w:val="002F117B"/>
    <w:rsid w:val="002F12FB"/>
    <w:rsid w:val="002F172C"/>
    <w:rsid w:val="002F19D5"/>
    <w:rsid w:val="002F2B5C"/>
    <w:rsid w:val="002F34A5"/>
    <w:rsid w:val="002F373A"/>
    <w:rsid w:val="002F44EB"/>
    <w:rsid w:val="002F466F"/>
    <w:rsid w:val="002F4E9E"/>
    <w:rsid w:val="002F53C5"/>
    <w:rsid w:val="002F558F"/>
    <w:rsid w:val="002F56B1"/>
    <w:rsid w:val="002F58E6"/>
    <w:rsid w:val="002F5BDC"/>
    <w:rsid w:val="002F6C97"/>
    <w:rsid w:val="002F71E1"/>
    <w:rsid w:val="002F7228"/>
    <w:rsid w:val="002F73D3"/>
    <w:rsid w:val="002F7C68"/>
    <w:rsid w:val="002F7EB2"/>
    <w:rsid w:val="00300151"/>
    <w:rsid w:val="00300E59"/>
    <w:rsid w:val="00301EF5"/>
    <w:rsid w:val="003020F2"/>
    <w:rsid w:val="003029FF"/>
    <w:rsid w:val="00302CD3"/>
    <w:rsid w:val="00302D60"/>
    <w:rsid w:val="00302FA5"/>
    <w:rsid w:val="00302FCF"/>
    <w:rsid w:val="003038AB"/>
    <w:rsid w:val="003040AE"/>
    <w:rsid w:val="00304D95"/>
    <w:rsid w:val="00304D9A"/>
    <w:rsid w:val="00305BC7"/>
    <w:rsid w:val="00305D60"/>
    <w:rsid w:val="00306710"/>
    <w:rsid w:val="00306E79"/>
    <w:rsid w:val="0030709D"/>
    <w:rsid w:val="00307853"/>
    <w:rsid w:val="00307A48"/>
    <w:rsid w:val="0031016F"/>
    <w:rsid w:val="003104D8"/>
    <w:rsid w:val="00310AA8"/>
    <w:rsid w:val="00310BB3"/>
    <w:rsid w:val="00310F73"/>
    <w:rsid w:val="00311484"/>
    <w:rsid w:val="0031240F"/>
    <w:rsid w:val="00312B3F"/>
    <w:rsid w:val="00312B68"/>
    <w:rsid w:val="00312F73"/>
    <w:rsid w:val="003130B3"/>
    <w:rsid w:val="0031428F"/>
    <w:rsid w:val="003146B3"/>
    <w:rsid w:val="00314A72"/>
    <w:rsid w:val="00314C21"/>
    <w:rsid w:val="003152B4"/>
    <w:rsid w:val="003159C0"/>
    <w:rsid w:val="003160B3"/>
    <w:rsid w:val="003166AD"/>
    <w:rsid w:val="0031690D"/>
    <w:rsid w:val="00316E7B"/>
    <w:rsid w:val="003170BF"/>
    <w:rsid w:val="00317271"/>
    <w:rsid w:val="00320202"/>
    <w:rsid w:val="0032071F"/>
    <w:rsid w:val="00320D6E"/>
    <w:rsid w:val="003212F8"/>
    <w:rsid w:val="00321760"/>
    <w:rsid w:val="00321A9D"/>
    <w:rsid w:val="00322432"/>
    <w:rsid w:val="003227D3"/>
    <w:rsid w:val="00322899"/>
    <w:rsid w:val="00322D7A"/>
    <w:rsid w:val="0032300C"/>
    <w:rsid w:val="003230ED"/>
    <w:rsid w:val="003230F1"/>
    <w:rsid w:val="003232D8"/>
    <w:rsid w:val="00323442"/>
    <w:rsid w:val="00323E70"/>
    <w:rsid w:val="00324138"/>
    <w:rsid w:val="0032480D"/>
    <w:rsid w:val="00324A70"/>
    <w:rsid w:val="00324A7C"/>
    <w:rsid w:val="00324C70"/>
    <w:rsid w:val="00324EEC"/>
    <w:rsid w:val="00325221"/>
    <w:rsid w:val="00325751"/>
    <w:rsid w:val="00325AFC"/>
    <w:rsid w:val="003262BE"/>
    <w:rsid w:val="00326357"/>
    <w:rsid w:val="0032663E"/>
    <w:rsid w:val="0032676D"/>
    <w:rsid w:val="00326823"/>
    <w:rsid w:val="00326CCC"/>
    <w:rsid w:val="00326D02"/>
    <w:rsid w:val="00327524"/>
    <w:rsid w:val="0032754F"/>
    <w:rsid w:val="0033040C"/>
    <w:rsid w:val="00330967"/>
    <w:rsid w:val="00331737"/>
    <w:rsid w:val="003319B5"/>
    <w:rsid w:val="00331D44"/>
    <w:rsid w:val="00332781"/>
    <w:rsid w:val="003331E8"/>
    <w:rsid w:val="003332DA"/>
    <w:rsid w:val="00333735"/>
    <w:rsid w:val="00334DAD"/>
    <w:rsid w:val="003353C9"/>
    <w:rsid w:val="00335B23"/>
    <w:rsid w:val="0033685C"/>
    <w:rsid w:val="00336A09"/>
    <w:rsid w:val="00336D18"/>
    <w:rsid w:val="0034149A"/>
    <w:rsid w:val="00341786"/>
    <w:rsid w:val="00341CD1"/>
    <w:rsid w:val="003421F3"/>
    <w:rsid w:val="00342974"/>
    <w:rsid w:val="003431F7"/>
    <w:rsid w:val="0034451B"/>
    <w:rsid w:val="0034534E"/>
    <w:rsid w:val="00345AE6"/>
    <w:rsid w:val="00345C94"/>
    <w:rsid w:val="00346203"/>
    <w:rsid w:val="00346998"/>
    <w:rsid w:val="00347917"/>
    <w:rsid w:val="00347978"/>
    <w:rsid w:val="00351775"/>
    <w:rsid w:val="00351D99"/>
    <w:rsid w:val="00351FD4"/>
    <w:rsid w:val="003521C9"/>
    <w:rsid w:val="00352BBA"/>
    <w:rsid w:val="00352EEA"/>
    <w:rsid w:val="003543EB"/>
    <w:rsid w:val="003544CD"/>
    <w:rsid w:val="003547C9"/>
    <w:rsid w:val="0035495A"/>
    <w:rsid w:val="00354CA2"/>
    <w:rsid w:val="00355047"/>
    <w:rsid w:val="00355060"/>
    <w:rsid w:val="00355BB9"/>
    <w:rsid w:val="00355C91"/>
    <w:rsid w:val="00355F8B"/>
    <w:rsid w:val="00356899"/>
    <w:rsid w:val="0035737D"/>
    <w:rsid w:val="00357473"/>
    <w:rsid w:val="00357B1F"/>
    <w:rsid w:val="00357CA6"/>
    <w:rsid w:val="00357FC6"/>
    <w:rsid w:val="00360264"/>
    <w:rsid w:val="0036030B"/>
    <w:rsid w:val="0036035C"/>
    <w:rsid w:val="003603BC"/>
    <w:rsid w:val="003607DE"/>
    <w:rsid w:val="00360ED3"/>
    <w:rsid w:val="003611FC"/>
    <w:rsid w:val="003613CB"/>
    <w:rsid w:val="0036171E"/>
    <w:rsid w:val="00361B6B"/>
    <w:rsid w:val="00362A60"/>
    <w:rsid w:val="00363CBF"/>
    <w:rsid w:val="00364278"/>
    <w:rsid w:val="0036440D"/>
    <w:rsid w:val="003654C4"/>
    <w:rsid w:val="003656FE"/>
    <w:rsid w:val="00365D9F"/>
    <w:rsid w:val="003661E9"/>
    <w:rsid w:val="00366519"/>
    <w:rsid w:val="003668FA"/>
    <w:rsid w:val="00366C5E"/>
    <w:rsid w:val="00366C92"/>
    <w:rsid w:val="00367356"/>
    <w:rsid w:val="00367418"/>
    <w:rsid w:val="00367DB9"/>
    <w:rsid w:val="003704E8"/>
    <w:rsid w:val="00371364"/>
    <w:rsid w:val="003714D6"/>
    <w:rsid w:val="003719B1"/>
    <w:rsid w:val="00371BF2"/>
    <w:rsid w:val="00371C1B"/>
    <w:rsid w:val="00372316"/>
    <w:rsid w:val="00372BE1"/>
    <w:rsid w:val="00372BF9"/>
    <w:rsid w:val="00373003"/>
    <w:rsid w:val="003732C9"/>
    <w:rsid w:val="003743CA"/>
    <w:rsid w:val="0037656C"/>
    <w:rsid w:val="00377114"/>
    <w:rsid w:val="0037794C"/>
    <w:rsid w:val="003779C2"/>
    <w:rsid w:val="00377ADD"/>
    <w:rsid w:val="00380E04"/>
    <w:rsid w:val="0038128D"/>
    <w:rsid w:val="0038135A"/>
    <w:rsid w:val="00381537"/>
    <w:rsid w:val="00381904"/>
    <w:rsid w:val="003823CD"/>
    <w:rsid w:val="003826A0"/>
    <w:rsid w:val="00382A65"/>
    <w:rsid w:val="00383153"/>
    <w:rsid w:val="0038317C"/>
    <w:rsid w:val="00383E61"/>
    <w:rsid w:val="003847B7"/>
    <w:rsid w:val="0038497B"/>
    <w:rsid w:val="00384C22"/>
    <w:rsid w:val="00384CCB"/>
    <w:rsid w:val="00385403"/>
    <w:rsid w:val="00386074"/>
    <w:rsid w:val="003861A5"/>
    <w:rsid w:val="00386635"/>
    <w:rsid w:val="00386A22"/>
    <w:rsid w:val="00386DAF"/>
    <w:rsid w:val="0038742E"/>
    <w:rsid w:val="00387A29"/>
    <w:rsid w:val="00387C91"/>
    <w:rsid w:val="00387E01"/>
    <w:rsid w:val="003905C1"/>
    <w:rsid w:val="0039082D"/>
    <w:rsid w:val="00391010"/>
    <w:rsid w:val="00391216"/>
    <w:rsid w:val="003914D5"/>
    <w:rsid w:val="00391988"/>
    <w:rsid w:val="003921B5"/>
    <w:rsid w:val="003922F2"/>
    <w:rsid w:val="00392E20"/>
    <w:rsid w:val="00392E92"/>
    <w:rsid w:val="00392F8A"/>
    <w:rsid w:val="003930C9"/>
    <w:rsid w:val="0039328E"/>
    <w:rsid w:val="00393374"/>
    <w:rsid w:val="00393E47"/>
    <w:rsid w:val="00394174"/>
    <w:rsid w:val="00394795"/>
    <w:rsid w:val="00394CE7"/>
    <w:rsid w:val="00396294"/>
    <w:rsid w:val="003962C0"/>
    <w:rsid w:val="00396464"/>
    <w:rsid w:val="00397073"/>
    <w:rsid w:val="00397A05"/>
    <w:rsid w:val="003A0E12"/>
    <w:rsid w:val="003A18E7"/>
    <w:rsid w:val="003A1BFA"/>
    <w:rsid w:val="003A2433"/>
    <w:rsid w:val="003A2572"/>
    <w:rsid w:val="003A269A"/>
    <w:rsid w:val="003A2825"/>
    <w:rsid w:val="003A2833"/>
    <w:rsid w:val="003A356D"/>
    <w:rsid w:val="003A35D3"/>
    <w:rsid w:val="003A3AA2"/>
    <w:rsid w:val="003A3D6F"/>
    <w:rsid w:val="003A44BE"/>
    <w:rsid w:val="003A49E6"/>
    <w:rsid w:val="003A4E5D"/>
    <w:rsid w:val="003A5BE5"/>
    <w:rsid w:val="003A5BE9"/>
    <w:rsid w:val="003A608A"/>
    <w:rsid w:val="003A64A0"/>
    <w:rsid w:val="003A6CCC"/>
    <w:rsid w:val="003A6F2B"/>
    <w:rsid w:val="003A74F2"/>
    <w:rsid w:val="003A7868"/>
    <w:rsid w:val="003B0038"/>
    <w:rsid w:val="003B01B1"/>
    <w:rsid w:val="003B203F"/>
    <w:rsid w:val="003B2113"/>
    <w:rsid w:val="003B27A2"/>
    <w:rsid w:val="003B2AE4"/>
    <w:rsid w:val="003B3ABD"/>
    <w:rsid w:val="003B3D72"/>
    <w:rsid w:val="003B405F"/>
    <w:rsid w:val="003B5200"/>
    <w:rsid w:val="003B55F6"/>
    <w:rsid w:val="003B5611"/>
    <w:rsid w:val="003B57AC"/>
    <w:rsid w:val="003B5B17"/>
    <w:rsid w:val="003B66EB"/>
    <w:rsid w:val="003B69EC"/>
    <w:rsid w:val="003B6A95"/>
    <w:rsid w:val="003B6D0C"/>
    <w:rsid w:val="003B6F67"/>
    <w:rsid w:val="003B73E1"/>
    <w:rsid w:val="003B74B0"/>
    <w:rsid w:val="003B7612"/>
    <w:rsid w:val="003B79D2"/>
    <w:rsid w:val="003B7F79"/>
    <w:rsid w:val="003C0183"/>
    <w:rsid w:val="003C01F6"/>
    <w:rsid w:val="003C028C"/>
    <w:rsid w:val="003C038E"/>
    <w:rsid w:val="003C0540"/>
    <w:rsid w:val="003C10BA"/>
    <w:rsid w:val="003C1C3E"/>
    <w:rsid w:val="003C1FA8"/>
    <w:rsid w:val="003C22D1"/>
    <w:rsid w:val="003C3031"/>
    <w:rsid w:val="003C4453"/>
    <w:rsid w:val="003C4A0C"/>
    <w:rsid w:val="003C4B5F"/>
    <w:rsid w:val="003C557B"/>
    <w:rsid w:val="003C5683"/>
    <w:rsid w:val="003C56A2"/>
    <w:rsid w:val="003C5FD1"/>
    <w:rsid w:val="003C66A8"/>
    <w:rsid w:val="003C7238"/>
    <w:rsid w:val="003C72C5"/>
    <w:rsid w:val="003C7771"/>
    <w:rsid w:val="003C79EA"/>
    <w:rsid w:val="003C7AD5"/>
    <w:rsid w:val="003C7E06"/>
    <w:rsid w:val="003C7E13"/>
    <w:rsid w:val="003C7EBE"/>
    <w:rsid w:val="003D013B"/>
    <w:rsid w:val="003D018C"/>
    <w:rsid w:val="003D0261"/>
    <w:rsid w:val="003D0B87"/>
    <w:rsid w:val="003D0D96"/>
    <w:rsid w:val="003D0ED3"/>
    <w:rsid w:val="003D0F37"/>
    <w:rsid w:val="003D1614"/>
    <w:rsid w:val="003D2337"/>
    <w:rsid w:val="003D29B8"/>
    <w:rsid w:val="003D2D36"/>
    <w:rsid w:val="003D3042"/>
    <w:rsid w:val="003D353D"/>
    <w:rsid w:val="003D3819"/>
    <w:rsid w:val="003D38DE"/>
    <w:rsid w:val="003D3BCB"/>
    <w:rsid w:val="003D3C84"/>
    <w:rsid w:val="003D3CB0"/>
    <w:rsid w:val="003D470C"/>
    <w:rsid w:val="003D4F05"/>
    <w:rsid w:val="003D5AA5"/>
    <w:rsid w:val="003D66C9"/>
    <w:rsid w:val="003D793A"/>
    <w:rsid w:val="003D7D49"/>
    <w:rsid w:val="003E0FA6"/>
    <w:rsid w:val="003E108A"/>
    <w:rsid w:val="003E1323"/>
    <w:rsid w:val="003E14F8"/>
    <w:rsid w:val="003E23EC"/>
    <w:rsid w:val="003E2993"/>
    <w:rsid w:val="003E3356"/>
    <w:rsid w:val="003E39BE"/>
    <w:rsid w:val="003E3D88"/>
    <w:rsid w:val="003E444A"/>
    <w:rsid w:val="003E4957"/>
    <w:rsid w:val="003E4F95"/>
    <w:rsid w:val="003E5373"/>
    <w:rsid w:val="003E564A"/>
    <w:rsid w:val="003E600D"/>
    <w:rsid w:val="003E6151"/>
    <w:rsid w:val="003E6CC7"/>
    <w:rsid w:val="003E75BD"/>
    <w:rsid w:val="003E780F"/>
    <w:rsid w:val="003E7B0B"/>
    <w:rsid w:val="003E7BF1"/>
    <w:rsid w:val="003F0B12"/>
    <w:rsid w:val="003F236F"/>
    <w:rsid w:val="003F2837"/>
    <w:rsid w:val="003F2A64"/>
    <w:rsid w:val="003F2CC2"/>
    <w:rsid w:val="003F321B"/>
    <w:rsid w:val="003F377E"/>
    <w:rsid w:val="003F3790"/>
    <w:rsid w:val="003F384D"/>
    <w:rsid w:val="003F3A7C"/>
    <w:rsid w:val="003F4422"/>
    <w:rsid w:val="003F4508"/>
    <w:rsid w:val="003F46E0"/>
    <w:rsid w:val="003F4798"/>
    <w:rsid w:val="003F4F14"/>
    <w:rsid w:val="003F505E"/>
    <w:rsid w:val="003F56FA"/>
    <w:rsid w:val="003F5C24"/>
    <w:rsid w:val="003F61D0"/>
    <w:rsid w:val="003F643F"/>
    <w:rsid w:val="003F699C"/>
    <w:rsid w:val="003F7508"/>
    <w:rsid w:val="003F7636"/>
    <w:rsid w:val="003F78E6"/>
    <w:rsid w:val="003F7B89"/>
    <w:rsid w:val="0040027A"/>
    <w:rsid w:val="0040069B"/>
    <w:rsid w:val="00400C02"/>
    <w:rsid w:val="00400E89"/>
    <w:rsid w:val="00401E5B"/>
    <w:rsid w:val="004022BB"/>
    <w:rsid w:val="004023D9"/>
    <w:rsid w:val="00402A2E"/>
    <w:rsid w:val="00403468"/>
    <w:rsid w:val="00405C15"/>
    <w:rsid w:val="00406B8D"/>
    <w:rsid w:val="00407427"/>
    <w:rsid w:val="0040745C"/>
    <w:rsid w:val="0040759C"/>
    <w:rsid w:val="00407C34"/>
    <w:rsid w:val="00407C73"/>
    <w:rsid w:val="00407DB0"/>
    <w:rsid w:val="00410F14"/>
    <w:rsid w:val="00411392"/>
    <w:rsid w:val="00411443"/>
    <w:rsid w:val="0041155F"/>
    <w:rsid w:val="00411941"/>
    <w:rsid w:val="00411C23"/>
    <w:rsid w:val="00411E5C"/>
    <w:rsid w:val="00412586"/>
    <w:rsid w:val="00412C02"/>
    <w:rsid w:val="00412E6D"/>
    <w:rsid w:val="00413BC4"/>
    <w:rsid w:val="0041499F"/>
    <w:rsid w:val="00414B70"/>
    <w:rsid w:val="0041548D"/>
    <w:rsid w:val="00415520"/>
    <w:rsid w:val="00415806"/>
    <w:rsid w:val="00415A4E"/>
    <w:rsid w:val="00415B37"/>
    <w:rsid w:val="00415FEE"/>
    <w:rsid w:val="004162B7"/>
    <w:rsid w:val="00416D43"/>
    <w:rsid w:val="00417413"/>
    <w:rsid w:val="0042044A"/>
    <w:rsid w:val="0042051E"/>
    <w:rsid w:val="00420A70"/>
    <w:rsid w:val="004215E3"/>
    <w:rsid w:val="00422521"/>
    <w:rsid w:val="00423B17"/>
    <w:rsid w:val="00423B58"/>
    <w:rsid w:val="004244F3"/>
    <w:rsid w:val="00424B67"/>
    <w:rsid w:val="00424CDB"/>
    <w:rsid w:val="00425229"/>
    <w:rsid w:val="0042559A"/>
    <w:rsid w:val="0042566B"/>
    <w:rsid w:val="00426999"/>
    <w:rsid w:val="00426C99"/>
    <w:rsid w:val="00427651"/>
    <w:rsid w:val="00430049"/>
    <w:rsid w:val="00430CE5"/>
    <w:rsid w:val="00431872"/>
    <w:rsid w:val="00431A31"/>
    <w:rsid w:val="00431D0E"/>
    <w:rsid w:val="0043211E"/>
    <w:rsid w:val="00432443"/>
    <w:rsid w:val="00432A7A"/>
    <w:rsid w:val="00433040"/>
    <w:rsid w:val="004333B0"/>
    <w:rsid w:val="00434B4C"/>
    <w:rsid w:val="00434B94"/>
    <w:rsid w:val="0043557B"/>
    <w:rsid w:val="004359EF"/>
    <w:rsid w:val="00435A43"/>
    <w:rsid w:val="00435DD5"/>
    <w:rsid w:val="00437536"/>
    <w:rsid w:val="0043798D"/>
    <w:rsid w:val="004402EB"/>
    <w:rsid w:val="00440AE9"/>
    <w:rsid w:val="00441150"/>
    <w:rsid w:val="00441190"/>
    <w:rsid w:val="00441239"/>
    <w:rsid w:val="00441932"/>
    <w:rsid w:val="00441986"/>
    <w:rsid w:val="00442509"/>
    <w:rsid w:val="004434C5"/>
    <w:rsid w:val="0044376F"/>
    <w:rsid w:val="004438D0"/>
    <w:rsid w:val="00445382"/>
    <w:rsid w:val="00445FDC"/>
    <w:rsid w:val="00446B19"/>
    <w:rsid w:val="00446F03"/>
    <w:rsid w:val="00447089"/>
    <w:rsid w:val="004471FE"/>
    <w:rsid w:val="00447AD1"/>
    <w:rsid w:val="004502FE"/>
    <w:rsid w:val="00450680"/>
    <w:rsid w:val="00452014"/>
    <w:rsid w:val="0045216E"/>
    <w:rsid w:val="00452421"/>
    <w:rsid w:val="0045251A"/>
    <w:rsid w:val="00452C0D"/>
    <w:rsid w:val="00453C6F"/>
    <w:rsid w:val="004553FA"/>
    <w:rsid w:val="0045579A"/>
    <w:rsid w:val="00455BDC"/>
    <w:rsid w:val="004567A9"/>
    <w:rsid w:val="00456BDE"/>
    <w:rsid w:val="00457394"/>
    <w:rsid w:val="004574D1"/>
    <w:rsid w:val="004576C4"/>
    <w:rsid w:val="0046040B"/>
    <w:rsid w:val="00460BDA"/>
    <w:rsid w:val="00461DA6"/>
    <w:rsid w:val="00461FB0"/>
    <w:rsid w:val="00462C20"/>
    <w:rsid w:val="004637FB"/>
    <w:rsid w:val="00463A8A"/>
    <w:rsid w:val="00463AB5"/>
    <w:rsid w:val="0046432A"/>
    <w:rsid w:val="00464C3C"/>
    <w:rsid w:val="0046560F"/>
    <w:rsid w:val="004657ED"/>
    <w:rsid w:val="00465AF0"/>
    <w:rsid w:val="00466020"/>
    <w:rsid w:val="004669D6"/>
    <w:rsid w:val="0046718B"/>
    <w:rsid w:val="004702DA"/>
    <w:rsid w:val="00470435"/>
    <w:rsid w:val="00470559"/>
    <w:rsid w:val="00472074"/>
    <w:rsid w:val="00472219"/>
    <w:rsid w:val="00472CB6"/>
    <w:rsid w:val="00472F66"/>
    <w:rsid w:val="0047365B"/>
    <w:rsid w:val="0047376D"/>
    <w:rsid w:val="00473AC4"/>
    <w:rsid w:val="00475561"/>
    <w:rsid w:val="00476915"/>
    <w:rsid w:val="00477652"/>
    <w:rsid w:val="00477B12"/>
    <w:rsid w:val="00477B75"/>
    <w:rsid w:val="00480607"/>
    <w:rsid w:val="0048066E"/>
    <w:rsid w:val="00480A8D"/>
    <w:rsid w:val="004815CE"/>
    <w:rsid w:val="00481668"/>
    <w:rsid w:val="004820F9"/>
    <w:rsid w:val="00482B3E"/>
    <w:rsid w:val="00484377"/>
    <w:rsid w:val="004848EB"/>
    <w:rsid w:val="00485476"/>
    <w:rsid w:val="0049092B"/>
    <w:rsid w:val="00491475"/>
    <w:rsid w:val="00491B3F"/>
    <w:rsid w:val="00491BA1"/>
    <w:rsid w:val="00492818"/>
    <w:rsid w:val="00492834"/>
    <w:rsid w:val="00493131"/>
    <w:rsid w:val="00493C01"/>
    <w:rsid w:val="00494C32"/>
    <w:rsid w:val="00494FFE"/>
    <w:rsid w:val="00495925"/>
    <w:rsid w:val="00496710"/>
    <w:rsid w:val="00496A7F"/>
    <w:rsid w:val="00496D87"/>
    <w:rsid w:val="0049703E"/>
    <w:rsid w:val="0049728B"/>
    <w:rsid w:val="00497A0E"/>
    <w:rsid w:val="00497FEB"/>
    <w:rsid w:val="004A16DA"/>
    <w:rsid w:val="004A179E"/>
    <w:rsid w:val="004A2168"/>
    <w:rsid w:val="004A2779"/>
    <w:rsid w:val="004A2B31"/>
    <w:rsid w:val="004A2BB3"/>
    <w:rsid w:val="004A334E"/>
    <w:rsid w:val="004A436D"/>
    <w:rsid w:val="004A4AE7"/>
    <w:rsid w:val="004A573F"/>
    <w:rsid w:val="004A5E18"/>
    <w:rsid w:val="004A6C7D"/>
    <w:rsid w:val="004A70E4"/>
    <w:rsid w:val="004A7234"/>
    <w:rsid w:val="004A73EA"/>
    <w:rsid w:val="004A7B9B"/>
    <w:rsid w:val="004A7CA2"/>
    <w:rsid w:val="004B0215"/>
    <w:rsid w:val="004B0B29"/>
    <w:rsid w:val="004B101E"/>
    <w:rsid w:val="004B1FAC"/>
    <w:rsid w:val="004B295E"/>
    <w:rsid w:val="004B2BA8"/>
    <w:rsid w:val="004B2CE6"/>
    <w:rsid w:val="004B2F6E"/>
    <w:rsid w:val="004B35B4"/>
    <w:rsid w:val="004B3E9F"/>
    <w:rsid w:val="004B4047"/>
    <w:rsid w:val="004B4A63"/>
    <w:rsid w:val="004B4D6E"/>
    <w:rsid w:val="004B4E2E"/>
    <w:rsid w:val="004B4E93"/>
    <w:rsid w:val="004B5139"/>
    <w:rsid w:val="004B58A5"/>
    <w:rsid w:val="004B58DF"/>
    <w:rsid w:val="004B596F"/>
    <w:rsid w:val="004B7265"/>
    <w:rsid w:val="004C11B3"/>
    <w:rsid w:val="004C1352"/>
    <w:rsid w:val="004C1AA7"/>
    <w:rsid w:val="004C33B9"/>
    <w:rsid w:val="004C3A6C"/>
    <w:rsid w:val="004C3E40"/>
    <w:rsid w:val="004C4069"/>
    <w:rsid w:val="004C441B"/>
    <w:rsid w:val="004C4895"/>
    <w:rsid w:val="004C4BF9"/>
    <w:rsid w:val="004C4DF2"/>
    <w:rsid w:val="004C4FE1"/>
    <w:rsid w:val="004C683E"/>
    <w:rsid w:val="004C74E9"/>
    <w:rsid w:val="004D01AE"/>
    <w:rsid w:val="004D028A"/>
    <w:rsid w:val="004D0EAF"/>
    <w:rsid w:val="004D1DF9"/>
    <w:rsid w:val="004D2482"/>
    <w:rsid w:val="004D2518"/>
    <w:rsid w:val="004D28C5"/>
    <w:rsid w:val="004D2C2D"/>
    <w:rsid w:val="004D34EE"/>
    <w:rsid w:val="004D3920"/>
    <w:rsid w:val="004D3CFF"/>
    <w:rsid w:val="004D3DC3"/>
    <w:rsid w:val="004D43F4"/>
    <w:rsid w:val="004D6A0A"/>
    <w:rsid w:val="004D6BED"/>
    <w:rsid w:val="004D7078"/>
    <w:rsid w:val="004D7DF9"/>
    <w:rsid w:val="004E0013"/>
    <w:rsid w:val="004E055A"/>
    <w:rsid w:val="004E0605"/>
    <w:rsid w:val="004E08B6"/>
    <w:rsid w:val="004E1ACB"/>
    <w:rsid w:val="004E1B96"/>
    <w:rsid w:val="004E1B9F"/>
    <w:rsid w:val="004E1D5B"/>
    <w:rsid w:val="004E1F0F"/>
    <w:rsid w:val="004E2BCA"/>
    <w:rsid w:val="004E2C8C"/>
    <w:rsid w:val="004E3807"/>
    <w:rsid w:val="004E3976"/>
    <w:rsid w:val="004E4E0C"/>
    <w:rsid w:val="004E542B"/>
    <w:rsid w:val="004E621D"/>
    <w:rsid w:val="004E687D"/>
    <w:rsid w:val="004E6E33"/>
    <w:rsid w:val="004E6EFA"/>
    <w:rsid w:val="004E6FE8"/>
    <w:rsid w:val="004E7382"/>
    <w:rsid w:val="004E78E0"/>
    <w:rsid w:val="004E7A91"/>
    <w:rsid w:val="004F006C"/>
    <w:rsid w:val="004F027A"/>
    <w:rsid w:val="004F094E"/>
    <w:rsid w:val="004F0A44"/>
    <w:rsid w:val="004F0E77"/>
    <w:rsid w:val="004F142A"/>
    <w:rsid w:val="004F1F51"/>
    <w:rsid w:val="004F2600"/>
    <w:rsid w:val="004F319D"/>
    <w:rsid w:val="004F3599"/>
    <w:rsid w:val="004F3A08"/>
    <w:rsid w:val="004F3CEC"/>
    <w:rsid w:val="004F3F37"/>
    <w:rsid w:val="004F424A"/>
    <w:rsid w:val="004F4EA2"/>
    <w:rsid w:val="004F4FCE"/>
    <w:rsid w:val="004F60E8"/>
    <w:rsid w:val="004F67B0"/>
    <w:rsid w:val="004F7008"/>
    <w:rsid w:val="004F7062"/>
    <w:rsid w:val="004F738B"/>
    <w:rsid w:val="004F7621"/>
    <w:rsid w:val="004F79C8"/>
    <w:rsid w:val="005012D8"/>
    <w:rsid w:val="00501574"/>
    <w:rsid w:val="00501F96"/>
    <w:rsid w:val="00502190"/>
    <w:rsid w:val="00502E4A"/>
    <w:rsid w:val="00504584"/>
    <w:rsid w:val="0050473F"/>
    <w:rsid w:val="005048CF"/>
    <w:rsid w:val="00504CCD"/>
    <w:rsid w:val="005050C2"/>
    <w:rsid w:val="00505819"/>
    <w:rsid w:val="005066E4"/>
    <w:rsid w:val="0050725D"/>
    <w:rsid w:val="0050752D"/>
    <w:rsid w:val="00510036"/>
    <w:rsid w:val="0051062E"/>
    <w:rsid w:val="005108BF"/>
    <w:rsid w:val="0051114A"/>
    <w:rsid w:val="00511698"/>
    <w:rsid w:val="00511E05"/>
    <w:rsid w:val="0051209B"/>
    <w:rsid w:val="0051231A"/>
    <w:rsid w:val="00512507"/>
    <w:rsid w:val="005126EC"/>
    <w:rsid w:val="005128C5"/>
    <w:rsid w:val="005134EA"/>
    <w:rsid w:val="0051396C"/>
    <w:rsid w:val="00513C6D"/>
    <w:rsid w:val="00513D84"/>
    <w:rsid w:val="00514101"/>
    <w:rsid w:val="005142DB"/>
    <w:rsid w:val="00514E90"/>
    <w:rsid w:val="00515411"/>
    <w:rsid w:val="00515A06"/>
    <w:rsid w:val="00515B18"/>
    <w:rsid w:val="00517276"/>
    <w:rsid w:val="005174B0"/>
    <w:rsid w:val="00517DEB"/>
    <w:rsid w:val="00520646"/>
    <w:rsid w:val="00521149"/>
    <w:rsid w:val="00521BF8"/>
    <w:rsid w:val="00522612"/>
    <w:rsid w:val="00522B66"/>
    <w:rsid w:val="0052329F"/>
    <w:rsid w:val="005232C3"/>
    <w:rsid w:val="00523848"/>
    <w:rsid w:val="00524381"/>
    <w:rsid w:val="005246A0"/>
    <w:rsid w:val="005246C9"/>
    <w:rsid w:val="0052520E"/>
    <w:rsid w:val="00525EFB"/>
    <w:rsid w:val="00527760"/>
    <w:rsid w:val="00527B1F"/>
    <w:rsid w:val="00527DCF"/>
    <w:rsid w:val="00530516"/>
    <w:rsid w:val="005307D5"/>
    <w:rsid w:val="00530CEC"/>
    <w:rsid w:val="005312A2"/>
    <w:rsid w:val="00531B67"/>
    <w:rsid w:val="00531F1A"/>
    <w:rsid w:val="00532280"/>
    <w:rsid w:val="005338A7"/>
    <w:rsid w:val="005341B9"/>
    <w:rsid w:val="00535C02"/>
    <w:rsid w:val="00535C5F"/>
    <w:rsid w:val="005361B7"/>
    <w:rsid w:val="00536D0E"/>
    <w:rsid w:val="005375FB"/>
    <w:rsid w:val="005400B6"/>
    <w:rsid w:val="00540190"/>
    <w:rsid w:val="00540352"/>
    <w:rsid w:val="00540453"/>
    <w:rsid w:val="005404F6"/>
    <w:rsid w:val="00540EE5"/>
    <w:rsid w:val="00541268"/>
    <w:rsid w:val="005420FD"/>
    <w:rsid w:val="005424E5"/>
    <w:rsid w:val="00543BE7"/>
    <w:rsid w:val="005440C6"/>
    <w:rsid w:val="00544209"/>
    <w:rsid w:val="005445DB"/>
    <w:rsid w:val="00544D4B"/>
    <w:rsid w:val="00544D91"/>
    <w:rsid w:val="00544F5E"/>
    <w:rsid w:val="0054507B"/>
    <w:rsid w:val="00546711"/>
    <w:rsid w:val="005468BE"/>
    <w:rsid w:val="00546C97"/>
    <w:rsid w:val="00550844"/>
    <w:rsid w:val="00550CAB"/>
    <w:rsid w:val="00551125"/>
    <w:rsid w:val="00551ED0"/>
    <w:rsid w:val="00552217"/>
    <w:rsid w:val="00553516"/>
    <w:rsid w:val="00553BF0"/>
    <w:rsid w:val="00553DC7"/>
    <w:rsid w:val="005541CB"/>
    <w:rsid w:val="00555967"/>
    <w:rsid w:val="00555A55"/>
    <w:rsid w:val="00556005"/>
    <w:rsid w:val="005567A4"/>
    <w:rsid w:val="00556FF3"/>
    <w:rsid w:val="00557B3D"/>
    <w:rsid w:val="00557F69"/>
    <w:rsid w:val="00561FBD"/>
    <w:rsid w:val="0056263D"/>
    <w:rsid w:val="0056289F"/>
    <w:rsid w:val="00562928"/>
    <w:rsid w:val="005632F0"/>
    <w:rsid w:val="00563579"/>
    <w:rsid w:val="00563BBA"/>
    <w:rsid w:val="005646A8"/>
    <w:rsid w:val="00564AE0"/>
    <w:rsid w:val="00564F8A"/>
    <w:rsid w:val="00565259"/>
    <w:rsid w:val="0056528C"/>
    <w:rsid w:val="005652AF"/>
    <w:rsid w:val="005654C7"/>
    <w:rsid w:val="0056590B"/>
    <w:rsid w:val="00565DB9"/>
    <w:rsid w:val="005662F7"/>
    <w:rsid w:val="00566326"/>
    <w:rsid w:val="00566417"/>
    <w:rsid w:val="00566D01"/>
    <w:rsid w:val="00567CA5"/>
    <w:rsid w:val="00567E20"/>
    <w:rsid w:val="00570606"/>
    <w:rsid w:val="00570AC5"/>
    <w:rsid w:val="00570E55"/>
    <w:rsid w:val="00570F9B"/>
    <w:rsid w:val="00571639"/>
    <w:rsid w:val="005720C7"/>
    <w:rsid w:val="005729E2"/>
    <w:rsid w:val="00572AEC"/>
    <w:rsid w:val="0057308A"/>
    <w:rsid w:val="00573FCB"/>
    <w:rsid w:val="005740D3"/>
    <w:rsid w:val="00574224"/>
    <w:rsid w:val="0057422D"/>
    <w:rsid w:val="00575C69"/>
    <w:rsid w:val="005760FD"/>
    <w:rsid w:val="00576320"/>
    <w:rsid w:val="0057682A"/>
    <w:rsid w:val="00576A7C"/>
    <w:rsid w:val="00580931"/>
    <w:rsid w:val="00580D48"/>
    <w:rsid w:val="00580FFF"/>
    <w:rsid w:val="00581311"/>
    <w:rsid w:val="00581A27"/>
    <w:rsid w:val="00581B0A"/>
    <w:rsid w:val="00582139"/>
    <w:rsid w:val="00582BA6"/>
    <w:rsid w:val="00582D8B"/>
    <w:rsid w:val="00582FD6"/>
    <w:rsid w:val="00583BC8"/>
    <w:rsid w:val="00583DF1"/>
    <w:rsid w:val="005843D0"/>
    <w:rsid w:val="00584A90"/>
    <w:rsid w:val="0058581F"/>
    <w:rsid w:val="00586404"/>
    <w:rsid w:val="005869A4"/>
    <w:rsid w:val="00586AC4"/>
    <w:rsid w:val="00586F6B"/>
    <w:rsid w:val="00586FB0"/>
    <w:rsid w:val="0058725E"/>
    <w:rsid w:val="00587C0B"/>
    <w:rsid w:val="0059037C"/>
    <w:rsid w:val="00590F9B"/>
    <w:rsid w:val="00591026"/>
    <w:rsid w:val="0059181A"/>
    <w:rsid w:val="005924E3"/>
    <w:rsid w:val="00592A2B"/>
    <w:rsid w:val="0059308C"/>
    <w:rsid w:val="00593D7D"/>
    <w:rsid w:val="00593E69"/>
    <w:rsid w:val="005940B6"/>
    <w:rsid w:val="00594B34"/>
    <w:rsid w:val="00595155"/>
    <w:rsid w:val="0059576D"/>
    <w:rsid w:val="00595B03"/>
    <w:rsid w:val="00596100"/>
    <w:rsid w:val="00596E37"/>
    <w:rsid w:val="005A02EA"/>
    <w:rsid w:val="005A070F"/>
    <w:rsid w:val="005A1874"/>
    <w:rsid w:val="005A2A16"/>
    <w:rsid w:val="005A33FF"/>
    <w:rsid w:val="005A3916"/>
    <w:rsid w:val="005A4828"/>
    <w:rsid w:val="005A537C"/>
    <w:rsid w:val="005A53AD"/>
    <w:rsid w:val="005A5877"/>
    <w:rsid w:val="005A5B02"/>
    <w:rsid w:val="005A5C31"/>
    <w:rsid w:val="005A5D58"/>
    <w:rsid w:val="005A64B1"/>
    <w:rsid w:val="005A65B9"/>
    <w:rsid w:val="005A7699"/>
    <w:rsid w:val="005B0A3E"/>
    <w:rsid w:val="005B1122"/>
    <w:rsid w:val="005B1386"/>
    <w:rsid w:val="005B23DD"/>
    <w:rsid w:val="005B2725"/>
    <w:rsid w:val="005B3A02"/>
    <w:rsid w:val="005B3A0F"/>
    <w:rsid w:val="005B3BBB"/>
    <w:rsid w:val="005B403E"/>
    <w:rsid w:val="005B41DB"/>
    <w:rsid w:val="005B4201"/>
    <w:rsid w:val="005B4A94"/>
    <w:rsid w:val="005B4CF6"/>
    <w:rsid w:val="005B4D15"/>
    <w:rsid w:val="005B4D35"/>
    <w:rsid w:val="005B57A8"/>
    <w:rsid w:val="005B59C4"/>
    <w:rsid w:val="005B5F14"/>
    <w:rsid w:val="005B6C1C"/>
    <w:rsid w:val="005B6C7E"/>
    <w:rsid w:val="005B7F00"/>
    <w:rsid w:val="005C0608"/>
    <w:rsid w:val="005C0720"/>
    <w:rsid w:val="005C15B0"/>
    <w:rsid w:val="005C1BDE"/>
    <w:rsid w:val="005C1DA2"/>
    <w:rsid w:val="005C1F74"/>
    <w:rsid w:val="005C2D2D"/>
    <w:rsid w:val="005C350E"/>
    <w:rsid w:val="005C392D"/>
    <w:rsid w:val="005C415D"/>
    <w:rsid w:val="005C4212"/>
    <w:rsid w:val="005C483D"/>
    <w:rsid w:val="005C53CE"/>
    <w:rsid w:val="005C5533"/>
    <w:rsid w:val="005C57FA"/>
    <w:rsid w:val="005C6E05"/>
    <w:rsid w:val="005C7169"/>
    <w:rsid w:val="005C7290"/>
    <w:rsid w:val="005C7342"/>
    <w:rsid w:val="005C7D89"/>
    <w:rsid w:val="005C7DB4"/>
    <w:rsid w:val="005C7DEE"/>
    <w:rsid w:val="005D000B"/>
    <w:rsid w:val="005D030C"/>
    <w:rsid w:val="005D09D1"/>
    <w:rsid w:val="005D0F5B"/>
    <w:rsid w:val="005D1A08"/>
    <w:rsid w:val="005D20B5"/>
    <w:rsid w:val="005D22BB"/>
    <w:rsid w:val="005D2304"/>
    <w:rsid w:val="005D2B36"/>
    <w:rsid w:val="005D2B61"/>
    <w:rsid w:val="005D35FC"/>
    <w:rsid w:val="005D3E68"/>
    <w:rsid w:val="005D47FA"/>
    <w:rsid w:val="005D4B3D"/>
    <w:rsid w:val="005D586B"/>
    <w:rsid w:val="005D5AB1"/>
    <w:rsid w:val="005D5EBE"/>
    <w:rsid w:val="005D6340"/>
    <w:rsid w:val="005D67DE"/>
    <w:rsid w:val="005D6BAD"/>
    <w:rsid w:val="005D6C35"/>
    <w:rsid w:val="005D6D48"/>
    <w:rsid w:val="005D717C"/>
    <w:rsid w:val="005E0121"/>
    <w:rsid w:val="005E0177"/>
    <w:rsid w:val="005E0E21"/>
    <w:rsid w:val="005E11D1"/>
    <w:rsid w:val="005E121F"/>
    <w:rsid w:val="005E163C"/>
    <w:rsid w:val="005E2449"/>
    <w:rsid w:val="005E27F3"/>
    <w:rsid w:val="005E29D4"/>
    <w:rsid w:val="005E2F65"/>
    <w:rsid w:val="005E400B"/>
    <w:rsid w:val="005E41F2"/>
    <w:rsid w:val="005E4583"/>
    <w:rsid w:val="005E45A2"/>
    <w:rsid w:val="005E4645"/>
    <w:rsid w:val="005E4990"/>
    <w:rsid w:val="005E4D52"/>
    <w:rsid w:val="005E4E10"/>
    <w:rsid w:val="005E5236"/>
    <w:rsid w:val="005E53AE"/>
    <w:rsid w:val="005E5554"/>
    <w:rsid w:val="005E5721"/>
    <w:rsid w:val="005E63C7"/>
    <w:rsid w:val="005E675E"/>
    <w:rsid w:val="005E7698"/>
    <w:rsid w:val="005E7C62"/>
    <w:rsid w:val="005F0D15"/>
    <w:rsid w:val="005F0FFB"/>
    <w:rsid w:val="005F105B"/>
    <w:rsid w:val="005F178E"/>
    <w:rsid w:val="005F186A"/>
    <w:rsid w:val="005F1B09"/>
    <w:rsid w:val="005F2656"/>
    <w:rsid w:val="005F37B2"/>
    <w:rsid w:val="005F49F1"/>
    <w:rsid w:val="005F54CD"/>
    <w:rsid w:val="005F6319"/>
    <w:rsid w:val="005F6349"/>
    <w:rsid w:val="005F73D6"/>
    <w:rsid w:val="005F7B9D"/>
    <w:rsid w:val="005F7E48"/>
    <w:rsid w:val="006003E4"/>
    <w:rsid w:val="0060045E"/>
    <w:rsid w:val="00600FFE"/>
    <w:rsid w:val="00601BBD"/>
    <w:rsid w:val="00601DFD"/>
    <w:rsid w:val="0060279F"/>
    <w:rsid w:val="0060354C"/>
    <w:rsid w:val="00604053"/>
    <w:rsid w:val="00604F13"/>
    <w:rsid w:val="00605447"/>
    <w:rsid w:val="00605A7E"/>
    <w:rsid w:val="006063B3"/>
    <w:rsid w:val="0060661B"/>
    <w:rsid w:val="00606C15"/>
    <w:rsid w:val="00606CD2"/>
    <w:rsid w:val="00606CFC"/>
    <w:rsid w:val="00606FF2"/>
    <w:rsid w:val="006073B3"/>
    <w:rsid w:val="006075DE"/>
    <w:rsid w:val="00607DC1"/>
    <w:rsid w:val="00607EB6"/>
    <w:rsid w:val="00607EBF"/>
    <w:rsid w:val="00610549"/>
    <w:rsid w:val="006108BA"/>
    <w:rsid w:val="006112C3"/>
    <w:rsid w:val="006115B7"/>
    <w:rsid w:val="00611C5F"/>
    <w:rsid w:val="0061304F"/>
    <w:rsid w:val="00613153"/>
    <w:rsid w:val="0061339A"/>
    <w:rsid w:val="0061388D"/>
    <w:rsid w:val="006152A8"/>
    <w:rsid w:val="00615F91"/>
    <w:rsid w:val="006171EA"/>
    <w:rsid w:val="00617252"/>
    <w:rsid w:val="00617283"/>
    <w:rsid w:val="00617314"/>
    <w:rsid w:val="00617D60"/>
    <w:rsid w:val="006203EE"/>
    <w:rsid w:val="006204BE"/>
    <w:rsid w:val="006212E9"/>
    <w:rsid w:val="006212F9"/>
    <w:rsid w:val="00622189"/>
    <w:rsid w:val="006238B2"/>
    <w:rsid w:val="006238CB"/>
    <w:rsid w:val="00624154"/>
    <w:rsid w:val="00624278"/>
    <w:rsid w:val="006248D4"/>
    <w:rsid w:val="00624CEC"/>
    <w:rsid w:val="006253ED"/>
    <w:rsid w:val="0062624C"/>
    <w:rsid w:val="00626D52"/>
    <w:rsid w:val="00626DE7"/>
    <w:rsid w:val="00627492"/>
    <w:rsid w:val="006277AC"/>
    <w:rsid w:val="006277AF"/>
    <w:rsid w:val="006279E2"/>
    <w:rsid w:val="00627AF1"/>
    <w:rsid w:val="00627FAD"/>
    <w:rsid w:val="0063030A"/>
    <w:rsid w:val="00630909"/>
    <w:rsid w:val="00631426"/>
    <w:rsid w:val="006314F7"/>
    <w:rsid w:val="006320A2"/>
    <w:rsid w:val="006320C0"/>
    <w:rsid w:val="006323F7"/>
    <w:rsid w:val="00632D04"/>
    <w:rsid w:val="006336C1"/>
    <w:rsid w:val="006338EA"/>
    <w:rsid w:val="006339E7"/>
    <w:rsid w:val="00633FF1"/>
    <w:rsid w:val="006347F1"/>
    <w:rsid w:val="006349C6"/>
    <w:rsid w:val="00634FC6"/>
    <w:rsid w:val="0063506C"/>
    <w:rsid w:val="0063545E"/>
    <w:rsid w:val="006355B8"/>
    <w:rsid w:val="00635750"/>
    <w:rsid w:val="00635B9E"/>
    <w:rsid w:val="00635BA2"/>
    <w:rsid w:val="0063614E"/>
    <w:rsid w:val="00636268"/>
    <w:rsid w:val="00636506"/>
    <w:rsid w:val="00636938"/>
    <w:rsid w:val="00636E3A"/>
    <w:rsid w:val="0063794E"/>
    <w:rsid w:val="00637EBE"/>
    <w:rsid w:val="00640D2D"/>
    <w:rsid w:val="00641337"/>
    <w:rsid w:val="00641E51"/>
    <w:rsid w:val="00642938"/>
    <w:rsid w:val="00643A93"/>
    <w:rsid w:val="0064409C"/>
    <w:rsid w:val="006444A5"/>
    <w:rsid w:val="00644B36"/>
    <w:rsid w:val="00645099"/>
    <w:rsid w:val="00645CC5"/>
    <w:rsid w:val="00645EE7"/>
    <w:rsid w:val="00645F9E"/>
    <w:rsid w:val="00646F59"/>
    <w:rsid w:val="0064759B"/>
    <w:rsid w:val="006479EF"/>
    <w:rsid w:val="00647A44"/>
    <w:rsid w:val="00647CBE"/>
    <w:rsid w:val="00651101"/>
    <w:rsid w:val="00651977"/>
    <w:rsid w:val="006520CC"/>
    <w:rsid w:val="00652DD8"/>
    <w:rsid w:val="00653863"/>
    <w:rsid w:val="006542FB"/>
    <w:rsid w:val="00654B15"/>
    <w:rsid w:val="00655037"/>
    <w:rsid w:val="0065503D"/>
    <w:rsid w:val="00655600"/>
    <w:rsid w:val="00655611"/>
    <w:rsid w:val="00655F2E"/>
    <w:rsid w:val="00656BD5"/>
    <w:rsid w:val="00657B8B"/>
    <w:rsid w:val="00657EAB"/>
    <w:rsid w:val="0066044E"/>
    <w:rsid w:val="00660480"/>
    <w:rsid w:val="00660809"/>
    <w:rsid w:val="00660BCB"/>
    <w:rsid w:val="006616C2"/>
    <w:rsid w:val="006619D7"/>
    <w:rsid w:val="00661FA0"/>
    <w:rsid w:val="00662FA4"/>
    <w:rsid w:val="00663616"/>
    <w:rsid w:val="00663786"/>
    <w:rsid w:val="00663B8D"/>
    <w:rsid w:val="00663BAE"/>
    <w:rsid w:val="00663D89"/>
    <w:rsid w:val="00664E8D"/>
    <w:rsid w:val="006651D7"/>
    <w:rsid w:val="00665253"/>
    <w:rsid w:val="00665817"/>
    <w:rsid w:val="00666371"/>
    <w:rsid w:val="006663BE"/>
    <w:rsid w:val="00666DA5"/>
    <w:rsid w:val="00667292"/>
    <w:rsid w:val="006672B7"/>
    <w:rsid w:val="0066739F"/>
    <w:rsid w:val="0066797C"/>
    <w:rsid w:val="006703EF"/>
    <w:rsid w:val="00670ACC"/>
    <w:rsid w:val="00670E12"/>
    <w:rsid w:val="00670E56"/>
    <w:rsid w:val="00671B40"/>
    <w:rsid w:val="0067274D"/>
    <w:rsid w:val="00672A5E"/>
    <w:rsid w:val="00672DBF"/>
    <w:rsid w:val="00673091"/>
    <w:rsid w:val="00675797"/>
    <w:rsid w:val="0067601A"/>
    <w:rsid w:val="0067664F"/>
    <w:rsid w:val="00676F13"/>
    <w:rsid w:val="006800B7"/>
    <w:rsid w:val="006803F9"/>
    <w:rsid w:val="00680601"/>
    <w:rsid w:val="00680692"/>
    <w:rsid w:val="00680E40"/>
    <w:rsid w:val="006826F6"/>
    <w:rsid w:val="0068275B"/>
    <w:rsid w:val="00682A2C"/>
    <w:rsid w:val="00682CA2"/>
    <w:rsid w:val="00682F76"/>
    <w:rsid w:val="006830E1"/>
    <w:rsid w:val="0068349B"/>
    <w:rsid w:val="00683A72"/>
    <w:rsid w:val="00683B95"/>
    <w:rsid w:val="00683C44"/>
    <w:rsid w:val="00683EA3"/>
    <w:rsid w:val="00683F26"/>
    <w:rsid w:val="00684661"/>
    <w:rsid w:val="006857C1"/>
    <w:rsid w:val="00686002"/>
    <w:rsid w:val="00686877"/>
    <w:rsid w:val="00686A21"/>
    <w:rsid w:val="006872AC"/>
    <w:rsid w:val="006874D7"/>
    <w:rsid w:val="00690249"/>
    <w:rsid w:val="00690500"/>
    <w:rsid w:val="00690C1E"/>
    <w:rsid w:val="006911C6"/>
    <w:rsid w:val="00691677"/>
    <w:rsid w:val="006920E8"/>
    <w:rsid w:val="00692220"/>
    <w:rsid w:val="00692AB5"/>
    <w:rsid w:val="00692B0E"/>
    <w:rsid w:val="00692B57"/>
    <w:rsid w:val="00692D62"/>
    <w:rsid w:val="00693936"/>
    <w:rsid w:val="00694287"/>
    <w:rsid w:val="00695D64"/>
    <w:rsid w:val="00695EBB"/>
    <w:rsid w:val="0069687E"/>
    <w:rsid w:val="00696F17"/>
    <w:rsid w:val="00696FED"/>
    <w:rsid w:val="006972ED"/>
    <w:rsid w:val="0069760E"/>
    <w:rsid w:val="0069762C"/>
    <w:rsid w:val="00697999"/>
    <w:rsid w:val="00697E6E"/>
    <w:rsid w:val="006A0AB4"/>
    <w:rsid w:val="006A0B49"/>
    <w:rsid w:val="006A11D0"/>
    <w:rsid w:val="006A18C7"/>
    <w:rsid w:val="006A3045"/>
    <w:rsid w:val="006A344E"/>
    <w:rsid w:val="006A3972"/>
    <w:rsid w:val="006A3A48"/>
    <w:rsid w:val="006A3CDA"/>
    <w:rsid w:val="006A421A"/>
    <w:rsid w:val="006A425E"/>
    <w:rsid w:val="006A4862"/>
    <w:rsid w:val="006A4A44"/>
    <w:rsid w:val="006A5122"/>
    <w:rsid w:val="006A5C85"/>
    <w:rsid w:val="006A62D0"/>
    <w:rsid w:val="006A6A1E"/>
    <w:rsid w:val="006A70AD"/>
    <w:rsid w:val="006A741A"/>
    <w:rsid w:val="006A7C84"/>
    <w:rsid w:val="006B044E"/>
    <w:rsid w:val="006B05CC"/>
    <w:rsid w:val="006B164D"/>
    <w:rsid w:val="006B19E7"/>
    <w:rsid w:val="006B216F"/>
    <w:rsid w:val="006B26F2"/>
    <w:rsid w:val="006B28FE"/>
    <w:rsid w:val="006B2972"/>
    <w:rsid w:val="006B2B31"/>
    <w:rsid w:val="006B2D95"/>
    <w:rsid w:val="006B2FAF"/>
    <w:rsid w:val="006B34F6"/>
    <w:rsid w:val="006B4BBB"/>
    <w:rsid w:val="006B4F3D"/>
    <w:rsid w:val="006B5B41"/>
    <w:rsid w:val="006B68F7"/>
    <w:rsid w:val="006B6E58"/>
    <w:rsid w:val="006B71B6"/>
    <w:rsid w:val="006C01C1"/>
    <w:rsid w:val="006C0563"/>
    <w:rsid w:val="006C2BDA"/>
    <w:rsid w:val="006C2EC7"/>
    <w:rsid w:val="006C3430"/>
    <w:rsid w:val="006C3B27"/>
    <w:rsid w:val="006C41AF"/>
    <w:rsid w:val="006C41F3"/>
    <w:rsid w:val="006C4587"/>
    <w:rsid w:val="006C62AE"/>
    <w:rsid w:val="006C6434"/>
    <w:rsid w:val="006C702A"/>
    <w:rsid w:val="006C7379"/>
    <w:rsid w:val="006D0A26"/>
    <w:rsid w:val="006D0C3A"/>
    <w:rsid w:val="006D0C8E"/>
    <w:rsid w:val="006D114F"/>
    <w:rsid w:val="006D1A2E"/>
    <w:rsid w:val="006D298A"/>
    <w:rsid w:val="006D319F"/>
    <w:rsid w:val="006D32B3"/>
    <w:rsid w:val="006D361E"/>
    <w:rsid w:val="006D37F5"/>
    <w:rsid w:val="006D5119"/>
    <w:rsid w:val="006D515D"/>
    <w:rsid w:val="006D5A2D"/>
    <w:rsid w:val="006D6638"/>
    <w:rsid w:val="006D6A13"/>
    <w:rsid w:val="006D6D24"/>
    <w:rsid w:val="006D7D6C"/>
    <w:rsid w:val="006D7E9A"/>
    <w:rsid w:val="006E03FE"/>
    <w:rsid w:val="006E065F"/>
    <w:rsid w:val="006E077D"/>
    <w:rsid w:val="006E08FE"/>
    <w:rsid w:val="006E0981"/>
    <w:rsid w:val="006E0ACC"/>
    <w:rsid w:val="006E137E"/>
    <w:rsid w:val="006E168B"/>
    <w:rsid w:val="006E1D66"/>
    <w:rsid w:val="006E2408"/>
    <w:rsid w:val="006E262A"/>
    <w:rsid w:val="006E2EEC"/>
    <w:rsid w:val="006E3A08"/>
    <w:rsid w:val="006E3DC8"/>
    <w:rsid w:val="006E400E"/>
    <w:rsid w:val="006E43E3"/>
    <w:rsid w:val="006E4B94"/>
    <w:rsid w:val="006E5318"/>
    <w:rsid w:val="006E5587"/>
    <w:rsid w:val="006E5B8D"/>
    <w:rsid w:val="006E680D"/>
    <w:rsid w:val="006E6A93"/>
    <w:rsid w:val="006E7C09"/>
    <w:rsid w:val="006E7F0A"/>
    <w:rsid w:val="006F0465"/>
    <w:rsid w:val="006F07F5"/>
    <w:rsid w:val="006F0B9F"/>
    <w:rsid w:val="006F0C8A"/>
    <w:rsid w:val="006F0EFB"/>
    <w:rsid w:val="006F128B"/>
    <w:rsid w:val="006F134B"/>
    <w:rsid w:val="006F20D4"/>
    <w:rsid w:val="006F2173"/>
    <w:rsid w:val="006F24A0"/>
    <w:rsid w:val="006F253E"/>
    <w:rsid w:val="006F26E9"/>
    <w:rsid w:val="006F351E"/>
    <w:rsid w:val="006F3A6C"/>
    <w:rsid w:val="006F3D73"/>
    <w:rsid w:val="006F418A"/>
    <w:rsid w:val="006F48DB"/>
    <w:rsid w:val="006F5463"/>
    <w:rsid w:val="006F6079"/>
    <w:rsid w:val="006F60C7"/>
    <w:rsid w:val="006F6DC6"/>
    <w:rsid w:val="006F70B5"/>
    <w:rsid w:val="006F7771"/>
    <w:rsid w:val="006F77BA"/>
    <w:rsid w:val="007005B9"/>
    <w:rsid w:val="007013DD"/>
    <w:rsid w:val="0070155C"/>
    <w:rsid w:val="007015AE"/>
    <w:rsid w:val="007018F3"/>
    <w:rsid w:val="00701A3C"/>
    <w:rsid w:val="00701B38"/>
    <w:rsid w:val="0070350C"/>
    <w:rsid w:val="007044A2"/>
    <w:rsid w:val="00704846"/>
    <w:rsid w:val="007048B1"/>
    <w:rsid w:val="00704AB1"/>
    <w:rsid w:val="00705D66"/>
    <w:rsid w:val="00705F22"/>
    <w:rsid w:val="007062A6"/>
    <w:rsid w:val="00706EA7"/>
    <w:rsid w:val="00706FF2"/>
    <w:rsid w:val="00707241"/>
    <w:rsid w:val="00707341"/>
    <w:rsid w:val="007077D0"/>
    <w:rsid w:val="00707C29"/>
    <w:rsid w:val="00707DE7"/>
    <w:rsid w:val="00710277"/>
    <w:rsid w:val="0071038F"/>
    <w:rsid w:val="00710A6E"/>
    <w:rsid w:val="00711826"/>
    <w:rsid w:val="00711CA9"/>
    <w:rsid w:val="0071217B"/>
    <w:rsid w:val="00712E4D"/>
    <w:rsid w:val="0071329C"/>
    <w:rsid w:val="0071385A"/>
    <w:rsid w:val="007145D9"/>
    <w:rsid w:val="00714A37"/>
    <w:rsid w:val="00714B23"/>
    <w:rsid w:val="00714F63"/>
    <w:rsid w:val="007156BA"/>
    <w:rsid w:val="0071584F"/>
    <w:rsid w:val="0071595D"/>
    <w:rsid w:val="00715B0D"/>
    <w:rsid w:val="00715CCA"/>
    <w:rsid w:val="00715DF5"/>
    <w:rsid w:val="0071647E"/>
    <w:rsid w:val="007164AE"/>
    <w:rsid w:val="007164CE"/>
    <w:rsid w:val="0071652C"/>
    <w:rsid w:val="007165FF"/>
    <w:rsid w:val="0071725E"/>
    <w:rsid w:val="0071748F"/>
    <w:rsid w:val="00717E2D"/>
    <w:rsid w:val="007205E7"/>
    <w:rsid w:val="007208EE"/>
    <w:rsid w:val="00722134"/>
    <w:rsid w:val="0072213A"/>
    <w:rsid w:val="007229DA"/>
    <w:rsid w:val="00724053"/>
    <w:rsid w:val="00724170"/>
    <w:rsid w:val="007242C6"/>
    <w:rsid w:val="007244D5"/>
    <w:rsid w:val="00724C96"/>
    <w:rsid w:val="00724FF6"/>
    <w:rsid w:val="0072530A"/>
    <w:rsid w:val="007258FB"/>
    <w:rsid w:val="00725AEA"/>
    <w:rsid w:val="00727C5F"/>
    <w:rsid w:val="007300DF"/>
    <w:rsid w:val="007301E8"/>
    <w:rsid w:val="007304A9"/>
    <w:rsid w:val="00730B54"/>
    <w:rsid w:val="00732047"/>
    <w:rsid w:val="00732202"/>
    <w:rsid w:val="00733ACA"/>
    <w:rsid w:val="00733CC3"/>
    <w:rsid w:val="00733E64"/>
    <w:rsid w:val="0073459C"/>
    <w:rsid w:val="00734EA7"/>
    <w:rsid w:val="00734F13"/>
    <w:rsid w:val="00734FD5"/>
    <w:rsid w:val="0073510E"/>
    <w:rsid w:val="00735B30"/>
    <w:rsid w:val="00735F1B"/>
    <w:rsid w:val="007360EE"/>
    <w:rsid w:val="007361F4"/>
    <w:rsid w:val="007367D9"/>
    <w:rsid w:val="0073748A"/>
    <w:rsid w:val="00737C51"/>
    <w:rsid w:val="0074029E"/>
    <w:rsid w:val="007408B8"/>
    <w:rsid w:val="00740969"/>
    <w:rsid w:val="007409E6"/>
    <w:rsid w:val="0074136F"/>
    <w:rsid w:val="007417D0"/>
    <w:rsid w:val="00741A71"/>
    <w:rsid w:val="00742F8C"/>
    <w:rsid w:val="00743B74"/>
    <w:rsid w:val="00743D66"/>
    <w:rsid w:val="0074473D"/>
    <w:rsid w:val="00745871"/>
    <w:rsid w:val="00745F9A"/>
    <w:rsid w:val="00746083"/>
    <w:rsid w:val="007466B3"/>
    <w:rsid w:val="00746B2E"/>
    <w:rsid w:val="00746D44"/>
    <w:rsid w:val="007474A3"/>
    <w:rsid w:val="007475AB"/>
    <w:rsid w:val="00747A07"/>
    <w:rsid w:val="00747DB1"/>
    <w:rsid w:val="00747E0E"/>
    <w:rsid w:val="00750620"/>
    <w:rsid w:val="00750740"/>
    <w:rsid w:val="007509D2"/>
    <w:rsid w:val="00751285"/>
    <w:rsid w:val="00751561"/>
    <w:rsid w:val="007516CB"/>
    <w:rsid w:val="007519C4"/>
    <w:rsid w:val="007525A9"/>
    <w:rsid w:val="007529F7"/>
    <w:rsid w:val="00752E73"/>
    <w:rsid w:val="007538F5"/>
    <w:rsid w:val="00756670"/>
    <w:rsid w:val="00757293"/>
    <w:rsid w:val="00757B9D"/>
    <w:rsid w:val="00760016"/>
    <w:rsid w:val="0076013D"/>
    <w:rsid w:val="00760C10"/>
    <w:rsid w:val="00761903"/>
    <w:rsid w:val="00763050"/>
    <w:rsid w:val="0076344E"/>
    <w:rsid w:val="00763EF5"/>
    <w:rsid w:val="0076517A"/>
    <w:rsid w:val="00765377"/>
    <w:rsid w:val="0076572A"/>
    <w:rsid w:val="00766036"/>
    <w:rsid w:val="00766560"/>
    <w:rsid w:val="007669FD"/>
    <w:rsid w:val="00767FAA"/>
    <w:rsid w:val="00767FEA"/>
    <w:rsid w:val="00770B64"/>
    <w:rsid w:val="00771956"/>
    <w:rsid w:val="00771FB1"/>
    <w:rsid w:val="00772010"/>
    <w:rsid w:val="007723FE"/>
    <w:rsid w:val="00772637"/>
    <w:rsid w:val="00772C21"/>
    <w:rsid w:val="0077326E"/>
    <w:rsid w:val="00773875"/>
    <w:rsid w:val="00773A42"/>
    <w:rsid w:val="00773D41"/>
    <w:rsid w:val="00773E10"/>
    <w:rsid w:val="007742C7"/>
    <w:rsid w:val="007744F3"/>
    <w:rsid w:val="00774FF5"/>
    <w:rsid w:val="0077507E"/>
    <w:rsid w:val="007752E5"/>
    <w:rsid w:val="007754EB"/>
    <w:rsid w:val="00775BB7"/>
    <w:rsid w:val="00775CC8"/>
    <w:rsid w:val="00775D02"/>
    <w:rsid w:val="00776C9B"/>
    <w:rsid w:val="00777E75"/>
    <w:rsid w:val="00780316"/>
    <w:rsid w:val="007805CE"/>
    <w:rsid w:val="00780B50"/>
    <w:rsid w:val="00780F92"/>
    <w:rsid w:val="007815BC"/>
    <w:rsid w:val="00782919"/>
    <w:rsid w:val="00782B8D"/>
    <w:rsid w:val="00783C61"/>
    <w:rsid w:val="00783E33"/>
    <w:rsid w:val="0078434F"/>
    <w:rsid w:val="007846F2"/>
    <w:rsid w:val="0078524B"/>
    <w:rsid w:val="007857FA"/>
    <w:rsid w:val="00785B00"/>
    <w:rsid w:val="00786074"/>
    <w:rsid w:val="0078648B"/>
    <w:rsid w:val="007865CC"/>
    <w:rsid w:val="007868CB"/>
    <w:rsid w:val="00786B69"/>
    <w:rsid w:val="00787157"/>
    <w:rsid w:val="00787392"/>
    <w:rsid w:val="00791411"/>
    <w:rsid w:val="00791956"/>
    <w:rsid w:val="00791AC4"/>
    <w:rsid w:val="0079256C"/>
    <w:rsid w:val="00792947"/>
    <w:rsid w:val="00792F24"/>
    <w:rsid w:val="007930D4"/>
    <w:rsid w:val="007935FE"/>
    <w:rsid w:val="007938EF"/>
    <w:rsid w:val="00794314"/>
    <w:rsid w:val="00794C47"/>
    <w:rsid w:val="00794DDC"/>
    <w:rsid w:val="00795269"/>
    <w:rsid w:val="00795748"/>
    <w:rsid w:val="00795A39"/>
    <w:rsid w:val="00795B3F"/>
    <w:rsid w:val="00796094"/>
    <w:rsid w:val="00796A15"/>
    <w:rsid w:val="00797395"/>
    <w:rsid w:val="00797758"/>
    <w:rsid w:val="00797814"/>
    <w:rsid w:val="00797E9D"/>
    <w:rsid w:val="007A08C2"/>
    <w:rsid w:val="007A0C4B"/>
    <w:rsid w:val="007A1883"/>
    <w:rsid w:val="007A2E66"/>
    <w:rsid w:val="007A2E9E"/>
    <w:rsid w:val="007A33DA"/>
    <w:rsid w:val="007A364C"/>
    <w:rsid w:val="007A3F61"/>
    <w:rsid w:val="007A49E9"/>
    <w:rsid w:val="007A4BFD"/>
    <w:rsid w:val="007A4E6B"/>
    <w:rsid w:val="007A5404"/>
    <w:rsid w:val="007A551F"/>
    <w:rsid w:val="007A69F5"/>
    <w:rsid w:val="007A6A4B"/>
    <w:rsid w:val="007A7404"/>
    <w:rsid w:val="007A75BA"/>
    <w:rsid w:val="007A770E"/>
    <w:rsid w:val="007A7A67"/>
    <w:rsid w:val="007B00C6"/>
    <w:rsid w:val="007B050B"/>
    <w:rsid w:val="007B0A47"/>
    <w:rsid w:val="007B100A"/>
    <w:rsid w:val="007B2428"/>
    <w:rsid w:val="007B31DD"/>
    <w:rsid w:val="007B38DE"/>
    <w:rsid w:val="007B3CD1"/>
    <w:rsid w:val="007B3E39"/>
    <w:rsid w:val="007B4065"/>
    <w:rsid w:val="007B47B7"/>
    <w:rsid w:val="007B4B96"/>
    <w:rsid w:val="007B53ED"/>
    <w:rsid w:val="007B54B9"/>
    <w:rsid w:val="007B5934"/>
    <w:rsid w:val="007B5FAC"/>
    <w:rsid w:val="007B60AE"/>
    <w:rsid w:val="007B6AE9"/>
    <w:rsid w:val="007B730E"/>
    <w:rsid w:val="007B7436"/>
    <w:rsid w:val="007B7986"/>
    <w:rsid w:val="007C03FC"/>
    <w:rsid w:val="007C06A9"/>
    <w:rsid w:val="007C12C3"/>
    <w:rsid w:val="007C2264"/>
    <w:rsid w:val="007C2BF2"/>
    <w:rsid w:val="007C2E05"/>
    <w:rsid w:val="007C53DA"/>
    <w:rsid w:val="007C54CD"/>
    <w:rsid w:val="007C6D8F"/>
    <w:rsid w:val="007C6E49"/>
    <w:rsid w:val="007C7C6F"/>
    <w:rsid w:val="007C7F36"/>
    <w:rsid w:val="007D0105"/>
    <w:rsid w:val="007D06D8"/>
    <w:rsid w:val="007D0A18"/>
    <w:rsid w:val="007D0A47"/>
    <w:rsid w:val="007D0B17"/>
    <w:rsid w:val="007D0BFA"/>
    <w:rsid w:val="007D11EF"/>
    <w:rsid w:val="007D1299"/>
    <w:rsid w:val="007D145C"/>
    <w:rsid w:val="007D1C8B"/>
    <w:rsid w:val="007D1D50"/>
    <w:rsid w:val="007D2370"/>
    <w:rsid w:val="007D277C"/>
    <w:rsid w:val="007D2EF9"/>
    <w:rsid w:val="007D39CB"/>
    <w:rsid w:val="007D3E5A"/>
    <w:rsid w:val="007D4262"/>
    <w:rsid w:val="007D4C5F"/>
    <w:rsid w:val="007D5AE8"/>
    <w:rsid w:val="007D5B51"/>
    <w:rsid w:val="007D6897"/>
    <w:rsid w:val="007D709F"/>
    <w:rsid w:val="007D79CB"/>
    <w:rsid w:val="007E036D"/>
    <w:rsid w:val="007E04F6"/>
    <w:rsid w:val="007E0804"/>
    <w:rsid w:val="007E175E"/>
    <w:rsid w:val="007E1847"/>
    <w:rsid w:val="007E1A46"/>
    <w:rsid w:val="007E1B6A"/>
    <w:rsid w:val="007E27A3"/>
    <w:rsid w:val="007E2FEE"/>
    <w:rsid w:val="007E3536"/>
    <w:rsid w:val="007E3590"/>
    <w:rsid w:val="007E35F6"/>
    <w:rsid w:val="007E3C81"/>
    <w:rsid w:val="007E4200"/>
    <w:rsid w:val="007E4865"/>
    <w:rsid w:val="007E4A27"/>
    <w:rsid w:val="007E50F5"/>
    <w:rsid w:val="007E58A0"/>
    <w:rsid w:val="007E6B90"/>
    <w:rsid w:val="007E72D8"/>
    <w:rsid w:val="007E7384"/>
    <w:rsid w:val="007E7D85"/>
    <w:rsid w:val="007F0A89"/>
    <w:rsid w:val="007F1867"/>
    <w:rsid w:val="007F18A8"/>
    <w:rsid w:val="007F2111"/>
    <w:rsid w:val="007F253D"/>
    <w:rsid w:val="007F2D10"/>
    <w:rsid w:val="007F2E8F"/>
    <w:rsid w:val="007F37BB"/>
    <w:rsid w:val="007F48A9"/>
    <w:rsid w:val="007F4A3D"/>
    <w:rsid w:val="007F65BC"/>
    <w:rsid w:val="007F78F6"/>
    <w:rsid w:val="007F7CDC"/>
    <w:rsid w:val="008002CE"/>
    <w:rsid w:val="008010AA"/>
    <w:rsid w:val="00801C69"/>
    <w:rsid w:val="00802693"/>
    <w:rsid w:val="0080278B"/>
    <w:rsid w:val="008029C0"/>
    <w:rsid w:val="00802FB6"/>
    <w:rsid w:val="008034A8"/>
    <w:rsid w:val="0080451A"/>
    <w:rsid w:val="008045EA"/>
    <w:rsid w:val="00804C42"/>
    <w:rsid w:val="00804FC8"/>
    <w:rsid w:val="00805254"/>
    <w:rsid w:val="008052B0"/>
    <w:rsid w:val="00805A26"/>
    <w:rsid w:val="00805D86"/>
    <w:rsid w:val="0080665D"/>
    <w:rsid w:val="008069AD"/>
    <w:rsid w:val="00806EA3"/>
    <w:rsid w:val="00807252"/>
    <w:rsid w:val="00810185"/>
    <w:rsid w:val="00810ACE"/>
    <w:rsid w:val="00811BB8"/>
    <w:rsid w:val="00812821"/>
    <w:rsid w:val="00812A5A"/>
    <w:rsid w:val="00813584"/>
    <w:rsid w:val="00813ADD"/>
    <w:rsid w:val="0081400B"/>
    <w:rsid w:val="008140FD"/>
    <w:rsid w:val="008145E2"/>
    <w:rsid w:val="00814BDF"/>
    <w:rsid w:val="00814CD9"/>
    <w:rsid w:val="00815178"/>
    <w:rsid w:val="008154F0"/>
    <w:rsid w:val="0081597A"/>
    <w:rsid w:val="00815C97"/>
    <w:rsid w:val="00817386"/>
    <w:rsid w:val="008173C5"/>
    <w:rsid w:val="0081767F"/>
    <w:rsid w:val="00817BDA"/>
    <w:rsid w:val="00820700"/>
    <w:rsid w:val="00820E2D"/>
    <w:rsid w:val="00820EA0"/>
    <w:rsid w:val="00821CDA"/>
    <w:rsid w:val="008223BA"/>
    <w:rsid w:val="00822ED5"/>
    <w:rsid w:val="0082357B"/>
    <w:rsid w:val="008239D2"/>
    <w:rsid w:val="008240EA"/>
    <w:rsid w:val="0082421B"/>
    <w:rsid w:val="008244B2"/>
    <w:rsid w:val="00824E99"/>
    <w:rsid w:val="008250DB"/>
    <w:rsid w:val="008250FC"/>
    <w:rsid w:val="00825222"/>
    <w:rsid w:val="008256E5"/>
    <w:rsid w:val="00825E6D"/>
    <w:rsid w:val="008274A4"/>
    <w:rsid w:val="00827548"/>
    <w:rsid w:val="008275A5"/>
    <w:rsid w:val="0082784F"/>
    <w:rsid w:val="00827852"/>
    <w:rsid w:val="00827C26"/>
    <w:rsid w:val="00827D64"/>
    <w:rsid w:val="00830BB8"/>
    <w:rsid w:val="00830CB9"/>
    <w:rsid w:val="008319D1"/>
    <w:rsid w:val="00831B68"/>
    <w:rsid w:val="00831E90"/>
    <w:rsid w:val="00832D23"/>
    <w:rsid w:val="00833092"/>
    <w:rsid w:val="0083374C"/>
    <w:rsid w:val="0083386E"/>
    <w:rsid w:val="00834097"/>
    <w:rsid w:val="00834ECD"/>
    <w:rsid w:val="0083510D"/>
    <w:rsid w:val="008358E5"/>
    <w:rsid w:val="00835BE4"/>
    <w:rsid w:val="00835D28"/>
    <w:rsid w:val="0083604A"/>
    <w:rsid w:val="00836798"/>
    <w:rsid w:val="008373A4"/>
    <w:rsid w:val="00837515"/>
    <w:rsid w:val="008377D7"/>
    <w:rsid w:val="00840B64"/>
    <w:rsid w:val="00841305"/>
    <w:rsid w:val="00842842"/>
    <w:rsid w:val="00842B13"/>
    <w:rsid w:val="00842BEC"/>
    <w:rsid w:val="00842CC5"/>
    <w:rsid w:val="00843399"/>
    <w:rsid w:val="008433CA"/>
    <w:rsid w:val="00843D12"/>
    <w:rsid w:val="00843E4C"/>
    <w:rsid w:val="008440DE"/>
    <w:rsid w:val="00844532"/>
    <w:rsid w:val="00844D53"/>
    <w:rsid w:val="00844EC1"/>
    <w:rsid w:val="00845B32"/>
    <w:rsid w:val="00845CB2"/>
    <w:rsid w:val="00845D0B"/>
    <w:rsid w:val="00846E82"/>
    <w:rsid w:val="00847049"/>
    <w:rsid w:val="00847533"/>
    <w:rsid w:val="00847B05"/>
    <w:rsid w:val="008502FE"/>
    <w:rsid w:val="008503C4"/>
    <w:rsid w:val="00850A0D"/>
    <w:rsid w:val="00851153"/>
    <w:rsid w:val="008513A1"/>
    <w:rsid w:val="008555E0"/>
    <w:rsid w:val="008563F2"/>
    <w:rsid w:val="00856469"/>
    <w:rsid w:val="0085678C"/>
    <w:rsid w:val="00856E90"/>
    <w:rsid w:val="00857CC4"/>
    <w:rsid w:val="00860659"/>
    <w:rsid w:val="00860F1A"/>
    <w:rsid w:val="00861109"/>
    <w:rsid w:val="0086126D"/>
    <w:rsid w:val="0086167D"/>
    <w:rsid w:val="00861A10"/>
    <w:rsid w:val="00861C7D"/>
    <w:rsid w:val="0086273E"/>
    <w:rsid w:val="008629BB"/>
    <w:rsid w:val="00862DBD"/>
    <w:rsid w:val="00863E23"/>
    <w:rsid w:val="0086467B"/>
    <w:rsid w:val="0086490D"/>
    <w:rsid w:val="00865C49"/>
    <w:rsid w:val="008673AA"/>
    <w:rsid w:val="00867E35"/>
    <w:rsid w:val="00867F2D"/>
    <w:rsid w:val="00870881"/>
    <w:rsid w:val="00870B58"/>
    <w:rsid w:val="00870EBF"/>
    <w:rsid w:val="00871075"/>
    <w:rsid w:val="00871418"/>
    <w:rsid w:val="0087182F"/>
    <w:rsid w:val="00872504"/>
    <w:rsid w:val="008725A0"/>
    <w:rsid w:val="00872A37"/>
    <w:rsid w:val="00872B7C"/>
    <w:rsid w:val="00872DE9"/>
    <w:rsid w:val="00872F03"/>
    <w:rsid w:val="00874228"/>
    <w:rsid w:val="00874875"/>
    <w:rsid w:val="0087518C"/>
    <w:rsid w:val="008754B5"/>
    <w:rsid w:val="00875596"/>
    <w:rsid w:val="00875EF5"/>
    <w:rsid w:val="00876BA5"/>
    <w:rsid w:val="00877637"/>
    <w:rsid w:val="00877A67"/>
    <w:rsid w:val="00880029"/>
    <w:rsid w:val="008806ED"/>
    <w:rsid w:val="00880988"/>
    <w:rsid w:val="00880A4D"/>
    <w:rsid w:val="00881123"/>
    <w:rsid w:val="00881392"/>
    <w:rsid w:val="00881677"/>
    <w:rsid w:val="008820AA"/>
    <w:rsid w:val="00882208"/>
    <w:rsid w:val="00882288"/>
    <w:rsid w:val="008823EB"/>
    <w:rsid w:val="008826E2"/>
    <w:rsid w:val="0088271F"/>
    <w:rsid w:val="008827FE"/>
    <w:rsid w:val="00882DEC"/>
    <w:rsid w:val="00883253"/>
    <w:rsid w:val="00883CAD"/>
    <w:rsid w:val="008847A6"/>
    <w:rsid w:val="0088483C"/>
    <w:rsid w:val="00884DA1"/>
    <w:rsid w:val="00885C62"/>
    <w:rsid w:val="008863E4"/>
    <w:rsid w:val="008867FC"/>
    <w:rsid w:val="00886D0C"/>
    <w:rsid w:val="00886EF9"/>
    <w:rsid w:val="008904F8"/>
    <w:rsid w:val="008909FD"/>
    <w:rsid w:val="008918CB"/>
    <w:rsid w:val="008919E5"/>
    <w:rsid w:val="00891E89"/>
    <w:rsid w:val="00892073"/>
    <w:rsid w:val="008927B3"/>
    <w:rsid w:val="00892A3B"/>
    <w:rsid w:val="008934F7"/>
    <w:rsid w:val="0089358A"/>
    <w:rsid w:val="00893A4F"/>
    <w:rsid w:val="00893F93"/>
    <w:rsid w:val="00894CD1"/>
    <w:rsid w:val="00895373"/>
    <w:rsid w:val="00895459"/>
    <w:rsid w:val="00896554"/>
    <w:rsid w:val="0089657B"/>
    <w:rsid w:val="00896DFA"/>
    <w:rsid w:val="0089709D"/>
    <w:rsid w:val="008A08CD"/>
    <w:rsid w:val="008A1022"/>
    <w:rsid w:val="008A1A84"/>
    <w:rsid w:val="008A1BA5"/>
    <w:rsid w:val="008A2609"/>
    <w:rsid w:val="008A2854"/>
    <w:rsid w:val="008A2B72"/>
    <w:rsid w:val="008A34A9"/>
    <w:rsid w:val="008A34C5"/>
    <w:rsid w:val="008A3500"/>
    <w:rsid w:val="008A3603"/>
    <w:rsid w:val="008A37BA"/>
    <w:rsid w:val="008A3AB1"/>
    <w:rsid w:val="008A3BDD"/>
    <w:rsid w:val="008A3BEF"/>
    <w:rsid w:val="008A40DC"/>
    <w:rsid w:val="008A41E0"/>
    <w:rsid w:val="008A43D9"/>
    <w:rsid w:val="008A470E"/>
    <w:rsid w:val="008A4947"/>
    <w:rsid w:val="008A4F9A"/>
    <w:rsid w:val="008A51E1"/>
    <w:rsid w:val="008A604B"/>
    <w:rsid w:val="008A60B8"/>
    <w:rsid w:val="008A6732"/>
    <w:rsid w:val="008A6FB4"/>
    <w:rsid w:val="008A71D9"/>
    <w:rsid w:val="008A7946"/>
    <w:rsid w:val="008A7E10"/>
    <w:rsid w:val="008B0CA0"/>
    <w:rsid w:val="008B0F16"/>
    <w:rsid w:val="008B11BE"/>
    <w:rsid w:val="008B1391"/>
    <w:rsid w:val="008B14E8"/>
    <w:rsid w:val="008B163D"/>
    <w:rsid w:val="008B18E7"/>
    <w:rsid w:val="008B2F53"/>
    <w:rsid w:val="008B33B1"/>
    <w:rsid w:val="008B3530"/>
    <w:rsid w:val="008B4213"/>
    <w:rsid w:val="008B4B09"/>
    <w:rsid w:val="008B4B86"/>
    <w:rsid w:val="008B54F9"/>
    <w:rsid w:val="008B5A80"/>
    <w:rsid w:val="008B66D5"/>
    <w:rsid w:val="008B66E2"/>
    <w:rsid w:val="008B6918"/>
    <w:rsid w:val="008B6C0F"/>
    <w:rsid w:val="008B7BEF"/>
    <w:rsid w:val="008C059F"/>
    <w:rsid w:val="008C0C8B"/>
    <w:rsid w:val="008C0F47"/>
    <w:rsid w:val="008C11FA"/>
    <w:rsid w:val="008C1369"/>
    <w:rsid w:val="008C1989"/>
    <w:rsid w:val="008C2031"/>
    <w:rsid w:val="008C2092"/>
    <w:rsid w:val="008C28C6"/>
    <w:rsid w:val="008C2AED"/>
    <w:rsid w:val="008C2DCB"/>
    <w:rsid w:val="008C3655"/>
    <w:rsid w:val="008C378D"/>
    <w:rsid w:val="008C3860"/>
    <w:rsid w:val="008C38EE"/>
    <w:rsid w:val="008C3C06"/>
    <w:rsid w:val="008C3F94"/>
    <w:rsid w:val="008C3FA7"/>
    <w:rsid w:val="008C46A5"/>
    <w:rsid w:val="008C4794"/>
    <w:rsid w:val="008C56D5"/>
    <w:rsid w:val="008C5A1C"/>
    <w:rsid w:val="008C640D"/>
    <w:rsid w:val="008C65B9"/>
    <w:rsid w:val="008C6A68"/>
    <w:rsid w:val="008C6DDB"/>
    <w:rsid w:val="008C70CC"/>
    <w:rsid w:val="008C72D0"/>
    <w:rsid w:val="008C751A"/>
    <w:rsid w:val="008C78BF"/>
    <w:rsid w:val="008D02EF"/>
    <w:rsid w:val="008D0417"/>
    <w:rsid w:val="008D0939"/>
    <w:rsid w:val="008D0A8E"/>
    <w:rsid w:val="008D1CA6"/>
    <w:rsid w:val="008D23FD"/>
    <w:rsid w:val="008D2744"/>
    <w:rsid w:val="008D2F0E"/>
    <w:rsid w:val="008D3008"/>
    <w:rsid w:val="008D37C4"/>
    <w:rsid w:val="008D4365"/>
    <w:rsid w:val="008D4ACE"/>
    <w:rsid w:val="008D4B02"/>
    <w:rsid w:val="008D6589"/>
    <w:rsid w:val="008D6C09"/>
    <w:rsid w:val="008D6CD1"/>
    <w:rsid w:val="008D7757"/>
    <w:rsid w:val="008D79B9"/>
    <w:rsid w:val="008D7A01"/>
    <w:rsid w:val="008E0163"/>
    <w:rsid w:val="008E0C06"/>
    <w:rsid w:val="008E115D"/>
    <w:rsid w:val="008E1ACF"/>
    <w:rsid w:val="008E2107"/>
    <w:rsid w:val="008E2938"/>
    <w:rsid w:val="008E3471"/>
    <w:rsid w:val="008E38EC"/>
    <w:rsid w:val="008E4976"/>
    <w:rsid w:val="008E595F"/>
    <w:rsid w:val="008E60CC"/>
    <w:rsid w:val="008E6137"/>
    <w:rsid w:val="008E784A"/>
    <w:rsid w:val="008F09D9"/>
    <w:rsid w:val="008F196F"/>
    <w:rsid w:val="008F1F80"/>
    <w:rsid w:val="008F25A8"/>
    <w:rsid w:val="008F2A31"/>
    <w:rsid w:val="008F2EA4"/>
    <w:rsid w:val="008F3556"/>
    <w:rsid w:val="008F3EF2"/>
    <w:rsid w:val="008F5355"/>
    <w:rsid w:val="008F54A4"/>
    <w:rsid w:val="008F57A6"/>
    <w:rsid w:val="008F5E9A"/>
    <w:rsid w:val="008F6D61"/>
    <w:rsid w:val="008F6FE5"/>
    <w:rsid w:val="008F7316"/>
    <w:rsid w:val="008F7849"/>
    <w:rsid w:val="008F7C31"/>
    <w:rsid w:val="008F7CB8"/>
    <w:rsid w:val="008F7D2F"/>
    <w:rsid w:val="0090039B"/>
    <w:rsid w:val="0090061B"/>
    <w:rsid w:val="009009E9"/>
    <w:rsid w:val="00900C61"/>
    <w:rsid w:val="00901BFC"/>
    <w:rsid w:val="00901E24"/>
    <w:rsid w:val="00901F09"/>
    <w:rsid w:val="009024CF"/>
    <w:rsid w:val="00902816"/>
    <w:rsid w:val="00902AD8"/>
    <w:rsid w:val="00902B0F"/>
    <w:rsid w:val="00902DEC"/>
    <w:rsid w:val="009032CE"/>
    <w:rsid w:val="009034B5"/>
    <w:rsid w:val="009036E7"/>
    <w:rsid w:val="009045E3"/>
    <w:rsid w:val="0090538D"/>
    <w:rsid w:val="009057CC"/>
    <w:rsid w:val="00905A87"/>
    <w:rsid w:val="00906314"/>
    <w:rsid w:val="00906AC9"/>
    <w:rsid w:val="00907494"/>
    <w:rsid w:val="00907517"/>
    <w:rsid w:val="00907873"/>
    <w:rsid w:val="00907AF1"/>
    <w:rsid w:val="00910235"/>
    <w:rsid w:val="00910A0A"/>
    <w:rsid w:val="00911229"/>
    <w:rsid w:val="009112E2"/>
    <w:rsid w:val="009119DB"/>
    <w:rsid w:val="009139EF"/>
    <w:rsid w:val="00914AB9"/>
    <w:rsid w:val="009159FE"/>
    <w:rsid w:val="009177D8"/>
    <w:rsid w:val="00917ECC"/>
    <w:rsid w:val="00917FD2"/>
    <w:rsid w:val="0092004B"/>
    <w:rsid w:val="009202B7"/>
    <w:rsid w:val="00920380"/>
    <w:rsid w:val="0092083B"/>
    <w:rsid w:val="009219F3"/>
    <w:rsid w:val="00921D7F"/>
    <w:rsid w:val="00922256"/>
    <w:rsid w:val="00922571"/>
    <w:rsid w:val="00922C2D"/>
    <w:rsid w:val="00923258"/>
    <w:rsid w:val="00923280"/>
    <w:rsid w:val="009232C3"/>
    <w:rsid w:val="00923DB0"/>
    <w:rsid w:val="009242D8"/>
    <w:rsid w:val="0092437D"/>
    <w:rsid w:val="009243DD"/>
    <w:rsid w:val="00925023"/>
    <w:rsid w:val="0092517D"/>
    <w:rsid w:val="009255F8"/>
    <w:rsid w:val="00925CB9"/>
    <w:rsid w:val="0093076D"/>
    <w:rsid w:val="00930CE1"/>
    <w:rsid w:val="0093262A"/>
    <w:rsid w:val="00932D12"/>
    <w:rsid w:val="0093322D"/>
    <w:rsid w:val="00933697"/>
    <w:rsid w:val="00933A31"/>
    <w:rsid w:val="00933EDD"/>
    <w:rsid w:val="009340E9"/>
    <w:rsid w:val="0093495C"/>
    <w:rsid w:val="00935DF8"/>
    <w:rsid w:val="009365E9"/>
    <w:rsid w:val="009366C1"/>
    <w:rsid w:val="00936A08"/>
    <w:rsid w:val="00936AA7"/>
    <w:rsid w:val="009375E3"/>
    <w:rsid w:val="009376C0"/>
    <w:rsid w:val="009400FE"/>
    <w:rsid w:val="009405ED"/>
    <w:rsid w:val="009413D9"/>
    <w:rsid w:val="0094257C"/>
    <w:rsid w:val="00942FE8"/>
    <w:rsid w:val="0094311F"/>
    <w:rsid w:val="009437A9"/>
    <w:rsid w:val="00944220"/>
    <w:rsid w:val="0094450E"/>
    <w:rsid w:val="00944E47"/>
    <w:rsid w:val="00944E75"/>
    <w:rsid w:val="00945090"/>
    <w:rsid w:val="0094578A"/>
    <w:rsid w:val="0094589D"/>
    <w:rsid w:val="009459A4"/>
    <w:rsid w:val="009464F0"/>
    <w:rsid w:val="00947064"/>
    <w:rsid w:val="00947F30"/>
    <w:rsid w:val="009501AC"/>
    <w:rsid w:val="00950474"/>
    <w:rsid w:val="009504F2"/>
    <w:rsid w:val="00950BCD"/>
    <w:rsid w:val="009515F1"/>
    <w:rsid w:val="009516D4"/>
    <w:rsid w:val="0095189D"/>
    <w:rsid w:val="009519EA"/>
    <w:rsid w:val="00951B5B"/>
    <w:rsid w:val="009522C8"/>
    <w:rsid w:val="0095257E"/>
    <w:rsid w:val="009534EF"/>
    <w:rsid w:val="00954149"/>
    <w:rsid w:val="0095510A"/>
    <w:rsid w:val="00955E98"/>
    <w:rsid w:val="00956D36"/>
    <w:rsid w:val="00956D38"/>
    <w:rsid w:val="00956EA0"/>
    <w:rsid w:val="009573F1"/>
    <w:rsid w:val="009574BE"/>
    <w:rsid w:val="009575B4"/>
    <w:rsid w:val="009600B2"/>
    <w:rsid w:val="00960874"/>
    <w:rsid w:val="00960ABD"/>
    <w:rsid w:val="00960ED1"/>
    <w:rsid w:val="009613DB"/>
    <w:rsid w:val="009616DB"/>
    <w:rsid w:val="0096195D"/>
    <w:rsid w:val="00961E0A"/>
    <w:rsid w:val="009620DF"/>
    <w:rsid w:val="00963748"/>
    <w:rsid w:val="009638E4"/>
    <w:rsid w:val="00963DC1"/>
    <w:rsid w:val="00963E19"/>
    <w:rsid w:val="00964007"/>
    <w:rsid w:val="00964250"/>
    <w:rsid w:val="00964387"/>
    <w:rsid w:val="00964961"/>
    <w:rsid w:val="00964EB1"/>
    <w:rsid w:val="009654CD"/>
    <w:rsid w:val="009656C6"/>
    <w:rsid w:val="0096600B"/>
    <w:rsid w:val="009667F1"/>
    <w:rsid w:val="009676CF"/>
    <w:rsid w:val="00970F2D"/>
    <w:rsid w:val="00972DA7"/>
    <w:rsid w:val="00973122"/>
    <w:rsid w:val="009733A3"/>
    <w:rsid w:val="00973621"/>
    <w:rsid w:val="00973AD3"/>
    <w:rsid w:val="0097407F"/>
    <w:rsid w:val="00974390"/>
    <w:rsid w:val="009748EC"/>
    <w:rsid w:val="0097496D"/>
    <w:rsid w:val="009754B1"/>
    <w:rsid w:val="00976610"/>
    <w:rsid w:val="0097668D"/>
    <w:rsid w:val="00976861"/>
    <w:rsid w:val="00977066"/>
    <w:rsid w:val="00977226"/>
    <w:rsid w:val="009777FD"/>
    <w:rsid w:val="00977A44"/>
    <w:rsid w:val="00977A6D"/>
    <w:rsid w:val="00980340"/>
    <w:rsid w:val="009820D3"/>
    <w:rsid w:val="0098225E"/>
    <w:rsid w:val="00982CDF"/>
    <w:rsid w:val="00982E2E"/>
    <w:rsid w:val="00983442"/>
    <w:rsid w:val="0098344F"/>
    <w:rsid w:val="009834FF"/>
    <w:rsid w:val="00985022"/>
    <w:rsid w:val="009853EE"/>
    <w:rsid w:val="00985D62"/>
    <w:rsid w:val="009863BF"/>
    <w:rsid w:val="00986C27"/>
    <w:rsid w:val="00986E75"/>
    <w:rsid w:val="009906EC"/>
    <w:rsid w:val="00991135"/>
    <w:rsid w:val="00991AF7"/>
    <w:rsid w:val="009926B3"/>
    <w:rsid w:val="00992BEA"/>
    <w:rsid w:val="00993055"/>
    <w:rsid w:val="0099346C"/>
    <w:rsid w:val="00993822"/>
    <w:rsid w:val="00995364"/>
    <w:rsid w:val="0099541A"/>
    <w:rsid w:val="009962DF"/>
    <w:rsid w:val="0099640D"/>
    <w:rsid w:val="009969A6"/>
    <w:rsid w:val="00996E84"/>
    <w:rsid w:val="00996F4D"/>
    <w:rsid w:val="009970B7"/>
    <w:rsid w:val="009970C7"/>
    <w:rsid w:val="0099779B"/>
    <w:rsid w:val="009A08FA"/>
    <w:rsid w:val="009A0DC4"/>
    <w:rsid w:val="009A1A78"/>
    <w:rsid w:val="009A1C82"/>
    <w:rsid w:val="009A1D0F"/>
    <w:rsid w:val="009A3E3A"/>
    <w:rsid w:val="009A41A6"/>
    <w:rsid w:val="009A44F5"/>
    <w:rsid w:val="009A489E"/>
    <w:rsid w:val="009A4AA6"/>
    <w:rsid w:val="009A4B40"/>
    <w:rsid w:val="009A4D5A"/>
    <w:rsid w:val="009A4EE4"/>
    <w:rsid w:val="009A4F34"/>
    <w:rsid w:val="009A5D72"/>
    <w:rsid w:val="009A6A73"/>
    <w:rsid w:val="009A70D8"/>
    <w:rsid w:val="009A773F"/>
    <w:rsid w:val="009A7C93"/>
    <w:rsid w:val="009A7E0D"/>
    <w:rsid w:val="009B0935"/>
    <w:rsid w:val="009B1967"/>
    <w:rsid w:val="009B1BC0"/>
    <w:rsid w:val="009B1E81"/>
    <w:rsid w:val="009B200E"/>
    <w:rsid w:val="009B2049"/>
    <w:rsid w:val="009B27E2"/>
    <w:rsid w:val="009B2FB0"/>
    <w:rsid w:val="009B3039"/>
    <w:rsid w:val="009B340E"/>
    <w:rsid w:val="009B3AB9"/>
    <w:rsid w:val="009B3E1F"/>
    <w:rsid w:val="009B3E82"/>
    <w:rsid w:val="009B411D"/>
    <w:rsid w:val="009B5820"/>
    <w:rsid w:val="009B5BF4"/>
    <w:rsid w:val="009B61CF"/>
    <w:rsid w:val="009B6568"/>
    <w:rsid w:val="009B6888"/>
    <w:rsid w:val="009B7E2C"/>
    <w:rsid w:val="009C065C"/>
    <w:rsid w:val="009C0B9A"/>
    <w:rsid w:val="009C1077"/>
    <w:rsid w:val="009C107E"/>
    <w:rsid w:val="009C1293"/>
    <w:rsid w:val="009C13D8"/>
    <w:rsid w:val="009C15A0"/>
    <w:rsid w:val="009C2237"/>
    <w:rsid w:val="009C40BF"/>
    <w:rsid w:val="009C4218"/>
    <w:rsid w:val="009C4580"/>
    <w:rsid w:val="009C49A3"/>
    <w:rsid w:val="009C5420"/>
    <w:rsid w:val="009C54D2"/>
    <w:rsid w:val="009C56A5"/>
    <w:rsid w:val="009C587D"/>
    <w:rsid w:val="009C5A4A"/>
    <w:rsid w:val="009C5D11"/>
    <w:rsid w:val="009C6063"/>
    <w:rsid w:val="009C6405"/>
    <w:rsid w:val="009C6837"/>
    <w:rsid w:val="009C6E02"/>
    <w:rsid w:val="009C72E5"/>
    <w:rsid w:val="009C74BE"/>
    <w:rsid w:val="009C7B29"/>
    <w:rsid w:val="009C7EFF"/>
    <w:rsid w:val="009D0446"/>
    <w:rsid w:val="009D0FB8"/>
    <w:rsid w:val="009D13D5"/>
    <w:rsid w:val="009D15EF"/>
    <w:rsid w:val="009D18CA"/>
    <w:rsid w:val="009D1BDA"/>
    <w:rsid w:val="009D2EA8"/>
    <w:rsid w:val="009D344A"/>
    <w:rsid w:val="009D37CE"/>
    <w:rsid w:val="009D38E5"/>
    <w:rsid w:val="009D408D"/>
    <w:rsid w:val="009D4103"/>
    <w:rsid w:val="009D481F"/>
    <w:rsid w:val="009D4F22"/>
    <w:rsid w:val="009D4F47"/>
    <w:rsid w:val="009D518B"/>
    <w:rsid w:val="009D5190"/>
    <w:rsid w:val="009D5AE2"/>
    <w:rsid w:val="009D5ED4"/>
    <w:rsid w:val="009D6A8E"/>
    <w:rsid w:val="009E0A32"/>
    <w:rsid w:val="009E0BB7"/>
    <w:rsid w:val="009E0CC3"/>
    <w:rsid w:val="009E17B9"/>
    <w:rsid w:val="009E1B6F"/>
    <w:rsid w:val="009E1C7C"/>
    <w:rsid w:val="009E2323"/>
    <w:rsid w:val="009E2C0C"/>
    <w:rsid w:val="009E4C54"/>
    <w:rsid w:val="009E4FF1"/>
    <w:rsid w:val="009E50F1"/>
    <w:rsid w:val="009E55C3"/>
    <w:rsid w:val="009E7404"/>
    <w:rsid w:val="009E79A2"/>
    <w:rsid w:val="009E7C2E"/>
    <w:rsid w:val="009F060C"/>
    <w:rsid w:val="009F0644"/>
    <w:rsid w:val="009F072E"/>
    <w:rsid w:val="009F085B"/>
    <w:rsid w:val="009F1622"/>
    <w:rsid w:val="009F173B"/>
    <w:rsid w:val="009F1749"/>
    <w:rsid w:val="009F17CD"/>
    <w:rsid w:val="009F1807"/>
    <w:rsid w:val="009F1A46"/>
    <w:rsid w:val="009F1EB6"/>
    <w:rsid w:val="009F2014"/>
    <w:rsid w:val="009F2394"/>
    <w:rsid w:val="009F23D1"/>
    <w:rsid w:val="009F27F1"/>
    <w:rsid w:val="009F2A0D"/>
    <w:rsid w:val="009F2B67"/>
    <w:rsid w:val="009F3220"/>
    <w:rsid w:val="009F4590"/>
    <w:rsid w:val="009F5846"/>
    <w:rsid w:val="009F5B3D"/>
    <w:rsid w:val="009F5C47"/>
    <w:rsid w:val="009F5F17"/>
    <w:rsid w:val="009F5F28"/>
    <w:rsid w:val="009F7FEA"/>
    <w:rsid w:val="00A00168"/>
    <w:rsid w:val="00A01004"/>
    <w:rsid w:val="00A0199A"/>
    <w:rsid w:val="00A01CEA"/>
    <w:rsid w:val="00A01F51"/>
    <w:rsid w:val="00A0288C"/>
    <w:rsid w:val="00A02E5F"/>
    <w:rsid w:val="00A02F2E"/>
    <w:rsid w:val="00A037A5"/>
    <w:rsid w:val="00A039F8"/>
    <w:rsid w:val="00A046C2"/>
    <w:rsid w:val="00A04AF7"/>
    <w:rsid w:val="00A04E71"/>
    <w:rsid w:val="00A057A7"/>
    <w:rsid w:val="00A05AE2"/>
    <w:rsid w:val="00A05BC5"/>
    <w:rsid w:val="00A05CF3"/>
    <w:rsid w:val="00A06090"/>
    <w:rsid w:val="00A0667E"/>
    <w:rsid w:val="00A07104"/>
    <w:rsid w:val="00A078DE"/>
    <w:rsid w:val="00A07BAC"/>
    <w:rsid w:val="00A11404"/>
    <w:rsid w:val="00A119E6"/>
    <w:rsid w:val="00A11C4C"/>
    <w:rsid w:val="00A120A1"/>
    <w:rsid w:val="00A1241A"/>
    <w:rsid w:val="00A12608"/>
    <w:rsid w:val="00A128CC"/>
    <w:rsid w:val="00A12DEC"/>
    <w:rsid w:val="00A1348B"/>
    <w:rsid w:val="00A13937"/>
    <w:rsid w:val="00A13D3D"/>
    <w:rsid w:val="00A13D7E"/>
    <w:rsid w:val="00A14714"/>
    <w:rsid w:val="00A1481A"/>
    <w:rsid w:val="00A1547A"/>
    <w:rsid w:val="00A15C09"/>
    <w:rsid w:val="00A1602D"/>
    <w:rsid w:val="00A16157"/>
    <w:rsid w:val="00A163D0"/>
    <w:rsid w:val="00A1694E"/>
    <w:rsid w:val="00A169E3"/>
    <w:rsid w:val="00A16C4E"/>
    <w:rsid w:val="00A16FA2"/>
    <w:rsid w:val="00A1702A"/>
    <w:rsid w:val="00A17196"/>
    <w:rsid w:val="00A208BE"/>
    <w:rsid w:val="00A208E2"/>
    <w:rsid w:val="00A20A3B"/>
    <w:rsid w:val="00A2124C"/>
    <w:rsid w:val="00A219E5"/>
    <w:rsid w:val="00A21CB0"/>
    <w:rsid w:val="00A21E9B"/>
    <w:rsid w:val="00A224AA"/>
    <w:rsid w:val="00A224DD"/>
    <w:rsid w:val="00A226F1"/>
    <w:rsid w:val="00A2309E"/>
    <w:rsid w:val="00A233CD"/>
    <w:rsid w:val="00A23B01"/>
    <w:rsid w:val="00A2409C"/>
    <w:rsid w:val="00A24129"/>
    <w:rsid w:val="00A246E8"/>
    <w:rsid w:val="00A24B91"/>
    <w:rsid w:val="00A24F30"/>
    <w:rsid w:val="00A24FB6"/>
    <w:rsid w:val="00A25E89"/>
    <w:rsid w:val="00A2642B"/>
    <w:rsid w:val="00A26630"/>
    <w:rsid w:val="00A26C71"/>
    <w:rsid w:val="00A26D58"/>
    <w:rsid w:val="00A26ED3"/>
    <w:rsid w:val="00A27FE7"/>
    <w:rsid w:val="00A30121"/>
    <w:rsid w:val="00A301C5"/>
    <w:rsid w:val="00A306F1"/>
    <w:rsid w:val="00A30A74"/>
    <w:rsid w:val="00A30B84"/>
    <w:rsid w:val="00A3245C"/>
    <w:rsid w:val="00A324F6"/>
    <w:rsid w:val="00A330DD"/>
    <w:rsid w:val="00A330FA"/>
    <w:rsid w:val="00A3364E"/>
    <w:rsid w:val="00A33737"/>
    <w:rsid w:val="00A33CDF"/>
    <w:rsid w:val="00A344C8"/>
    <w:rsid w:val="00A35082"/>
    <w:rsid w:val="00A350FB"/>
    <w:rsid w:val="00A359BF"/>
    <w:rsid w:val="00A35C3B"/>
    <w:rsid w:val="00A35FC8"/>
    <w:rsid w:val="00A362CC"/>
    <w:rsid w:val="00A36525"/>
    <w:rsid w:val="00A36CEC"/>
    <w:rsid w:val="00A372E6"/>
    <w:rsid w:val="00A373F7"/>
    <w:rsid w:val="00A3758C"/>
    <w:rsid w:val="00A37E27"/>
    <w:rsid w:val="00A40222"/>
    <w:rsid w:val="00A403FB"/>
    <w:rsid w:val="00A413D6"/>
    <w:rsid w:val="00A4168F"/>
    <w:rsid w:val="00A41BB4"/>
    <w:rsid w:val="00A42891"/>
    <w:rsid w:val="00A42F4E"/>
    <w:rsid w:val="00A4339B"/>
    <w:rsid w:val="00A433F6"/>
    <w:rsid w:val="00A43403"/>
    <w:rsid w:val="00A43B74"/>
    <w:rsid w:val="00A4476F"/>
    <w:rsid w:val="00A44E37"/>
    <w:rsid w:val="00A452CE"/>
    <w:rsid w:val="00A45514"/>
    <w:rsid w:val="00A4560F"/>
    <w:rsid w:val="00A458F2"/>
    <w:rsid w:val="00A45D03"/>
    <w:rsid w:val="00A46A31"/>
    <w:rsid w:val="00A471F5"/>
    <w:rsid w:val="00A50BDA"/>
    <w:rsid w:val="00A50E76"/>
    <w:rsid w:val="00A516C1"/>
    <w:rsid w:val="00A518C6"/>
    <w:rsid w:val="00A51B1B"/>
    <w:rsid w:val="00A529CD"/>
    <w:rsid w:val="00A531D8"/>
    <w:rsid w:val="00A54B58"/>
    <w:rsid w:val="00A54C75"/>
    <w:rsid w:val="00A56680"/>
    <w:rsid w:val="00A56DDA"/>
    <w:rsid w:val="00A5703D"/>
    <w:rsid w:val="00A5726B"/>
    <w:rsid w:val="00A57568"/>
    <w:rsid w:val="00A60940"/>
    <w:rsid w:val="00A60BEE"/>
    <w:rsid w:val="00A60C42"/>
    <w:rsid w:val="00A61C83"/>
    <w:rsid w:val="00A6316A"/>
    <w:rsid w:val="00A634AF"/>
    <w:rsid w:val="00A6451B"/>
    <w:rsid w:val="00A6510E"/>
    <w:rsid w:val="00A67AD3"/>
    <w:rsid w:val="00A67D10"/>
    <w:rsid w:val="00A67EA6"/>
    <w:rsid w:val="00A70330"/>
    <w:rsid w:val="00A705A1"/>
    <w:rsid w:val="00A70B0A"/>
    <w:rsid w:val="00A70E64"/>
    <w:rsid w:val="00A7108A"/>
    <w:rsid w:val="00A71318"/>
    <w:rsid w:val="00A713E6"/>
    <w:rsid w:val="00A714B9"/>
    <w:rsid w:val="00A714EE"/>
    <w:rsid w:val="00A7179A"/>
    <w:rsid w:val="00A71958"/>
    <w:rsid w:val="00A71E2A"/>
    <w:rsid w:val="00A7245B"/>
    <w:rsid w:val="00A7352E"/>
    <w:rsid w:val="00A73E0D"/>
    <w:rsid w:val="00A743A6"/>
    <w:rsid w:val="00A744A5"/>
    <w:rsid w:val="00A750D0"/>
    <w:rsid w:val="00A750E5"/>
    <w:rsid w:val="00A752BF"/>
    <w:rsid w:val="00A75B78"/>
    <w:rsid w:val="00A75F58"/>
    <w:rsid w:val="00A76E4E"/>
    <w:rsid w:val="00A77D6D"/>
    <w:rsid w:val="00A77EF1"/>
    <w:rsid w:val="00A806FB"/>
    <w:rsid w:val="00A80A42"/>
    <w:rsid w:val="00A80BA5"/>
    <w:rsid w:val="00A81690"/>
    <w:rsid w:val="00A82E3A"/>
    <w:rsid w:val="00A8308A"/>
    <w:rsid w:val="00A8322B"/>
    <w:rsid w:val="00A83253"/>
    <w:rsid w:val="00A8375F"/>
    <w:rsid w:val="00A838DA"/>
    <w:rsid w:val="00A83CC3"/>
    <w:rsid w:val="00A8404E"/>
    <w:rsid w:val="00A840EA"/>
    <w:rsid w:val="00A8455C"/>
    <w:rsid w:val="00A84CF6"/>
    <w:rsid w:val="00A85401"/>
    <w:rsid w:val="00A85715"/>
    <w:rsid w:val="00A85B99"/>
    <w:rsid w:val="00A85E54"/>
    <w:rsid w:val="00A85ED6"/>
    <w:rsid w:val="00A86249"/>
    <w:rsid w:val="00A862A7"/>
    <w:rsid w:val="00A867C5"/>
    <w:rsid w:val="00A86C6A"/>
    <w:rsid w:val="00A87822"/>
    <w:rsid w:val="00A87D64"/>
    <w:rsid w:val="00A90286"/>
    <w:rsid w:val="00A90ECD"/>
    <w:rsid w:val="00A914C4"/>
    <w:rsid w:val="00A91B1C"/>
    <w:rsid w:val="00A91EC8"/>
    <w:rsid w:val="00A9231D"/>
    <w:rsid w:val="00A923A4"/>
    <w:rsid w:val="00A924A6"/>
    <w:rsid w:val="00A93CBB"/>
    <w:rsid w:val="00A93F2D"/>
    <w:rsid w:val="00A9407C"/>
    <w:rsid w:val="00A94D44"/>
    <w:rsid w:val="00A95242"/>
    <w:rsid w:val="00A953C9"/>
    <w:rsid w:val="00A955B0"/>
    <w:rsid w:val="00A95D33"/>
    <w:rsid w:val="00A96909"/>
    <w:rsid w:val="00A96FBB"/>
    <w:rsid w:val="00A977A3"/>
    <w:rsid w:val="00AA021C"/>
    <w:rsid w:val="00AA03F6"/>
    <w:rsid w:val="00AA0F1C"/>
    <w:rsid w:val="00AA1079"/>
    <w:rsid w:val="00AA1D8B"/>
    <w:rsid w:val="00AA20A4"/>
    <w:rsid w:val="00AA2532"/>
    <w:rsid w:val="00AA3369"/>
    <w:rsid w:val="00AA36E2"/>
    <w:rsid w:val="00AA3E61"/>
    <w:rsid w:val="00AA53BA"/>
    <w:rsid w:val="00AA5817"/>
    <w:rsid w:val="00AA6076"/>
    <w:rsid w:val="00AA6638"/>
    <w:rsid w:val="00AA75BA"/>
    <w:rsid w:val="00AA76F8"/>
    <w:rsid w:val="00AA7E39"/>
    <w:rsid w:val="00AA7E99"/>
    <w:rsid w:val="00AA7EB0"/>
    <w:rsid w:val="00AA7FF3"/>
    <w:rsid w:val="00AB0978"/>
    <w:rsid w:val="00AB0EB9"/>
    <w:rsid w:val="00AB1E26"/>
    <w:rsid w:val="00AB29B7"/>
    <w:rsid w:val="00AB2BA7"/>
    <w:rsid w:val="00AB3016"/>
    <w:rsid w:val="00AB3337"/>
    <w:rsid w:val="00AB403C"/>
    <w:rsid w:val="00AB41C8"/>
    <w:rsid w:val="00AB41EB"/>
    <w:rsid w:val="00AB42D7"/>
    <w:rsid w:val="00AB50CC"/>
    <w:rsid w:val="00AB50DB"/>
    <w:rsid w:val="00AB63F0"/>
    <w:rsid w:val="00AB66C8"/>
    <w:rsid w:val="00AB6B3E"/>
    <w:rsid w:val="00AB78D9"/>
    <w:rsid w:val="00AB7F4C"/>
    <w:rsid w:val="00AC057A"/>
    <w:rsid w:val="00AC066A"/>
    <w:rsid w:val="00AC174A"/>
    <w:rsid w:val="00AC1ADE"/>
    <w:rsid w:val="00AC1D22"/>
    <w:rsid w:val="00AC1E0F"/>
    <w:rsid w:val="00AC21D2"/>
    <w:rsid w:val="00AC2A8B"/>
    <w:rsid w:val="00AC2BF5"/>
    <w:rsid w:val="00AC2D15"/>
    <w:rsid w:val="00AC349D"/>
    <w:rsid w:val="00AC37CD"/>
    <w:rsid w:val="00AC37FA"/>
    <w:rsid w:val="00AC3E5D"/>
    <w:rsid w:val="00AC4AF0"/>
    <w:rsid w:val="00AC4E63"/>
    <w:rsid w:val="00AC6212"/>
    <w:rsid w:val="00AC6E29"/>
    <w:rsid w:val="00AC79EB"/>
    <w:rsid w:val="00AD0B3C"/>
    <w:rsid w:val="00AD0FA1"/>
    <w:rsid w:val="00AD14F2"/>
    <w:rsid w:val="00AD1710"/>
    <w:rsid w:val="00AD1C4D"/>
    <w:rsid w:val="00AD2916"/>
    <w:rsid w:val="00AD29BE"/>
    <w:rsid w:val="00AD5AC4"/>
    <w:rsid w:val="00AD5CD4"/>
    <w:rsid w:val="00AD605A"/>
    <w:rsid w:val="00AD605E"/>
    <w:rsid w:val="00AD6DFA"/>
    <w:rsid w:val="00AD6FB8"/>
    <w:rsid w:val="00AD7E87"/>
    <w:rsid w:val="00AE06D4"/>
    <w:rsid w:val="00AE146F"/>
    <w:rsid w:val="00AE16EB"/>
    <w:rsid w:val="00AE1D21"/>
    <w:rsid w:val="00AE219C"/>
    <w:rsid w:val="00AE2683"/>
    <w:rsid w:val="00AE37A3"/>
    <w:rsid w:val="00AE4E49"/>
    <w:rsid w:val="00AE559E"/>
    <w:rsid w:val="00AE589E"/>
    <w:rsid w:val="00AE61C4"/>
    <w:rsid w:val="00AE6555"/>
    <w:rsid w:val="00AE718C"/>
    <w:rsid w:val="00AE7BCB"/>
    <w:rsid w:val="00AF0CE3"/>
    <w:rsid w:val="00AF11DF"/>
    <w:rsid w:val="00AF138B"/>
    <w:rsid w:val="00AF1880"/>
    <w:rsid w:val="00AF1AFB"/>
    <w:rsid w:val="00AF25F6"/>
    <w:rsid w:val="00AF32B8"/>
    <w:rsid w:val="00AF3401"/>
    <w:rsid w:val="00AF35EB"/>
    <w:rsid w:val="00AF3CC0"/>
    <w:rsid w:val="00AF4B4E"/>
    <w:rsid w:val="00AF4C49"/>
    <w:rsid w:val="00AF4D2A"/>
    <w:rsid w:val="00AF4F02"/>
    <w:rsid w:val="00AF517B"/>
    <w:rsid w:val="00AF51F1"/>
    <w:rsid w:val="00AF56C1"/>
    <w:rsid w:val="00AF5933"/>
    <w:rsid w:val="00AF5FAE"/>
    <w:rsid w:val="00AF628D"/>
    <w:rsid w:val="00AF65FE"/>
    <w:rsid w:val="00AF734F"/>
    <w:rsid w:val="00AF76AB"/>
    <w:rsid w:val="00AF794A"/>
    <w:rsid w:val="00AF7CBC"/>
    <w:rsid w:val="00AF7D2A"/>
    <w:rsid w:val="00B0003D"/>
    <w:rsid w:val="00B00275"/>
    <w:rsid w:val="00B0059A"/>
    <w:rsid w:val="00B00A0B"/>
    <w:rsid w:val="00B0118C"/>
    <w:rsid w:val="00B01A53"/>
    <w:rsid w:val="00B01E63"/>
    <w:rsid w:val="00B02505"/>
    <w:rsid w:val="00B02D74"/>
    <w:rsid w:val="00B02E15"/>
    <w:rsid w:val="00B03664"/>
    <w:rsid w:val="00B03BE1"/>
    <w:rsid w:val="00B03D1D"/>
    <w:rsid w:val="00B03FBD"/>
    <w:rsid w:val="00B0448A"/>
    <w:rsid w:val="00B04768"/>
    <w:rsid w:val="00B04E34"/>
    <w:rsid w:val="00B04E5B"/>
    <w:rsid w:val="00B051C3"/>
    <w:rsid w:val="00B062A7"/>
    <w:rsid w:val="00B06702"/>
    <w:rsid w:val="00B070C2"/>
    <w:rsid w:val="00B079D0"/>
    <w:rsid w:val="00B10665"/>
    <w:rsid w:val="00B10EA5"/>
    <w:rsid w:val="00B11AE0"/>
    <w:rsid w:val="00B11DE3"/>
    <w:rsid w:val="00B11FDD"/>
    <w:rsid w:val="00B12699"/>
    <w:rsid w:val="00B12750"/>
    <w:rsid w:val="00B1282B"/>
    <w:rsid w:val="00B12A70"/>
    <w:rsid w:val="00B12BA1"/>
    <w:rsid w:val="00B12F5B"/>
    <w:rsid w:val="00B13EDB"/>
    <w:rsid w:val="00B14195"/>
    <w:rsid w:val="00B14DAD"/>
    <w:rsid w:val="00B15B79"/>
    <w:rsid w:val="00B15D6B"/>
    <w:rsid w:val="00B15DEF"/>
    <w:rsid w:val="00B16085"/>
    <w:rsid w:val="00B16C3D"/>
    <w:rsid w:val="00B171EC"/>
    <w:rsid w:val="00B1734D"/>
    <w:rsid w:val="00B20672"/>
    <w:rsid w:val="00B2089D"/>
    <w:rsid w:val="00B21216"/>
    <w:rsid w:val="00B21968"/>
    <w:rsid w:val="00B21B83"/>
    <w:rsid w:val="00B221E6"/>
    <w:rsid w:val="00B228F4"/>
    <w:rsid w:val="00B22CB7"/>
    <w:rsid w:val="00B2314C"/>
    <w:rsid w:val="00B240A2"/>
    <w:rsid w:val="00B241F9"/>
    <w:rsid w:val="00B250A7"/>
    <w:rsid w:val="00B2536D"/>
    <w:rsid w:val="00B254A1"/>
    <w:rsid w:val="00B259EE"/>
    <w:rsid w:val="00B25B39"/>
    <w:rsid w:val="00B25C03"/>
    <w:rsid w:val="00B2609E"/>
    <w:rsid w:val="00B262F8"/>
    <w:rsid w:val="00B263FA"/>
    <w:rsid w:val="00B2692E"/>
    <w:rsid w:val="00B26A1D"/>
    <w:rsid w:val="00B26C4A"/>
    <w:rsid w:val="00B27352"/>
    <w:rsid w:val="00B277AE"/>
    <w:rsid w:val="00B304EC"/>
    <w:rsid w:val="00B30D69"/>
    <w:rsid w:val="00B30F24"/>
    <w:rsid w:val="00B30FD5"/>
    <w:rsid w:val="00B3107F"/>
    <w:rsid w:val="00B313F4"/>
    <w:rsid w:val="00B317BD"/>
    <w:rsid w:val="00B31832"/>
    <w:rsid w:val="00B31B37"/>
    <w:rsid w:val="00B31BF8"/>
    <w:rsid w:val="00B33A20"/>
    <w:rsid w:val="00B33DD1"/>
    <w:rsid w:val="00B341F4"/>
    <w:rsid w:val="00B350E9"/>
    <w:rsid w:val="00B353AD"/>
    <w:rsid w:val="00B3594C"/>
    <w:rsid w:val="00B35D6E"/>
    <w:rsid w:val="00B36DB0"/>
    <w:rsid w:val="00B379C1"/>
    <w:rsid w:val="00B40092"/>
    <w:rsid w:val="00B41172"/>
    <w:rsid w:val="00B41CBC"/>
    <w:rsid w:val="00B421B7"/>
    <w:rsid w:val="00B423B6"/>
    <w:rsid w:val="00B42886"/>
    <w:rsid w:val="00B42CF1"/>
    <w:rsid w:val="00B42F85"/>
    <w:rsid w:val="00B43EE4"/>
    <w:rsid w:val="00B43FE3"/>
    <w:rsid w:val="00B463B1"/>
    <w:rsid w:val="00B468E9"/>
    <w:rsid w:val="00B46A6B"/>
    <w:rsid w:val="00B470E5"/>
    <w:rsid w:val="00B479D1"/>
    <w:rsid w:val="00B50CA2"/>
    <w:rsid w:val="00B51788"/>
    <w:rsid w:val="00B524D0"/>
    <w:rsid w:val="00B52989"/>
    <w:rsid w:val="00B52A5E"/>
    <w:rsid w:val="00B52DBA"/>
    <w:rsid w:val="00B52ECB"/>
    <w:rsid w:val="00B53F88"/>
    <w:rsid w:val="00B54039"/>
    <w:rsid w:val="00B541F2"/>
    <w:rsid w:val="00B54305"/>
    <w:rsid w:val="00B543EA"/>
    <w:rsid w:val="00B54529"/>
    <w:rsid w:val="00B54E99"/>
    <w:rsid w:val="00B55635"/>
    <w:rsid w:val="00B556CC"/>
    <w:rsid w:val="00B55B42"/>
    <w:rsid w:val="00B56245"/>
    <w:rsid w:val="00B606A1"/>
    <w:rsid w:val="00B60CB7"/>
    <w:rsid w:val="00B60EDB"/>
    <w:rsid w:val="00B619EB"/>
    <w:rsid w:val="00B61F0C"/>
    <w:rsid w:val="00B61F3C"/>
    <w:rsid w:val="00B62D47"/>
    <w:rsid w:val="00B62E05"/>
    <w:rsid w:val="00B63325"/>
    <w:rsid w:val="00B63A8D"/>
    <w:rsid w:val="00B63D52"/>
    <w:rsid w:val="00B6409B"/>
    <w:rsid w:val="00B6518B"/>
    <w:rsid w:val="00B65274"/>
    <w:rsid w:val="00B65888"/>
    <w:rsid w:val="00B65B18"/>
    <w:rsid w:val="00B66052"/>
    <w:rsid w:val="00B66F66"/>
    <w:rsid w:val="00B67342"/>
    <w:rsid w:val="00B67A05"/>
    <w:rsid w:val="00B67CB5"/>
    <w:rsid w:val="00B7026F"/>
    <w:rsid w:val="00B7089F"/>
    <w:rsid w:val="00B70B5D"/>
    <w:rsid w:val="00B70BE6"/>
    <w:rsid w:val="00B711EC"/>
    <w:rsid w:val="00B7131B"/>
    <w:rsid w:val="00B713EC"/>
    <w:rsid w:val="00B71405"/>
    <w:rsid w:val="00B7155D"/>
    <w:rsid w:val="00B71A21"/>
    <w:rsid w:val="00B71D4F"/>
    <w:rsid w:val="00B720EF"/>
    <w:rsid w:val="00B723A0"/>
    <w:rsid w:val="00B72844"/>
    <w:rsid w:val="00B729C1"/>
    <w:rsid w:val="00B72A8D"/>
    <w:rsid w:val="00B7362E"/>
    <w:rsid w:val="00B7448A"/>
    <w:rsid w:val="00B74587"/>
    <w:rsid w:val="00B74B19"/>
    <w:rsid w:val="00B75213"/>
    <w:rsid w:val="00B75922"/>
    <w:rsid w:val="00B77A2A"/>
    <w:rsid w:val="00B801A0"/>
    <w:rsid w:val="00B804D1"/>
    <w:rsid w:val="00B80743"/>
    <w:rsid w:val="00B8133B"/>
    <w:rsid w:val="00B81C99"/>
    <w:rsid w:val="00B8300B"/>
    <w:rsid w:val="00B830BD"/>
    <w:rsid w:val="00B83136"/>
    <w:rsid w:val="00B83314"/>
    <w:rsid w:val="00B836A0"/>
    <w:rsid w:val="00B8380D"/>
    <w:rsid w:val="00B83E51"/>
    <w:rsid w:val="00B8474E"/>
    <w:rsid w:val="00B848D3"/>
    <w:rsid w:val="00B84981"/>
    <w:rsid w:val="00B85303"/>
    <w:rsid w:val="00B85516"/>
    <w:rsid w:val="00B856CD"/>
    <w:rsid w:val="00B856EF"/>
    <w:rsid w:val="00B8577A"/>
    <w:rsid w:val="00B86CC2"/>
    <w:rsid w:val="00B87802"/>
    <w:rsid w:val="00B87B2D"/>
    <w:rsid w:val="00B9071C"/>
    <w:rsid w:val="00B90819"/>
    <w:rsid w:val="00B90BA6"/>
    <w:rsid w:val="00B91892"/>
    <w:rsid w:val="00B9195D"/>
    <w:rsid w:val="00B92101"/>
    <w:rsid w:val="00B92525"/>
    <w:rsid w:val="00B92886"/>
    <w:rsid w:val="00B92990"/>
    <w:rsid w:val="00B92F52"/>
    <w:rsid w:val="00B92FE8"/>
    <w:rsid w:val="00B9373C"/>
    <w:rsid w:val="00B93866"/>
    <w:rsid w:val="00B9495B"/>
    <w:rsid w:val="00B94DBD"/>
    <w:rsid w:val="00B94DE0"/>
    <w:rsid w:val="00B95424"/>
    <w:rsid w:val="00B9566E"/>
    <w:rsid w:val="00B95A4A"/>
    <w:rsid w:val="00B96DF1"/>
    <w:rsid w:val="00B96E67"/>
    <w:rsid w:val="00B97276"/>
    <w:rsid w:val="00B97BEE"/>
    <w:rsid w:val="00BA048E"/>
    <w:rsid w:val="00BA0654"/>
    <w:rsid w:val="00BA1492"/>
    <w:rsid w:val="00BA19B3"/>
    <w:rsid w:val="00BA1E41"/>
    <w:rsid w:val="00BA2647"/>
    <w:rsid w:val="00BA373B"/>
    <w:rsid w:val="00BA4E83"/>
    <w:rsid w:val="00BA5406"/>
    <w:rsid w:val="00BA5565"/>
    <w:rsid w:val="00BA5B9A"/>
    <w:rsid w:val="00BA5F76"/>
    <w:rsid w:val="00BA6230"/>
    <w:rsid w:val="00BA673B"/>
    <w:rsid w:val="00BA6EFF"/>
    <w:rsid w:val="00BA7093"/>
    <w:rsid w:val="00BA7E06"/>
    <w:rsid w:val="00BB088A"/>
    <w:rsid w:val="00BB0AF0"/>
    <w:rsid w:val="00BB0BE5"/>
    <w:rsid w:val="00BB193B"/>
    <w:rsid w:val="00BB1ED0"/>
    <w:rsid w:val="00BB200E"/>
    <w:rsid w:val="00BB3C77"/>
    <w:rsid w:val="00BB3D6E"/>
    <w:rsid w:val="00BB4007"/>
    <w:rsid w:val="00BB49B7"/>
    <w:rsid w:val="00BB4AED"/>
    <w:rsid w:val="00BB4FD6"/>
    <w:rsid w:val="00BB57C9"/>
    <w:rsid w:val="00BB5CE6"/>
    <w:rsid w:val="00BB5F75"/>
    <w:rsid w:val="00BB620B"/>
    <w:rsid w:val="00BB6566"/>
    <w:rsid w:val="00BB6B37"/>
    <w:rsid w:val="00BB6F89"/>
    <w:rsid w:val="00BB765F"/>
    <w:rsid w:val="00BB7CC7"/>
    <w:rsid w:val="00BC0A13"/>
    <w:rsid w:val="00BC0A22"/>
    <w:rsid w:val="00BC0B3F"/>
    <w:rsid w:val="00BC18A5"/>
    <w:rsid w:val="00BC26F2"/>
    <w:rsid w:val="00BC26FC"/>
    <w:rsid w:val="00BC2E50"/>
    <w:rsid w:val="00BC3078"/>
    <w:rsid w:val="00BC3261"/>
    <w:rsid w:val="00BC32F6"/>
    <w:rsid w:val="00BC35CD"/>
    <w:rsid w:val="00BC3A7B"/>
    <w:rsid w:val="00BC3ADC"/>
    <w:rsid w:val="00BC4089"/>
    <w:rsid w:val="00BC455A"/>
    <w:rsid w:val="00BC5457"/>
    <w:rsid w:val="00BC5526"/>
    <w:rsid w:val="00BC579E"/>
    <w:rsid w:val="00BC6A49"/>
    <w:rsid w:val="00BC6AD0"/>
    <w:rsid w:val="00BC7D67"/>
    <w:rsid w:val="00BD1FDF"/>
    <w:rsid w:val="00BD22F1"/>
    <w:rsid w:val="00BD255D"/>
    <w:rsid w:val="00BD281D"/>
    <w:rsid w:val="00BD2913"/>
    <w:rsid w:val="00BD2A31"/>
    <w:rsid w:val="00BD2CC9"/>
    <w:rsid w:val="00BD2DAC"/>
    <w:rsid w:val="00BD3B99"/>
    <w:rsid w:val="00BD3C0D"/>
    <w:rsid w:val="00BD3D3F"/>
    <w:rsid w:val="00BD426C"/>
    <w:rsid w:val="00BD4C59"/>
    <w:rsid w:val="00BD50A2"/>
    <w:rsid w:val="00BD634B"/>
    <w:rsid w:val="00BD69C6"/>
    <w:rsid w:val="00BD6DBB"/>
    <w:rsid w:val="00BD6E77"/>
    <w:rsid w:val="00BD74FE"/>
    <w:rsid w:val="00BD76AA"/>
    <w:rsid w:val="00BE085A"/>
    <w:rsid w:val="00BE0F5A"/>
    <w:rsid w:val="00BE13E5"/>
    <w:rsid w:val="00BE1F64"/>
    <w:rsid w:val="00BE2628"/>
    <w:rsid w:val="00BE309B"/>
    <w:rsid w:val="00BE44AC"/>
    <w:rsid w:val="00BE4A61"/>
    <w:rsid w:val="00BE4C42"/>
    <w:rsid w:val="00BE4D5D"/>
    <w:rsid w:val="00BE6A15"/>
    <w:rsid w:val="00BF0460"/>
    <w:rsid w:val="00BF0EAB"/>
    <w:rsid w:val="00BF1030"/>
    <w:rsid w:val="00BF1FCB"/>
    <w:rsid w:val="00BF26D0"/>
    <w:rsid w:val="00BF2C89"/>
    <w:rsid w:val="00BF3312"/>
    <w:rsid w:val="00BF42D9"/>
    <w:rsid w:val="00BF491B"/>
    <w:rsid w:val="00BF5548"/>
    <w:rsid w:val="00BF5715"/>
    <w:rsid w:val="00BF59EB"/>
    <w:rsid w:val="00BF59EC"/>
    <w:rsid w:val="00BF623C"/>
    <w:rsid w:val="00BF6AD7"/>
    <w:rsid w:val="00BF77B2"/>
    <w:rsid w:val="00C00618"/>
    <w:rsid w:val="00C007C0"/>
    <w:rsid w:val="00C009E8"/>
    <w:rsid w:val="00C0100C"/>
    <w:rsid w:val="00C0159D"/>
    <w:rsid w:val="00C01A51"/>
    <w:rsid w:val="00C03A7C"/>
    <w:rsid w:val="00C0446A"/>
    <w:rsid w:val="00C0451D"/>
    <w:rsid w:val="00C04553"/>
    <w:rsid w:val="00C0493C"/>
    <w:rsid w:val="00C04C6A"/>
    <w:rsid w:val="00C0547A"/>
    <w:rsid w:val="00C0576A"/>
    <w:rsid w:val="00C0603C"/>
    <w:rsid w:val="00C06ADC"/>
    <w:rsid w:val="00C06E40"/>
    <w:rsid w:val="00C079BF"/>
    <w:rsid w:val="00C07A04"/>
    <w:rsid w:val="00C10CCC"/>
    <w:rsid w:val="00C10EE3"/>
    <w:rsid w:val="00C11741"/>
    <w:rsid w:val="00C11ACE"/>
    <w:rsid w:val="00C11D27"/>
    <w:rsid w:val="00C1203C"/>
    <w:rsid w:val="00C127F2"/>
    <w:rsid w:val="00C12EEC"/>
    <w:rsid w:val="00C13370"/>
    <w:rsid w:val="00C13F1F"/>
    <w:rsid w:val="00C142FD"/>
    <w:rsid w:val="00C14C64"/>
    <w:rsid w:val="00C15000"/>
    <w:rsid w:val="00C15595"/>
    <w:rsid w:val="00C1584B"/>
    <w:rsid w:val="00C15D41"/>
    <w:rsid w:val="00C162BD"/>
    <w:rsid w:val="00C16ECC"/>
    <w:rsid w:val="00C17692"/>
    <w:rsid w:val="00C1782E"/>
    <w:rsid w:val="00C179A3"/>
    <w:rsid w:val="00C17A4A"/>
    <w:rsid w:val="00C17F8C"/>
    <w:rsid w:val="00C20B52"/>
    <w:rsid w:val="00C20D12"/>
    <w:rsid w:val="00C21F71"/>
    <w:rsid w:val="00C229F2"/>
    <w:rsid w:val="00C236AE"/>
    <w:rsid w:val="00C24508"/>
    <w:rsid w:val="00C248AD"/>
    <w:rsid w:val="00C24BBC"/>
    <w:rsid w:val="00C24E28"/>
    <w:rsid w:val="00C24FCB"/>
    <w:rsid w:val="00C256FC"/>
    <w:rsid w:val="00C262E4"/>
    <w:rsid w:val="00C2698D"/>
    <w:rsid w:val="00C26B4B"/>
    <w:rsid w:val="00C26C95"/>
    <w:rsid w:val="00C26CDB"/>
    <w:rsid w:val="00C277FD"/>
    <w:rsid w:val="00C3068F"/>
    <w:rsid w:val="00C319C9"/>
    <w:rsid w:val="00C31CDC"/>
    <w:rsid w:val="00C329CE"/>
    <w:rsid w:val="00C32BBE"/>
    <w:rsid w:val="00C32ED0"/>
    <w:rsid w:val="00C32EDF"/>
    <w:rsid w:val="00C32FC0"/>
    <w:rsid w:val="00C33268"/>
    <w:rsid w:val="00C33952"/>
    <w:rsid w:val="00C33B58"/>
    <w:rsid w:val="00C34442"/>
    <w:rsid w:val="00C34607"/>
    <w:rsid w:val="00C346BF"/>
    <w:rsid w:val="00C34BD3"/>
    <w:rsid w:val="00C34E5B"/>
    <w:rsid w:val="00C35177"/>
    <w:rsid w:val="00C356B4"/>
    <w:rsid w:val="00C3606D"/>
    <w:rsid w:val="00C36FAD"/>
    <w:rsid w:val="00C37932"/>
    <w:rsid w:val="00C37B26"/>
    <w:rsid w:val="00C37CD5"/>
    <w:rsid w:val="00C4008F"/>
    <w:rsid w:val="00C40885"/>
    <w:rsid w:val="00C41547"/>
    <w:rsid w:val="00C418D5"/>
    <w:rsid w:val="00C41992"/>
    <w:rsid w:val="00C41D0E"/>
    <w:rsid w:val="00C42CF2"/>
    <w:rsid w:val="00C42D89"/>
    <w:rsid w:val="00C42DC0"/>
    <w:rsid w:val="00C43257"/>
    <w:rsid w:val="00C44A6B"/>
    <w:rsid w:val="00C44B7D"/>
    <w:rsid w:val="00C44BE8"/>
    <w:rsid w:val="00C44C33"/>
    <w:rsid w:val="00C44F0F"/>
    <w:rsid w:val="00C45976"/>
    <w:rsid w:val="00C460D7"/>
    <w:rsid w:val="00C46568"/>
    <w:rsid w:val="00C46BCD"/>
    <w:rsid w:val="00C47669"/>
    <w:rsid w:val="00C50051"/>
    <w:rsid w:val="00C505F0"/>
    <w:rsid w:val="00C50FFF"/>
    <w:rsid w:val="00C51431"/>
    <w:rsid w:val="00C516E9"/>
    <w:rsid w:val="00C51B10"/>
    <w:rsid w:val="00C51D5B"/>
    <w:rsid w:val="00C5214A"/>
    <w:rsid w:val="00C524CB"/>
    <w:rsid w:val="00C527BC"/>
    <w:rsid w:val="00C52884"/>
    <w:rsid w:val="00C52985"/>
    <w:rsid w:val="00C5312B"/>
    <w:rsid w:val="00C53679"/>
    <w:rsid w:val="00C537A2"/>
    <w:rsid w:val="00C537F2"/>
    <w:rsid w:val="00C53B25"/>
    <w:rsid w:val="00C55162"/>
    <w:rsid w:val="00C55944"/>
    <w:rsid w:val="00C56024"/>
    <w:rsid w:val="00C565BC"/>
    <w:rsid w:val="00C56737"/>
    <w:rsid w:val="00C56949"/>
    <w:rsid w:val="00C56A86"/>
    <w:rsid w:val="00C575D2"/>
    <w:rsid w:val="00C57B21"/>
    <w:rsid w:val="00C60482"/>
    <w:rsid w:val="00C60570"/>
    <w:rsid w:val="00C6079B"/>
    <w:rsid w:val="00C60DCA"/>
    <w:rsid w:val="00C6127D"/>
    <w:rsid w:val="00C61CE2"/>
    <w:rsid w:val="00C62267"/>
    <w:rsid w:val="00C628EC"/>
    <w:rsid w:val="00C62BF9"/>
    <w:rsid w:val="00C62C27"/>
    <w:rsid w:val="00C63CC1"/>
    <w:rsid w:val="00C63D34"/>
    <w:rsid w:val="00C63DC5"/>
    <w:rsid w:val="00C63EBD"/>
    <w:rsid w:val="00C64180"/>
    <w:rsid w:val="00C64588"/>
    <w:rsid w:val="00C645A8"/>
    <w:rsid w:val="00C646BD"/>
    <w:rsid w:val="00C6484B"/>
    <w:rsid w:val="00C64904"/>
    <w:rsid w:val="00C65109"/>
    <w:rsid w:val="00C65A5E"/>
    <w:rsid w:val="00C65D7B"/>
    <w:rsid w:val="00C65E73"/>
    <w:rsid w:val="00C65EB2"/>
    <w:rsid w:val="00C66981"/>
    <w:rsid w:val="00C6710C"/>
    <w:rsid w:val="00C679EE"/>
    <w:rsid w:val="00C70897"/>
    <w:rsid w:val="00C710E9"/>
    <w:rsid w:val="00C71FBB"/>
    <w:rsid w:val="00C723FD"/>
    <w:rsid w:val="00C729E9"/>
    <w:rsid w:val="00C73620"/>
    <w:rsid w:val="00C73ED7"/>
    <w:rsid w:val="00C745CE"/>
    <w:rsid w:val="00C747B8"/>
    <w:rsid w:val="00C76502"/>
    <w:rsid w:val="00C765CF"/>
    <w:rsid w:val="00C7686A"/>
    <w:rsid w:val="00C76B14"/>
    <w:rsid w:val="00C76F23"/>
    <w:rsid w:val="00C80AA4"/>
    <w:rsid w:val="00C81FFF"/>
    <w:rsid w:val="00C82614"/>
    <w:rsid w:val="00C82CD3"/>
    <w:rsid w:val="00C82F12"/>
    <w:rsid w:val="00C83137"/>
    <w:rsid w:val="00C83961"/>
    <w:rsid w:val="00C83B6D"/>
    <w:rsid w:val="00C84967"/>
    <w:rsid w:val="00C8504E"/>
    <w:rsid w:val="00C852B0"/>
    <w:rsid w:val="00C8595A"/>
    <w:rsid w:val="00C85DFE"/>
    <w:rsid w:val="00C85EF6"/>
    <w:rsid w:val="00C85FF9"/>
    <w:rsid w:val="00C86AC6"/>
    <w:rsid w:val="00C8737C"/>
    <w:rsid w:val="00C87F37"/>
    <w:rsid w:val="00C87F52"/>
    <w:rsid w:val="00C90F01"/>
    <w:rsid w:val="00C91168"/>
    <w:rsid w:val="00C91D5A"/>
    <w:rsid w:val="00C91F63"/>
    <w:rsid w:val="00C93736"/>
    <w:rsid w:val="00C942B1"/>
    <w:rsid w:val="00C942F6"/>
    <w:rsid w:val="00C945F6"/>
    <w:rsid w:val="00C948CE"/>
    <w:rsid w:val="00C94A9B"/>
    <w:rsid w:val="00C959C2"/>
    <w:rsid w:val="00C959E0"/>
    <w:rsid w:val="00C965A4"/>
    <w:rsid w:val="00C96725"/>
    <w:rsid w:val="00C96960"/>
    <w:rsid w:val="00C96CD5"/>
    <w:rsid w:val="00C9767E"/>
    <w:rsid w:val="00CA01BF"/>
    <w:rsid w:val="00CA08D6"/>
    <w:rsid w:val="00CA1780"/>
    <w:rsid w:val="00CA1B2A"/>
    <w:rsid w:val="00CA250F"/>
    <w:rsid w:val="00CA2E1A"/>
    <w:rsid w:val="00CA3561"/>
    <w:rsid w:val="00CA51D9"/>
    <w:rsid w:val="00CA5210"/>
    <w:rsid w:val="00CA546B"/>
    <w:rsid w:val="00CA56B2"/>
    <w:rsid w:val="00CA591C"/>
    <w:rsid w:val="00CA592B"/>
    <w:rsid w:val="00CA5961"/>
    <w:rsid w:val="00CA5F17"/>
    <w:rsid w:val="00CA706A"/>
    <w:rsid w:val="00CA7856"/>
    <w:rsid w:val="00CA7A8C"/>
    <w:rsid w:val="00CB01B4"/>
    <w:rsid w:val="00CB037D"/>
    <w:rsid w:val="00CB04DD"/>
    <w:rsid w:val="00CB0CA4"/>
    <w:rsid w:val="00CB0ECA"/>
    <w:rsid w:val="00CB148E"/>
    <w:rsid w:val="00CB14DD"/>
    <w:rsid w:val="00CB1F84"/>
    <w:rsid w:val="00CB2C0C"/>
    <w:rsid w:val="00CB329F"/>
    <w:rsid w:val="00CB37A4"/>
    <w:rsid w:val="00CB3E28"/>
    <w:rsid w:val="00CB406D"/>
    <w:rsid w:val="00CB4F1B"/>
    <w:rsid w:val="00CB501C"/>
    <w:rsid w:val="00CB5669"/>
    <w:rsid w:val="00CB5BD7"/>
    <w:rsid w:val="00CB62ED"/>
    <w:rsid w:val="00CB65B2"/>
    <w:rsid w:val="00CB66E8"/>
    <w:rsid w:val="00CB69EE"/>
    <w:rsid w:val="00CB6E5A"/>
    <w:rsid w:val="00CB74D1"/>
    <w:rsid w:val="00CC04ED"/>
    <w:rsid w:val="00CC1339"/>
    <w:rsid w:val="00CC1D57"/>
    <w:rsid w:val="00CC2702"/>
    <w:rsid w:val="00CC2D2F"/>
    <w:rsid w:val="00CC2FF7"/>
    <w:rsid w:val="00CC3014"/>
    <w:rsid w:val="00CC346E"/>
    <w:rsid w:val="00CC34A2"/>
    <w:rsid w:val="00CC3743"/>
    <w:rsid w:val="00CC3862"/>
    <w:rsid w:val="00CC3A5C"/>
    <w:rsid w:val="00CC40DA"/>
    <w:rsid w:val="00CC4AF9"/>
    <w:rsid w:val="00CC50E1"/>
    <w:rsid w:val="00CC5BED"/>
    <w:rsid w:val="00CC6092"/>
    <w:rsid w:val="00CC62D4"/>
    <w:rsid w:val="00CC633E"/>
    <w:rsid w:val="00CC699B"/>
    <w:rsid w:val="00CC69BC"/>
    <w:rsid w:val="00CC6E6F"/>
    <w:rsid w:val="00CC7013"/>
    <w:rsid w:val="00CC75FB"/>
    <w:rsid w:val="00CD02A2"/>
    <w:rsid w:val="00CD0323"/>
    <w:rsid w:val="00CD0F0C"/>
    <w:rsid w:val="00CD153A"/>
    <w:rsid w:val="00CD15AE"/>
    <w:rsid w:val="00CD1D1D"/>
    <w:rsid w:val="00CD1FA8"/>
    <w:rsid w:val="00CD2AE7"/>
    <w:rsid w:val="00CD2B13"/>
    <w:rsid w:val="00CD2D8C"/>
    <w:rsid w:val="00CD3CAB"/>
    <w:rsid w:val="00CD4500"/>
    <w:rsid w:val="00CD4791"/>
    <w:rsid w:val="00CD4BFF"/>
    <w:rsid w:val="00CD4FCD"/>
    <w:rsid w:val="00CD557C"/>
    <w:rsid w:val="00CD609F"/>
    <w:rsid w:val="00CD6408"/>
    <w:rsid w:val="00CD66C0"/>
    <w:rsid w:val="00CD6DDD"/>
    <w:rsid w:val="00CD711F"/>
    <w:rsid w:val="00CD72E5"/>
    <w:rsid w:val="00CD74F3"/>
    <w:rsid w:val="00CD7C74"/>
    <w:rsid w:val="00CE0582"/>
    <w:rsid w:val="00CE1187"/>
    <w:rsid w:val="00CE1B8B"/>
    <w:rsid w:val="00CE2CBF"/>
    <w:rsid w:val="00CE2D7B"/>
    <w:rsid w:val="00CE35CA"/>
    <w:rsid w:val="00CE39B9"/>
    <w:rsid w:val="00CE3B14"/>
    <w:rsid w:val="00CE4A03"/>
    <w:rsid w:val="00CE4AB6"/>
    <w:rsid w:val="00CE5DB9"/>
    <w:rsid w:val="00CE6204"/>
    <w:rsid w:val="00CE6590"/>
    <w:rsid w:val="00CE75E9"/>
    <w:rsid w:val="00CE7996"/>
    <w:rsid w:val="00CE7E3B"/>
    <w:rsid w:val="00CF1313"/>
    <w:rsid w:val="00CF298E"/>
    <w:rsid w:val="00CF2C11"/>
    <w:rsid w:val="00CF2CF3"/>
    <w:rsid w:val="00CF2E55"/>
    <w:rsid w:val="00CF3064"/>
    <w:rsid w:val="00CF33C0"/>
    <w:rsid w:val="00CF3483"/>
    <w:rsid w:val="00CF35ED"/>
    <w:rsid w:val="00CF361F"/>
    <w:rsid w:val="00CF36AB"/>
    <w:rsid w:val="00CF419C"/>
    <w:rsid w:val="00CF53F9"/>
    <w:rsid w:val="00CF584E"/>
    <w:rsid w:val="00CF5A80"/>
    <w:rsid w:val="00CF5F47"/>
    <w:rsid w:val="00CF63F8"/>
    <w:rsid w:val="00CF6510"/>
    <w:rsid w:val="00CF65A1"/>
    <w:rsid w:val="00CF71E9"/>
    <w:rsid w:val="00CF7841"/>
    <w:rsid w:val="00CF7865"/>
    <w:rsid w:val="00CF7954"/>
    <w:rsid w:val="00D00078"/>
    <w:rsid w:val="00D0043D"/>
    <w:rsid w:val="00D006BA"/>
    <w:rsid w:val="00D00FDA"/>
    <w:rsid w:val="00D01C36"/>
    <w:rsid w:val="00D0201E"/>
    <w:rsid w:val="00D0227E"/>
    <w:rsid w:val="00D0265A"/>
    <w:rsid w:val="00D02C02"/>
    <w:rsid w:val="00D035B3"/>
    <w:rsid w:val="00D035FA"/>
    <w:rsid w:val="00D0397F"/>
    <w:rsid w:val="00D039C7"/>
    <w:rsid w:val="00D03A54"/>
    <w:rsid w:val="00D03FE2"/>
    <w:rsid w:val="00D0466D"/>
    <w:rsid w:val="00D04674"/>
    <w:rsid w:val="00D058C9"/>
    <w:rsid w:val="00D05B1B"/>
    <w:rsid w:val="00D063B8"/>
    <w:rsid w:val="00D06473"/>
    <w:rsid w:val="00D06DA3"/>
    <w:rsid w:val="00D07773"/>
    <w:rsid w:val="00D078B6"/>
    <w:rsid w:val="00D07913"/>
    <w:rsid w:val="00D1078E"/>
    <w:rsid w:val="00D1174C"/>
    <w:rsid w:val="00D11909"/>
    <w:rsid w:val="00D11CEF"/>
    <w:rsid w:val="00D120E2"/>
    <w:rsid w:val="00D135C8"/>
    <w:rsid w:val="00D137D0"/>
    <w:rsid w:val="00D138A8"/>
    <w:rsid w:val="00D14812"/>
    <w:rsid w:val="00D148BB"/>
    <w:rsid w:val="00D14F03"/>
    <w:rsid w:val="00D152F1"/>
    <w:rsid w:val="00D155C8"/>
    <w:rsid w:val="00D16964"/>
    <w:rsid w:val="00D16A3E"/>
    <w:rsid w:val="00D17612"/>
    <w:rsid w:val="00D2092C"/>
    <w:rsid w:val="00D20D4D"/>
    <w:rsid w:val="00D20F50"/>
    <w:rsid w:val="00D22EB0"/>
    <w:rsid w:val="00D2330F"/>
    <w:rsid w:val="00D235AB"/>
    <w:rsid w:val="00D235D3"/>
    <w:rsid w:val="00D23A74"/>
    <w:rsid w:val="00D23EE5"/>
    <w:rsid w:val="00D24C81"/>
    <w:rsid w:val="00D251E0"/>
    <w:rsid w:val="00D25224"/>
    <w:rsid w:val="00D25A63"/>
    <w:rsid w:val="00D25D2C"/>
    <w:rsid w:val="00D273C1"/>
    <w:rsid w:val="00D27775"/>
    <w:rsid w:val="00D30050"/>
    <w:rsid w:val="00D30608"/>
    <w:rsid w:val="00D3061D"/>
    <w:rsid w:val="00D31136"/>
    <w:rsid w:val="00D322EE"/>
    <w:rsid w:val="00D328B0"/>
    <w:rsid w:val="00D32D15"/>
    <w:rsid w:val="00D32F8C"/>
    <w:rsid w:val="00D33226"/>
    <w:rsid w:val="00D33C02"/>
    <w:rsid w:val="00D33C65"/>
    <w:rsid w:val="00D33D3A"/>
    <w:rsid w:val="00D34317"/>
    <w:rsid w:val="00D34818"/>
    <w:rsid w:val="00D352E1"/>
    <w:rsid w:val="00D355E8"/>
    <w:rsid w:val="00D374B2"/>
    <w:rsid w:val="00D40138"/>
    <w:rsid w:val="00D40335"/>
    <w:rsid w:val="00D40594"/>
    <w:rsid w:val="00D405CF"/>
    <w:rsid w:val="00D40FE8"/>
    <w:rsid w:val="00D411E1"/>
    <w:rsid w:val="00D421C5"/>
    <w:rsid w:val="00D4260F"/>
    <w:rsid w:val="00D42794"/>
    <w:rsid w:val="00D43FAD"/>
    <w:rsid w:val="00D450B9"/>
    <w:rsid w:val="00D453B1"/>
    <w:rsid w:val="00D45621"/>
    <w:rsid w:val="00D45BFE"/>
    <w:rsid w:val="00D461C1"/>
    <w:rsid w:val="00D4706F"/>
    <w:rsid w:val="00D4729B"/>
    <w:rsid w:val="00D4770A"/>
    <w:rsid w:val="00D504A6"/>
    <w:rsid w:val="00D509D2"/>
    <w:rsid w:val="00D513E9"/>
    <w:rsid w:val="00D51AAC"/>
    <w:rsid w:val="00D51C5F"/>
    <w:rsid w:val="00D523C9"/>
    <w:rsid w:val="00D5264E"/>
    <w:rsid w:val="00D53125"/>
    <w:rsid w:val="00D53572"/>
    <w:rsid w:val="00D5379D"/>
    <w:rsid w:val="00D539E8"/>
    <w:rsid w:val="00D53C32"/>
    <w:rsid w:val="00D53DF3"/>
    <w:rsid w:val="00D54346"/>
    <w:rsid w:val="00D54855"/>
    <w:rsid w:val="00D54875"/>
    <w:rsid w:val="00D55748"/>
    <w:rsid w:val="00D55A68"/>
    <w:rsid w:val="00D55AD5"/>
    <w:rsid w:val="00D55C59"/>
    <w:rsid w:val="00D5631A"/>
    <w:rsid w:val="00D5675A"/>
    <w:rsid w:val="00D57016"/>
    <w:rsid w:val="00D5788A"/>
    <w:rsid w:val="00D57B7F"/>
    <w:rsid w:val="00D60342"/>
    <w:rsid w:val="00D60402"/>
    <w:rsid w:val="00D6068B"/>
    <w:rsid w:val="00D614B9"/>
    <w:rsid w:val="00D61B67"/>
    <w:rsid w:val="00D61D87"/>
    <w:rsid w:val="00D627EF"/>
    <w:rsid w:val="00D6305A"/>
    <w:rsid w:val="00D638D8"/>
    <w:rsid w:val="00D63B1E"/>
    <w:rsid w:val="00D63FB8"/>
    <w:rsid w:val="00D6550C"/>
    <w:rsid w:val="00D65ECF"/>
    <w:rsid w:val="00D66482"/>
    <w:rsid w:val="00D671BF"/>
    <w:rsid w:val="00D67221"/>
    <w:rsid w:val="00D70453"/>
    <w:rsid w:val="00D709CE"/>
    <w:rsid w:val="00D71F98"/>
    <w:rsid w:val="00D73618"/>
    <w:rsid w:val="00D73A37"/>
    <w:rsid w:val="00D73B5B"/>
    <w:rsid w:val="00D75318"/>
    <w:rsid w:val="00D753D7"/>
    <w:rsid w:val="00D75F8E"/>
    <w:rsid w:val="00D764DC"/>
    <w:rsid w:val="00D76751"/>
    <w:rsid w:val="00D771C8"/>
    <w:rsid w:val="00D77270"/>
    <w:rsid w:val="00D77468"/>
    <w:rsid w:val="00D77A5B"/>
    <w:rsid w:val="00D77AE7"/>
    <w:rsid w:val="00D77F98"/>
    <w:rsid w:val="00D8071A"/>
    <w:rsid w:val="00D80845"/>
    <w:rsid w:val="00D80918"/>
    <w:rsid w:val="00D80E39"/>
    <w:rsid w:val="00D81A22"/>
    <w:rsid w:val="00D81E12"/>
    <w:rsid w:val="00D82439"/>
    <w:rsid w:val="00D826C7"/>
    <w:rsid w:val="00D826F7"/>
    <w:rsid w:val="00D82A7D"/>
    <w:rsid w:val="00D82B1A"/>
    <w:rsid w:val="00D83BD0"/>
    <w:rsid w:val="00D842FB"/>
    <w:rsid w:val="00D84EBF"/>
    <w:rsid w:val="00D8522F"/>
    <w:rsid w:val="00D85C27"/>
    <w:rsid w:val="00D85C7A"/>
    <w:rsid w:val="00D865C6"/>
    <w:rsid w:val="00D86945"/>
    <w:rsid w:val="00D869C9"/>
    <w:rsid w:val="00D86B81"/>
    <w:rsid w:val="00D87222"/>
    <w:rsid w:val="00D901F3"/>
    <w:rsid w:val="00D90986"/>
    <w:rsid w:val="00D90AD1"/>
    <w:rsid w:val="00D90BA0"/>
    <w:rsid w:val="00D90CD6"/>
    <w:rsid w:val="00D90FC3"/>
    <w:rsid w:val="00D91479"/>
    <w:rsid w:val="00D9150D"/>
    <w:rsid w:val="00D91CC3"/>
    <w:rsid w:val="00D9245C"/>
    <w:rsid w:val="00D9254A"/>
    <w:rsid w:val="00D92FDC"/>
    <w:rsid w:val="00D93398"/>
    <w:rsid w:val="00D943C1"/>
    <w:rsid w:val="00D94E6F"/>
    <w:rsid w:val="00D95242"/>
    <w:rsid w:val="00D96239"/>
    <w:rsid w:val="00D96805"/>
    <w:rsid w:val="00D97C56"/>
    <w:rsid w:val="00DA004B"/>
    <w:rsid w:val="00DA0308"/>
    <w:rsid w:val="00DA0BF6"/>
    <w:rsid w:val="00DA0FCD"/>
    <w:rsid w:val="00DA2208"/>
    <w:rsid w:val="00DA2FC2"/>
    <w:rsid w:val="00DA3DFA"/>
    <w:rsid w:val="00DA4588"/>
    <w:rsid w:val="00DA499A"/>
    <w:rsid w:val="00DA508A"/>
    <w:rsid w:val="00DA5114"/>
    <w:rsid w:val="00DA5477"/>
    <w:rsid w:val="00DA5553"/>
    <w:rsid w:val="00DA5836"/>
    <w:rsid w:val="00DA59C3"/>
    <w:rsid w:val="00DA6451"/>
    <w:rsid w:val="00DA66FE"/>
    <w:rsid w:val="00DA70EB"/>
    <w:rsid w:val="00DA7CED"/>
    <w:rsid w:val="00DB030D"/>
    <w:rsid w:val="00DB0F1D"/>
    <w:rsid w:val="00DB15C3"/>
    <w:rsid w:val="00DB2ED6"/>
    <w:rsid w:val="00DB3A93"/>
    <w:rsid w:val="00DB3AA4"/>
    <w:rsid w:val="00DB407C"/>
    <w:rsid w:val="00DB457D"/>
    <w:rsid w:val="00DB4EAF"/>
    <w:rsid w:val="00DB51E9"/>
    <w:rsid w:val="00DB56C8"/>
    <w:rsid w:val="00DB6008"/>
    <w:rsid w:val="00DB6101"/>
    <w:rsid w:val="00DB62C6"/>
    <w:rsid w:val="00DB64D4"/>
    <w:rsid w:val="00DB6866"/>
    <w:rsid w:val="00DB6C88"/>
    <w:rsid w:val="00DB7167"/>
    <w:rsid w:val="00DB7852"/>
    <w:rsid w:val="00DB7E0A"/>
    <w:rsid w:val="00DB7F79"/>
    <w:rsid w:val="00DC0023"/>
    <w:rsid w:val="00DC0263"/>
    <w:rsid w:val="00DC11F3"/>
    <w:rsid w:val="00DC13F8"/>
    <w:rsid w:val="00DC1873"/>
    <w:rsid w:val="00DC19D9"/>
    <w:rsid w:val="00DC1E2D"/>
    <w:rsid w:val="00DC1F5A"/>
    <w:rsid w:val="00DC24A5"/>
    <w:rsid w:val="00DC31C0"/>
    <w:rsid w:val="00DC32D1"/>
    <w:rsid w:val="00DC3489"/>
    <w:rsid w:val="00DC381A"/>
    <w:rsid w:val="00DC38CA"/>
    <w:rsid w:val="00DC3A0C"/>
    <w:rsid w:val="00DC458D"/>
    <w:rsid w:val="00DC4B59"/>
    <w:rsid w:val="00DC546A"/>
    <w:rsid w:val="00DC5541"/>
    <w:rsid w:val="00DC65D9"/>
    <w:rsid w:val="00DC68E3"/>
    <w:rsid w:val="00DC6CAB"/>
    <w:rsid w:val="00DC7471"/>
    <w:rsid w:val="00DD032B"/>
    <w:rsid w:val="00DD0C69"/>
    <w:rsid w:val="00DD0C7F"/>
    <w:rsid w:val="00DD0F84"/>
    <w:rsid w:val="00DD0FE1"/>
    <w:rsid w:val="00DD1384"/>
    <w:rsid w:val="00DD16A9"/>
    <w:rsid w:val="00DD18B0"/>
    <w:rsid w:val="00DD1A0E"/>
    <w:rsid w:val="00DD1B06"/>
    <w:rsid w:val="00DD1B66"/>
    <w:rsid w:val="00DD232B"/>
    <w:rsid w:val="00DD24F0"/>
    <w:rsid w:val="00DD2A92"/>
    <w:rsid w:val="00DD3772"/>
    <w:rsid w:val="00DD3A49"/>
    <w:rsid w:val="00DD3CC3"/>
    <w:rsid w:val="00DD4765"/>
    <w:rsid w:val="00DD48C0"/>
    <w:rsid w:val="00DD6025"/>
    <w:rsid w:val="00DD63AB"/>
    <w:rsid w:val="00DD7548"/>
    <w:rsid w:val="00DD758D"/>
    <w:rsid w:val="00DD7EE2"/>
    <w:rsid w:val="00DE07AC"/>
    <w:rsid w:val="00DE0918"/>
    <w:rsid w:val="00DE14B8"/>
    <w:rsid w:val="00DE1531"/>
    <w:rsid w:val="00DE1680"/>
    <w:rsid w:val="00DE181C"/>
    <w:rsid w:val="00DE1CF9"/>
    <w:rsid w:val="00DE1D4F"/>
    <w:rsid w:val="00DE2307"/>
    <w:rsid w:val="00DE2F0A"/>
    <w:rsid w:val="00DE42DD"/>
    <w:rsid w:val="00DE45D2"/>
    <w:rsid w:val="00DE477F"/>
    <w:rsid w:val="00DE48F8"/>
    <w:rsid w:val="00DE562C"/>
    <w:rsid w:val="00DE6018"/>
    <w:rsid w:val="00DE6D4D"/>
    <w:rsid w:val="00DE6F99"/>
    <w:rsid w:val="00DE713E"/>
    <w:rsid w:val="00DE72D2"/>
    <w:rsid w:val="00DE75FC"/>
    <w:rsid w:val="00DE7727"/>
    <w:rsid w:val="00DE79A2"/>
    <w:rsid w:val="00DE7A3B"/>
    <w:rsid w:val="00DE7B5D"/>
    <w:rsid w:val="00DE7E14"/>
    <w:rsid w:val="00DF0B7B"/>
    <w:rsid w:val="00DF0F55"/>
    <w:rsid w:val="00DF11E3"/>
    <w:rsid w:val="00DF1294"/>
    <w:rsid w:val="00DF1E74"/>
    <w:rsid w:val="00DF2298"/>
    <w:rsid w:val="00DF23E2"/>
    <w:rsid w:val="00DF24C9"/>
    <w:rsid w:val="00DF2BBA"/>
    <w:rsid w:val="00DF3314"/>
    <w:rsid w:val="00DF3B8C"/>
    <w:rsid w:val="00DF3F44"/>
    <w:rsid w:val="00DF509B"/>
    <w:rsid w:val="00DF5FB3"/>
    <w:rsid w:val="00DF625B"/>
    <w:rsid w:val="00DF62A4"/>
    <w:rsid w:val="00DF6620"/>
    <w:rsid w:val="00DF689C"/>
    <w:rsid w:val="00E000A2"/>
    <w:rsid w:val="00E00A29"/>
    <w:rsid w:val="00E01146"/>
    <w:rsid w:val="00E0122B"/>
    <w:rsid w:val="00E01AB2"/>
    <w:rsid w:val="00E01CF2"/>
    <w:rsid w:val="00E02B26"/>
    <w:rsid w:val="00E03FE3"/>
    <w:rsid w:val="00E05ED1"/>
    <w:rsid w:val="00E07DFA"/>
    <w:rsid w:val="00E10031"/>
    <w:rsid w:val="00E1006B"/>
    <w:rsid w:val="00E10D31"/>
    <w:rsid w:val="00E10FBF"/>
    <w:rsid w:val="00E11876"/>
    <w:rsid w:val="00E119E8"/>
    <w:rsid w:val="00E121FC"/>
    <w:rsid w:val="00E12719"/>
    <w:rsid w:val="00E129E7"/>
    <w:rsid w:val="00E12D42"/>
    <w:rsid w:val="00E12F46"/>
    <w:rsid w:val="00E13459"/>
    <w:rsid w:val="00E137F0"/>
    <w:rsid w:val="00E1519B"/>
    <w:rsid w:val="00E16646"/>
    <w:rsid w:val="00E16712"/>
    <w:rsid w:val="00E17507"/>
    <w:rsid w:val="00E20295"/>
    <w:rsid w:val="00E21CDA"/>
    <w:rsid w:val="00E21DAD"/>
    <w:rsid w:val="00E22B22"/>
    <w:rsid w:val="00E22DD7"/>
    <w:rsid w:val="00E240A0"/>
    <w:rsid w:val="00E242A5"/>
    <w:rsid w:val="00E247D8"/>
    <w:rsid w:val="00E2512E"/>
    <w:rsid w:val="00E2528E"/>
    <w:rsid w:val="00E2551F"/>
    <w:rsid w:val="00E257D4"/>
    <w:rsid w:val="00E25901"/>
    <w:rsid w:val="00E2607F"/>
    <w:rsid w:val="00E261D5"/>
    <w:rsid w:val="00E26A5D"/>
    <w:rsid w:val="00E26F8D"/>
    <w:rsid w:val="00E27171"/>
    <w:rsid w:val="00E27291"/>
    <w:rsid w:val="00E274A7"/>
    <w:rsid w:val="00E27A7A"/>
    <w:rsid w:val="00E30570"/>
    <w:rsid w:val="00E30B37"/>
    <w:rsid w:val="00E317BC"/>
    <w:rsid w:val="00E31FE1"/>
    <w:rsid w:val="00E323EE"/>
    <w:rsid w:val="00E32660"/>
    <w:rsid w:val="00E331E2"/>
    <w:rsid w:val="00E33DDE"/>
    <w:rsid w:val="00E341EC"/>
    <w:rsid w:val="00E34933"/>
    <w:rsid w:val="00E353AB"/>
    <w:rsid w:val="00E36E4E"/>
    <w:rsid w:val="00E37571"/>
    <w:rsid w:val="00E37608"/>
    <w:rsid w:val="00E37668"/>
    <w:rsid w:val="00E37D30"/>
    <w:rsid w:val="00E40993"/>
    <w:rsid w:val="00E40AFA"/>
    <w:rsid w:val="00E415B5"/>
    <w:rsid w:val="00E41A35"/>
    <w:rsid w:val="00E42B1D"/>
    <w:rsid w:val="00E43523"/>
    <w:rsid w:val="00E436FE"/>
    <w:rsid w:val="00E438C0"/>
    <w:rsid w:val="00E441F0"/>
    <w:rsid w:val="00E4491C"/>
    <w:rsid w:val="00E44E32"/>
    <w:rsid w:val="00E45A0C"/>
    <w:rsid w:val="00E45EB5"/>
    <w:rsid w:val="00E46077"/>
    <w:rsid w:val="00E4664E"/>
    <w:rsid w:val="00E46838"/>
    <w:rsid w:val="00E470AE"/>
    <w:rsid w:val="00E4759C"/>
    <w:rsid w:val="00E475D8"/>
    <w:rsid w:val="00E50584"/>
    <w:rsid w:val="00E5080A"/>
    <w:rsid w:val="00E50ED2"/>
    <w:rsid w:val="00E514E4"/>
    <w:rsid w:val="00E523E6"/>
    <w:rsid w:val="00E5268E"/>
    <w:rsid w:val="00E526F8"/>
    <w:rsid w:val="00E54688"/>
    <w:rsid w:val="00E56822"/>
    <w:rsid w:val="00E569FE"/>
    <w:rsid w:val="00E56A04"/>
    <w:rsid w:val="00E56C6F"/>
    <w:rsid w:val="00E57721"/>
    <w:rsid w:val="00E57A23"/>
    <w:rsid w:val="00E600FD"/>
    <w:rsid w:val="00E601BE"/>
    <w:rsid w:val="00E60A30"/>
    <w:rsid w:val="00E60B99"/>
    <w:rsid w:val="00E614C0"/>
    <w:rsid w:val="00E62136"/>
    <w:rsid w:val="00E62520"/>
    <w:rsid w:val="00E63521"/>
    <w:rsid w:val="00E63729"/>
    <w:rsid w:val="00E63746"/>
    <w:rsid w:val="00E638CC"/>
    <w:rsid w:val="00E63B7C"/>
    <w:rsid w:val="00E64334"/>
    <w:rsid w:val="00E663CF"/>
    <w:rsid w:val="00E664C2"/>
    <w:rsid w:val="00E665B4"/>
    <w:rsid w:val="00E6678E"/>
    <w:rsid w:val="00E6710A"/>
    <w:rsid w:val="00E675BF"/>
    <w:rsid w:val="00E67F50"/>
    <w:rsid w:val="00E702E1"/>
    <w:rsid w:val="00E704CC"/>
    <w:rsid w:val="00E70E0F"/>
    <w:rsid w:val="00E70FA4"/>
    <w:rsid w:val="00E7129C"/>
    <w:rsid w:val="00E71616"/>
    <w:rsid w:val="00E7181B"/>
    <w:rsid w:val="00E72009"/>
    <w:rsid w:val="00E72E73"/>
    <w:rsid w:val="00E73B88"/>
    <w:rsid w:val="00E73EB6"/>
    <w:rsid w:val="00E73FAE"/>
    <w:rsid w:val="00E754C9"/>
    <w:rsid w:val="00E7708B"/>
    <w:rsid w:val="00E773D9"/>
    <w:rsid w:val="00E8055C"/>
    <w:rsid w:val="00E80C43"/>
    <w:rsid w:val="00E80E54"/>
    <w:rsid w:val="00E811FF"/>
    <w:rsid w:val="00E81271"/>
    <w:rsid w:val="00E8154A"/>
    <w:rsid w:val="00E815B6"/>
    <w:rsid w:val="00E8180A"/>
    <w:rsid w:val="00E81A00"/>
    <w:rsid w:val="00E81CF0"/>
    <w:rsid w:val="00E82BBD"/>
    <w:rsid w:val="00E82CE2"/>
    <w:rsid w:val="00E832CC"/>
    <w:rsid w:val="00E834CD"/>
    <w:rsid w:val="00E837AF"/>
    <w:rsid w:val="00E84A58"/>
    <w:rsid w:val="00E85476"/>
    <w:rsid w:val="00E858C3"/>
    <w:rsid w:val="00E859BC"/>
    <w:rsid w:val="00E85B49"/>
    <w:rsid w:val="00E8605D"/>
    <w:rsid w:val="00E86133"/>
    <w:rsid w:val="00E86883"/>
    <w:rsid w:val="00E86DAB"/>
    <w:rsid w:val="00E87FB8"/>
    <w:rsid w:val="00E90434"/>
    <w:rsid w:val="00E905EF"/>
    <w:rsid w:val="00E90ADA"/>
    <w:rsid w:val="00E90BE8"/>
    <w:rsid w:val="00E90D19"/>
    <w:rsid w:val="00E90D2A"/>
    <w:rsid w:val="00E90D3C"/>
    <w:rsid w:val="00E91B22"/>
    <w:rsid w:val="00E9239D"/>
    <w:rsid w:val="00E929CE"/>
    <w:rsid w:val="00E92B08"/>
    <w:rsid w:val="00E9354F"/>
    <w:rsid w:val="00E93AF7"/>
    <w:rsid w:val="00E94F39"/>
    <w:rsid w:val="00E95677"/>
    <w:rsid w:val="00E96137"/>
    <w:rsid w:val="00E96467"/>
    <w:rsid w:val="00E967A5"/>
    <w:rsid w:val="00EA1241"/>
    <w:rsid w:val="00EA1396"/>
    <w:rsid w:val="00EA187C"/>
    <w:rsid w:val="00EA2077"/>
    <w:rsid w:val="00EA22FC"/>
    <w:rsid w:val="00EA2484"/>
    <w:rsid w:val="00EA250E"/>
    <w:rsid w:val="00EA2533"/>
    <w:rsid w:val="00EA25B1"/>
    <w:rsid w:val="00EA2B58"/>
    <w:rsid w:val="00EA2DFF"/>
    <w:rsid w:val="00EA30F3"/>
    <w:rsid w:val="00EA327B"/>
    <w:rsid w:val="00EA32FB"/>
    <w:rsid w:val="00EA3780"/>
    <w:rsid w:val="00EA3A0E"/>
    <w:rsid w:val="00EA3A12"/>
    <w:rsid w:val="00EA4E82"/>
    <w:rsid w:val="00EA5606"/>
    <w:rsid w:val="00EA6343"/>
    <w:rsid w:val="00EA662B"/>
    <w:rsid w:val="00EA6F7B"/>
    <w:rsid w:val="00EA7AF7"/>
    <w:rsid w:val="00EB020F"/>
    <w:rsid w:val="00EB08F2"/>
    <w:rsid w:val="00EB0A85"/>
    <w:rsid w:val="00EB14BD"/>
    <w:rsid w:val="00EB15DB"/>
    <w:rsid w:val="00EB1A5A"/>
    <w:rsid w:val="00EB1E4E"/>
    <w:rsid w:val="00EB27A0"/>
    <w:rsid w:val="00EB37C5"/>
    <w:rsid w:val="00EB3B61"/>
    <w:rsid w:val="00EB4BD2"/>
    <w:rsid w:val="00EB5376"/>
    <w:rsid w:val="00EB55B9"/>
    <w:rsid w:val="00EB5669"/>
    <w:rsid w:val="00EB579F"/>
    <w:rsid w:val="00EB631A"/>
    <w:rsid w:val="00EB64B0"/>
    <w:rsid w:val="00EB6A34"/>
    <w:rsid w:val="00EB6ADF"/>
    <w:rsid w:val="00EB6B8F"/>
    <w:rsid w:val="00EB6E75"/>
    <w:rsid w:val="00EB7118"/>
    <w:rsid w:val="00EB7282"/>
    <w:rsid w:val="00EC08B0"/>
    <w:rsid w:val="00EC1299"/>
    <w:rsid w:val="00EC20BC"/>
    <w:rsid w:val="00EC23E5"/>
    <w:rsid w:val="00EC3659"/>
    <w:rsid w:val="00EC3793"/>
    <w:rsid w:val="00EC43B0"/>
    <w:rsid w:val="00EC46DC"/>
    <w:rsid w:val="00EC47C7"/>
    <w:rsid w:val="00EC4A13"/>
    <w:rsid w:val="00EC4A77"/>
    <w:rsid w:val="00EC4AB1"/>
    <w:rsid w:val="00EC5427"/>
    <w:rsid w:val="00EC5DB3"/>
    <w:rsid w:val="00EC5E6B"/>
    <w:rsid w:val="00EC60E3"/>
    <w:rsid w:val="00EC60E8"/>
    <w:rsid w:val="00EC6D7D"/>
    <w:rsid w:val="00EC7108"/>
    <w:rsid w:val="00EC74C1"/>
    <w:rsid w:val="00ED13F3"/>
    <w:rsid w:val="00ED28AC"/>
    <w:rsid w:val="00ED29EA"/>
    <w:rsid w:val="00ED2BB6"/>
    <w:rsid w:val="00ED2C3A"/>
    <w:rsid w:val="00ED2F0F"/>
    <w:rsid w:val="00ED35B2"/>
    <w:rsid w:val="00ED3A28"/>
    <w:rsid w:val="00ED3AC9"/>
    <w:rsid w:val="00ED3AEF"/>
    <w:rsid w:val="00ED426A"/>
    <w:rsid w:val="00ED4303"/>
    <w:rsid w:val="00ED4A43"/>
    <w:rsid w:val="00ED4EF2"/>
    <w:rsid w:val="00ED5080"/>
    <w:rsid w:val="00ED5196"/>
    <w:rsid w:val="00ED550D"/>
    <w:rsid w:val="00ED5705"/>
    <w:rsid w:val="00ED5B1C"/>
    <w:rsid w:val="00ED5CE0"/>
    <w:rsid w:val="00ED6114"/>
    <w:rsid w:val="00ED61E6"/>
    <w:rsid w:val="00ED632C"/>
    <w:rsid w:val="00ED6736"/>
    <w:rsid w:val="00ED6E44"/>
    <w:rsid w:val="00ED730E"/>
    <w:rsid w:val="00ED79AB"/>
    <w:rsid w:val="00ED7A21"/>
    <w:rsid w:val="00ED7A85"/>
    <w:rsid w:val="00EE0F1B"/>
    <w:rsid w:val="00EE1220"/>
    <w:rsid w:val="00EE1336"/>
    <w:rsid w:val="00EE2759"/>
    <w:rsid w:val="00EE2EB8"/>
    <w:rsid w:val="00EE2FFF"/>
    <w:rsid w:val="00EE302E"/>
    <w:rsid w:val="00EE34BC"/>
    <w:rsid w:val="00EE3659"/>
    <w:rsid w:val="00EE3C01"/>
    <w:rsid w:val="00EE3C2B"/>
    <w:rsid w:val="00EE3EE6"/>
    <w:rsid w:val="00EE5BD4"/>
    <w:rsid w:val="00EE6206"/>
    <w:rsid w:val="00EE74D5"/>
    <w:rsid w:val="00EE7938"/>
    <w:rsid w:val="00EE7D1C"/>
    <w:rsid w:val="00EF0CAF"/>
    <w:rsid w:val="00EF0DEE"/>
    <w:rsid w:val="00EF10EA"/>
    <w:rsid w:val="00EF1384"/>
    <w:rsid w:val="00EF1AF5"/>
    <w:rsid w:val="00EF1CCB"/>
    <w:rsid w:val="00EF2777"/>
    <w:rsid w:val="00EF2794"/>
    <w:rsid w:val="00EF2C88"/>
    <w:rsid w:val="00EF2D49"/>
    <w:rsid w:val="00EF301B"/>
    <w:rsid w:val="00EF32BE"/>
    <w:rsid w:val="00EF3499"/>
    <w:rsid w:val="00EF3C3D"/>
    <w:rsid w:val="00EF41B8"/>
    <w:rsid w:val="00EF452B"/>
    <w:rsid w:val="00EF4E83"/>
    <w:rsid w:val="00EF4FF8"/>
    <w:rsid w:val="00EF5797"/>
    <w:rsid w:val="00EF6BC6"/>
    <w:rsid w:val="00EF76A4"/>
    <w:rsid w:val="00F00132"/>
    <w:rsid w:val="00F00375"/>
    <w:rsid w:val="00F0047B"/>
    <w:rsid w:val="00F00B35"/>
    <w:rsid w:val="00F012EF"/>
    <w:rsid w:val="00F01475"/>
    <w:rsid w:val="00F028DC"/>
    <w:rsid w:val="00F02C07"/>
    <w:rsid w:val="00F03067"/>
    <w:rsid w:val="00F03138"/>
    <w:rsid w:val="00F033E0"/>
    <w:rsid w:val="00F03920"/>
    <w:rsid w:val="00F04C90"/>
    <w:rsid w:val="00F04F7A"/>
    <w:rsid w:val="00F0506A"/>
    <w:rsid w:val="00F05C3B"/>
    <w:rsid w:val="00F05DEF"/>
    <w:rsid w:val="00F0648E"/>
    <w:rsid w:val="00F06CA4"/>
    <w:rsid w:val="00F077EE"/>
    <w:rsid w:val="00F079F8"/>
    <w:rsid w:val="00F07F91"/>
    <w:rsid w:val="00F104C8"/>
    <w:rsid w:val="00F104F4"/>
    <w:rsid w:val="00F1099F"/>
    <w:rsid w:val="00F11161"/>
    <w:rsid w:val="00F11879"/>
    <w:rsid w:val="00F127C2"/>
    <w:rsid w:val="00F135E8"/>
    <w:rsid w:val="00F136B6"/>
    <w:rsid w:val="00F14036"/>
    <w:rsid w:val="00F14461"/>
    <w:rsid w:val="00F1494D"/>
    <w:rsid w:val="00F15184"/>
    <w:rsid w:val="00F151CF"/>
    <w:rsid w:val="00F152A2"/>
    <w:rsid w:val="00F15410"/>
    <w:rsid w:val="00F1546C"/>
    <w:rsid w:val="00F15716"/>
    <w:rsid w:val="00F15912"/>
    <w:rsid w:val="00F15C64"/>
    <w:rsid w:val="00F15D01"/>
    <w:rsid w:val="00F15FFB"/>
    <w:rsid w:val="00F16636"/>
    <w:rsid w:val="00F16CEF"/>
    <w:rsid w:val="00F16F00"/>
    <w:rsid w:val="00F1731B"/>
    <w:rsid w:val="00F1731C"/>
    <w:rsid w:val="00F176E3"/>
    <w:rsid w:val="00F17BB2"/>
    <w:rsid w:val="00F2036A"/>
    <w:rsid w:val="00F20B21"/>
    <w:rsid w:val="00F21BD6"/>
    <w:rsid w:val="00F21D78"/>
    <w:rsid w:val="00F22F40"/>
    <w:rsid w:val="00F23050"/>
    <w:rsid w:val="00F23BA4"/>
    <w:rsid w:val="00F2470D"/>
    <w:rsid w:val="00F24AD4"/>
    <w:rsid w:val="00F24B18"/>
    <w:rsid w:val="00F25211"/>
    <w:rsid w:val="00F25E96"/>
    <w:rsid w:val="00F26E27"/>
    <w:rsid w:val="00F2708B"/>
    <w:rsid w:val="00F271AD"/>
    <w:rsid w:val="00F27584"/>
    <w:rsid w:val="00F27835"/>
    <w:rsid w:val="00F27B27"/>
    <w:rsid w:val="00F3272A"/>
    <w:rsid w:val="00F32FD7"/>
    <w:rsid w:val="00F3314F"/>
    <w:rsid w:val="00F35649"/>
    <w:rsid w:val="00F3579B"/>
    <w:rsid w:val="00F35824"/>
    <w:rsid w:val="00F366CD"/>
    <w:rsid w:val="00F373CB"/>
    <w:rsid w:val="00F37B73"/>
    <w:rsid w:val="00F37BE2"/>
    <w:rsid w:val="00F37BEB"/>
    <w:rsid w:val="00F37C46"/>
    <w:rsid w:val="00F37CA4"/>
    <w:rsid w:val="00F37EB1"/>
    <w:rsid w:val="00F40F2E"/>
    <w:rsid w:val="00F4108B"/>
    <w:rsid w:val="00F410AD"/>
    <w:rsid w:val="00F419BE"/>
    <w:rsid w:val="00F41C30"/>
    <w:rsid w:val="00F424FE"/>
    <w:rsid w:val="00F4250D"/>
    <w:rsid w:val="00F425E5"/>
    <w:rsid w:val="00F428AE"/>
    <w:rsid w:val="00F42AEF"/>
    <w:rsid w:val="00F42E05"/>
    <w:rsid w:val="00F4303A"/>
    <w:rsid w:val="00F431F0"/>
    <w:rsid w:val="00F44529"/>
    <w:rsid w:val="00F44B2D"/>
    <w:rsid w:val="00F4519A"/>
    <w:rsid w:val="00F45230"/>
    <w:rsid w:val="00F452A6"/>
    <w:rsid w:val="00F456E5"/>
    <w:rsid w:val="00F460CD"/>
    <w:rsid w:val="00F466B2"/>
    <w:rsid w:val="00F4682B"/>
    <w:rsid w:val="00F46D66"/>
    <w:rsid w:val="00F4703E"/>
    <w:rsid w:val="00F4795A"/>
    <w:rsid w:val="00F47BBE"/>
    <w:rsid w:val="00F47C1D"/>
    <w:rsid w:val="00F47FD1"/>
    <w:rsid w:val="00F50E52"/>
    <w:rsid w:val="00F51AAE"/>
    <w:rsid w:val="00F51BAA"/>
    <w:rsid w:val="00F51E6F"/>
    <w:rsid w:val="00F51EB0"/>
    <w:rsid w:val="00F54083"/>
    <w:rsid w:val="00F542E4"/>
    <w:rsid w:val="00F55987"/>
    <w:rsid w:val="00F56C2B"/>
    <w:rsid w:val="00F571B4"/>
    <w:rsid w:val="00F57F1A"/>
    <w:rsid w:val="00F608B7"/>
    <w:rsid w:val="00F6096B"/>
    <w:rsid w:val="00F60C9E"/>
    <w:rsid w:val="00F60CC1"/>
    <w:rsid w:val="00F60DFD"/>
    <w:rsid w:val="00F61C4A"/>
    <w:rsid w:val="00F61CA8"/>
    <w:rsid w:val="00F61FBF"/>
    <w:rsid w:val="00F62130"/>
    <w:rsid w:val="00F624BC"/>
    <w:rsid w:val="00F62A78"/>
    <w:rsid w:val="00F62DF1"/>
    <w:rsid w:val="00F63822"/>
    <w:rsid w:val="00F63E17"/>
    <w:rsid w:val="00F6451C"/>
    <w:rsid w:val="00F6455B"/>
    <w:rsid w:val="00F649D2"/>
    <w:rsid w:val="00F6583C"/>
    <w:rsid w:val="00F659FE"/>
    <w:rsid w:val="00F65E0E"/>
    <w:rsid w:val="00F66243"/>
    <w:rsid w:val="00F663E0"/>
    <w:rsid w:val="00F664F1"/>
    <w:rsid w:val="00F66615"/>
    <w:rsid w:val="00F6675C"/>
    <w:rsid w:val="00F6680B"/>
    <w:rsid w:val="00F67A07"/>
    <w:rsid w:val="00F67A47"/>
    <w:rsid w:val="00F67C41"/>
    <w:rsid w:val="00F702B8"/>
    <w:rsid w:val="00F705B2"/>
    <w:rsid w:val="00F70A30"/>
    <w:rsid w:val="00F720D0"/>
    <w:rsid w:val="00F72124"/>
    <w:rsid w:val="00F72606"/>
    <w:rsid w:val="00F72DC8"/>
    <w:rsid w:val="00F72EC1"/>
    <w:rsid w:val="00F73117"/>
    <w:rsid w:val="00F73701"/>
    <w:rsid w:val="00F737E7"/>
    <w:rsid w:val="00F74266"/>
    <w:rsid w:val="00F74635"/>
    <w:rsid w:val="00F7599B"/>
    <w:rsid w:val="00F763BE"/>
    <w:rsid w:val="00F772F0"/>
    <w:rsid w:val="00F77505"/>
    <w:rsid w:val="00F77807"/>
    <w:rsid w:val="00F77880"/>
    <w:rsid w:val="00F77F56"/>
    <w:rsid w:val="00F805FF"/>
    <w:rsid w:val="00F806D0"/>
    <w:rsid w:val="00F80AEF"/>
    <w:rsid w:val="00F80DBC"/>
    <w:rsid w:val="00F81077"/>
    <w:rsid w:val="00F8224D"/>
    <w:rsid w:val="00F825CD"/>
    <w:rsid w:val="00F82E34"/>
    <w:rsid w:val="00F82FAE"/>
    <w:rsid w:val="00F830CF"/>
    <w:rsid w:val="00F83D46"/>
    <w:rsid w:val="00F84F42"/>
    <w:rsid w:val="00F8540A"/>
    <w:rsid w:val="00F8591C"/>
    <w:rsid w:val="00F87560"/>
    <w:rsid w:val="00F87A31"/>
    <w:rsid w:val="00F90DD7"/>
    <w:rsid w:val="00F91A83"/>
    <w:rsid w:val="00F92949"/>
    <w:rsid w:val="00F9388A"/>
    <w:rsid w:val="00F95134"/>
    <w:rsid w:val="00F95EAD"/>
    <w:rsid w:val="00F960E9"/>
    <w:rsid w:val="00F96201"/>
    <w:rsid w:val="00F96AE6"/>
    <w:rsid w:val="00F96D7E"/>
    <w:rsid w:val="00F9752E"/>
    <w:rsid w:val="00F97589"/>
    <w:rsid w:val="00F97981"/>
    <w:rsid w:val="00F97DBC"/>
    <w:rsid w:val="00FA0736"/>
    <w:rsid w:val="00FA090D"/>
    <w:rsid w:val="00FA0BD8"/>
    <w:rsid w:val="00FA1396"/>
    <w:rsid w:val="00FA1804"/>
    <w:rsid w:val="00FA19C0"/>
    <w:rsid w:val="00FA1E3F"/>
    <w:rsid w:val="00FA208D"/>
    <w:rsid w:val="00FA20B8"/>
    <w:rsid w:val="00FA219F"/>
    <w:rsid w:val="00FA26F6"/>
    <w:rsid w:val="00FA2911"/>
    <w:rsid w:val="00FA2E8C"/>
    <w:rsid w:val="00FA2F3D"/>
    <w:rsid w:val="00FA341F"/>
    <w:rsid w:val="00FA3B41"/>
    <w:rsid w:val="00FA3F46"/>
    <w:rsid w:val="00FA50C5"/>
    <w:rsid w:val="00FA5120"/>
    <w:rsid w:val="00FA5FE9"/>
    <w:rsid w:val="00FA654F"/>
    <w:rsid w:val="00FA665D"/>
    <w:rsid w:val="00FA6AFD"/>
    <w:rsid w:val="00FA6CAA"/>
    <w:rsid w:val="00FA6FCB"/>
    <w:rsid w:val="00FB01D5"/>
    <w:rsid w:val="00FB0210"/>
    <w:rsid w:val="00FB0DDC"/>
    <w:rsid w:val="00FB1150"/>
    <w:rsid w:val="00FB11E6"/>
    <w:rsid w:val="00FB1337"/>
    <w:rsid w:val="00FB1FF9"/>
    <w:rsid w:val="00FB2370"/>
    <w:rsid w:val="00FB2994"/>
    <w:rsid w:val="00FB2D24"/>
    <w:rsid w:val="00FB3050"/>
    <w:rsid w:val="00FB30F3"/>
    <w:rsid w:val="00FB3348"/>
    <w:rsid w:val="00FB36EB"/>
    <w:rsid w:val="00FB370A"/>
    <w:rsid w:val="00FB4675"/>
    <w:rsid w:val="00FB48DF"/>
    <w:rsid w:val="00FB5148"/>
    <w:rsid w:val="00FB5E88"/>
    <w:rsid w:val="00FB665E"/>
    <w:rsid w:val="00FB66AB"/>
    <w:rsid w:val="00FB69C1"/>
    <w:rsid w:val="00FB7074"/>
    <w:rsid w:val="00FB783A"/>
    <w:rsid w:val="00FC0439"/>
    <w:rsid w:val="00FC0456"/>
    <w:rsid w:val="00FC05D6"/>
    <w:rsid w:val="00FC0A09"/>
    <w:rsid w:val="00FC0F0C"/>
    <w:rsid w:val="00FC14F6"/>
    <w:rsid w:val="00FC1585"/>
    <w:rsid w:val="00FC19D1"/>
    <w:rsid w:val="00FC1A76"/>
    <w:rsid w:val="00FC1DCB"/>
    <w:rsid w:val="00FC1DD6"/>
    <w:rsid w:val="00FC1F71"/>
    <w:rsid w:val="00FC29CD"/>
    <w:rsid w:val="00FC2A51"/>
    <w:rsid w:val="00FC3100"/>
    <w:rsid w:val="00FC3314"/>
    <w:rsid w:val="00FC3684"/>
    <w:rsid w:val="00FC36D4"/>
    <w:rsid w:val="00FC3805"/>
    <w:rsid w:val="00FC4960"/>
    <w:rsid w:val="00FC55A5"/>
    <w:rsid w:val="00FC560A"/>
    <w:rsid w:val="00FC5771"/>
    <w:rsid w:val="00FC5883"/>
    <w:rsid w:val="00FC6347"/>
    <w:rsid w:val="00FC6412"/>
    <w:rsid w:val="00FC668C"/>
    <w:rsid w:val="00FC694C"/>
    <w:rsid w:val="00FC6FA0"/>
    <w:rsid w:val="00FC724D"/>
    <w:rsid w:val="00FC7D57"/>
    <w:rsid w:val="00FD04F3"/>
    <w:rsid w:val="00FD0B15"/>
    <w:rsid w:val="00FD0C60"/>
    <w:rsid w:val="00FD111B"/>
    <w:rsid w:val="00FD1244"/>
    <w:rsid w:val="00FD181D"/>
    <w:rsid w:val="00FD1BE2"/>
    <w:rsid w:val="00FD229D"/>
    <w:rsid w:val="00FD2949"/>
    <w:rsid w:val="00FD3108"/>
    <w:rsid w:val="00FD44EC"/>
    <w:rsid w:val="00FD5540"/>
    <w:rsid w:val="00FD5735"/>
    <w:rsid w:val="00FD6ABE"/>
    <w:rsid w:val="00FD6C8A"/>
    <w:rsid w:val="00FD6CD7"/>
    <w:rsid w:val="00FD6D10"/>
    <w:rsid w:val="00FE0142"/>
    <w:rsid w:val="00FE2545"/>
    <w:rsid w:val="00FE276B"/>
    <w:rsid w:val="00FE2D49"/>
    <w:rsid w:val="00FE31EA"/>
    <w:rsid w:val="00FE398E"/>
    <w:rsid w:val="00FE47B3"/>
    <w:rsid w:val="00FE4C44"/>
    <w:rsid w:val="00FF063C"/>
    <w:rsid w:val="00FF0CA5"/>
    <w:rsid w:val="00FF0FA7"/>
    <w:rsid w:val="00FF192F"/>
    <w:rsid w:val="00FF1DA2"/>
    <w:rsid w:val="00FF242C"/>
    <w:rsid w:val="00FF2533"/>
    <w:rsid w:val="00FF2606"/>
    <w:rsid w:val="00FF2992"/>
    <w:rsid w:val="00FF389B"/>
    <w:rsid w:val="00FF39D8"/>
    <w:rsid w:val="00FF3AF1"/>
    <w:rsid w:val="00FF3BFA"/>
    <w:rsid w:val="00FF3F4D"/>
    <w:rsid w:val="00FF40C3"/>
    <w:rsid w:val="00FF4EA1"/>
    <w:rsid w:val="00FF51B8"/>
    <w:rsid w:val="00FF5D5E"/>
    <w:rsid w:val="00FF667E"/>
    <w:rsid w:val="00FF68F1"/>
    <w:rsid w:val="00FF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6609"/>
    <o:shapelayout v:ext="edit">
      <o:idmap v:ext="edit" data="1"/>
    </o:shapelayout>
  </w:shapeDefaults>
  <w:decimalSymbol w:val="."/>
  <w:listSeparator w:val=","/>
  <w14:docId w14:val="00AE3222"/>
  <w15:docId w15:val="{D2DDABD8-8FF2-484F-B395-FFA00782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n-US" w:eastAsia="en-US" w:bidi="ar-SA"/>
      </w:rPr>
    </w:rPrDefault>
    <w:pPrDefault>
      <w:pPr>
        <w:spacing w:line="233"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5A0"/>
    <w:pPr>
      <w:tabs>
        <w:tab w:val="center" w:pos="4680"/>
        <w:tab w:val="right" w:pos="9360"/>
      </w:tabs>
      <w:spacing w:line="240" w:lineRule="auto"/>
    </w:pPr>
  </w:style>
  <w:style w:type="character" w:customStyle="1" w:styleId="HeaderChar">
    <w:name w:val="Header Char"/>
    <w:basedOn w:val="DefaultParagraphFont"/>
    <w:link w:val="Header"/>
    <w:uiPriority w:val="99"/>
    <w:rsid w:val="009C15A0"/>
  </w:style>
  <w:style w:type="paragraph" w:styleId="Footer">
    <w:name w:val="footer"/>
    <w:basedOn w:val="Normal"/>
    <w:link w:val="FooterChar"/>
    <w:uiPriority w:val="99"/>
    <w:unhideWhenUsed/>
    <w:rsid w:val="009C15A0"/>
    <w:pPr>
      <w:tabs>
        <w:tab w:val="center" w:pos="4680"/>
        <w:tab w:val="right" w:pos="9360"/>
      </w:tabs>
      <w:spacing w:line="240" w:lineRule="auto"/>
    </w:pPr>
  </w:style>
  <w:style w:type="character" w:customStyle="1" w:styleId="FooterChar">
    <w:name w:val="Footer Char"/>
    <w:basedOn w:val="DefaultParagraphFont"/>
    <w:link w:val="Footer"/>
    <w:uiPriority w:val="99"/>
    <w:rsid w:val="009C15A0"/>
  </w:style>
  <w:style w:type="table" w:styleId="TableGrid">
    <w:name w:val="Table Grid"/>
    <w:basedOn w:val="TableNormal"/>
    <w:uiPriority w:val="59"/>
    <w:rsid w:val="009C15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7F1A"/>
    <w:pPr>
      <w:ind w:left="720"/>
      <w:contextualSpacing/>
    </w:pPr>
  </w:style>
  <w:style w:type="paragraph" w:styleId="BodyTextIndent">
    <w:name w:val="Body Text Indent"/>
    <w:basedOn w:val="Normal"/>
    <w:link w:val="BodyTextIndentChar"/>
    <w:rsid w:val="00342974"/>
    <w:pPr>
      <w:tabs>
        <w:tab w:val="left" w:pos="360"/>
      </w:tabs>
      <w:spacing w:line="240" w:lineRule="auto"/>
      <w:ind w:left="360"/>
    </w:pPr>
    <w:rPr>
      <w:rFonts w:ascii="Times New Roman" w:eastAsia="Times New Roman" w:hAnsi="Times New Roman" w:cs="Times New Roman"/>
      <w:sz w:val="24"/>
    </w:rPr>
  </w:style>
  <w:style w:type="character" w:customStyle="1" w:styleId="BodyTextIndentChar">
    <w:name w:val="Body Text Indent Char"/>
    <w:basedOn w:val="DefaultParagraphFont"/>
    <w:link w:val="BodyTextIndent"/>
    <w:rsid w:val="00342974"/>
    <w:rPr>
      <w:rFonts w:ascii="Times New Roman" w:eastAsia="Times New Roman" w:hAnsi="Times New Roman" w:cs="Times New Roman"/>
      <w:sz w:val="24"/>
    </w:rPr>
  </w:style>
  <w:style w:type="character" w:styleId="Hyperlink">
    <w:name w:val="Hyperlink"/>
    <w:uiPriority w:val="99"/>
    <w:unhideWhenUsed/>
    <w:rsid w:val="00C31CDC"/>
    <w:rPr>
      <w:color w:val="0000FF"/>
      <w:u w:val="single"/>
    </w:rPr>
  </w:style>
  <w:style w:type="paragraph" w:styleId="BodyTextIndent2">
    <w:name w:val="Body Text Indent 2"/>
    <w:basedOn w:val="Normal"/>
    <w:link w:val="BodyTextIndent2Char"/>
    <w:rsid w:val="00CD2AE7"/>
    <w:pPr>
      <w:tabs>
        <w:tab w:val="left" w:pos="360"/>
      </w:tabs>
      <w:spacing w:line="240" w:lineRule="auto"/>
      <w:ind w:left="720"/>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CD2AE7"/>
    <w:rPr>
      <w:rFonts w:ascii="Times New Roman" w:eastAsia="Times New Roman" w:hAnsi="Times New Roman" w:cs="Times New Roman"/>
      <w:sz w:val="24"/>
    </w:rPr>
  </w:style>
  <w:style w:type="character" w:styleId="FollowedHyperlink">
    <w:name w:val="FollowedHyperlink"/>
    <w:basedOn w:val="DefaultParagraphFont"/>
    <w:uiPriority w:val="99"/>
    <w:semiHidden/>
    <w:unhideWhenUsed/>
    <w:rsid w:val="000D55C7"/>
    <w:rPr>
      <w:color w:val="800080" w:themeColor="followedHyperlink"/>
      <w:u w:val="single"/>
    </w:rPr>
  </w:style>
  <w:style w:type="character" w:styleId="CommentReference">
    <w:name w:val="annotation reference"/>
    <w:basedOn w:val="DefaultParagraphFont"/>
    <w:uiPriority w:val="99"/>
    <w:semiHidden/>
    <w:unhideWhenUsed/>
    <w:rsid w:val="006619D7"/>
    <w:rPr>
      <w:sz w:val="16"/>
      <w:szCs w:val="16"/>
    </w:rPr>
  </w:style>
  <w:style w:type="paragraph" w:styleId="CommentText">
    <w:name w:val="annotation text"/>
    <w:basedOn w:val="Normal"/>
    <w:link w:val="CommentTextChar"/>
    <w:uiPriority w:val="99"/>
    <w:semiHidden/>
    <w:unhideWhenUsed/>
    <w:rsid w:val="006619D7"/>
    <w:pPr>
      <w:spacing w:line="240" w:lineRule="auto"/>
    </w:pPr>
  </w:style>
  <w:style w:type="character" w:customStyle="1" w:styleId="CommentTextChar">
    <w:name w:val="Comment Text Char"/>
    <w:basedOn w:val="DefaultParagraphFont"/>
    <w:link w:val="CommentText"/>
    <w:uiPriority w:val="99"/>
    <w:semiHidden/>
    <w:rsid w:val="006619D7"/>
  </w:style>
  <w:style w:type="paragraph" w:styleId="CommentSubject">
    <w:name w:val="annotation subject"/>
    <w:basedOn w:val="CommentText"/>
    <w:next w:val="CommentText"/>
    <w:link w:val="CommentSubjectChar"/>
    <w:uiPriority w:val="99"/>
    <w:semiHidden/>
    <w:unhideWhenUsed/>
    <w:rsid w:val="006619D7"/>
    <w:rPr>
      <w:b/>
      <w:bCs/>
    </w:rPr>
  </w:style>
  <w:style w:type="character" w:customStyle="1" w:styleId="CommentSubjectChar">
    <w:name w:val="Comment Subject Char"/>
    <w:basedOn w:val="CommentTextChar"/>
    <w:link w:val="CommentSubject"/>
    <w:uiPriority w:val="99"/>
    <w:semiHidden/>
    <w:rsid w:val="006619D7"/>
    <w:rPr>
      <w:b/>
      <w:bCs/>
    </w:rPr>
  </w:style>
  <w:style w:type="paragraph" w:styleId="BalloonText">
    <w:name w:val="Balloon Text"/>
    <w:basedOn w:val="Normal"/>
    <w:link w:val="BalloonTextChar"/>
    <w:uiPriority w:val="99"/>
    <w:semiHidden/>
    <w:unhideWhenUsed/>
    <w:rsid w:val="006619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9D7"/>
    <w:rPr>
      <w:rFonts w:ascii="Tahoma" w:hAnsi="Tahoma" w:cs="Tahoma"/>
      <w:sz w:val="16"/>
      <w:szCs w:val="16"/>
    </w:rPr>
  </w:style>
  <w:style w:type="paragraph" w:styleId="NormalWeb">
    <w:name w:val="Normal (Web)"/>
    <w:basedOn w:val="Normal"/>
    <w:uiPriority w:val="99"/>
    <w:unhideWhenUsed/>
    <w:rsid w:val="00EB3B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FE4C44"/>
    <w:pPr>
      <w:widowControl w:val="0"/>
      <w:spacing w:line="240" w:lineRule="auto"/>
    </w:pPr>
    <w:rPr>
      <w:rFonts w:ascii="Bookman Old Style" w:eastAsia="Times New Roman" w:hAnsi="Bookman Old Style" w:cs="Times New Roman"/>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67824">
      <w:bodyDiv w:val="1"/>
      <w:marLeft w:val="0"/>
      <w:marRight w:val="0"/>
      <w:marTop w:val="0"/>
      <w:marBottom w:val="0"/>
      <w:divBdr>
        <w:top w:val="none" w:sz="0" w:space="0" w:color="auto"/>
        <w:left w:val="none" w:sz="0" w:space="0" w:color="auto"/>
        <w:bottom w:val="none" w:sz="0" w:space="0" w:color="auto"/>
        <w:right w:val="none" w:sz="0" w:space="0" w:color="auto"/>
      </w:divBdr>
    </w:div>
    <w:div w:id="330256268">
      <w:bodyDiv w:val="1"/>
      <w:marLeft w:val="0"/>
      <w:marRight w:val="0"/>
      <w:marTop w:val="0"/>
      <w:marBottom w:val="0"/>
      <w:divBdr>
        <w:top w:val="none" w:sz="0" w:space="0" w:color="auto"/>
        <w:left w:val="none" w:sz="0" w:space="0" w:color="auto"/>
        <w:bottom w:val="none" w:sz="0" w:space="0" w:color="auto"/>
        <w:right w:val="none" w:sz="0" w:space="0" w:color="auto"/>
      </w:divBdr>
    </w:div>
    <w:div w:id="355231560">
      <w:bodyDiv w:val="1"/>
      <w:marLeft w:val="0"/>
      <w:marRight w:val="0"/>
      <w:marTop w:val="0"/>
      <w:marBottom w:val="0"/>
      <w:divBdr>
        <w:top w:val="none" w:sz="0" w:space="0" w:color="auto"/>
        <w:left w:val="none" w:sz="0" w:space="0" w:color="auto"/>
        <w:bottom w:val="none" w:sz="0" w:space="0" w:color="auto"/>
        <w:right w:val="none" w:sz="0" w:space="0" w:color="auto"/>
      </w:divBdr>
    </w:div>
    <w:div w:id="1366061335">
      <w:bodyDiv w:val="1"/>
      <w:marLeft w:val="0"/>
      <w:marRight w:val="0"/>
      <w:marTop w:val="0"/>
      <w:marBottom w:val="0"/>
      <w:divBdr>
        <w:top w:val="none" w:sz="0" w:space="0" w:color="auto"/>
        <w:left w:val="none" w:sz="0" w:space="0" w:color="auto"/>
        <w:bottom w:val="none" w:sz="0" w:space="0" w:color="auto"/>
        <w:right w:val="none" w:sz="0" w:space="0" w:color="auto"/>
      </w:divBdr>
    </w:div>
    <w:div w:id="1414888296">
      <w:bodyDiv w:val="1"/>
      <w:marLeft w:val="0"/>
      <w:marRight w:val="0"/>
      <w:marTop w:val="0"/>
      <w:marBottom w:val="0"/>
      <w:divBdr>
        <w:top w:val="none" w:sz="0" w:space="0" w:color="auto"/>
        <w:left w:val="none" w:sz="0" w:space="0" w:color="auto"/>
        <w:bottom w:val="none" w:sz="0" w:space="0" w:color="auto"/>
        <w:right w:val="none" w:sz="0" w:space="0" w:color="auto"/>
      </w:divBdr>
    </w:div>
    <w:div w:id="1768043209">
      <w:bodyDiv w:val="1"/>
      <w:marLeft w:val="0"/>
      <w:marRight w:val="0"/>
      <w:marTop w:val="0"/>
      <w:marBottom w:val="0"/>
      <w:divBdr>
        <w:top w:val="none" w:sz="0" w:space="0" w:color="auto"/>
        <w:left w:val="none" w:sz="0" w:space="0" w:color="auto"/>
        <w:bottom w:val="none" w:sz="0" w:space="0" w:color="auto"/>
        <w:right w:val="none" w:sz="0" w:space="0" w:color="auto"/>
      </w:divBdr>
    </w:div>
    <w:div w:id="204564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tah.gov/treasurer/documents/utah-state-treasurer-deposit-investment.pdf" TargetMode="External"/><Relationship Id="rId13" Type="http://schemas.openxmlformats.org/officeDocument/2006/relationships/hyperlink" Target="http://le.utah.gov/xcode/Title10/Chapter5/10-5-S107.html" TargetMode="External"/><Relationship Id="rId18" Type="http://schemas.openxmlformats.org/officeDocument/2006/relationships/hyperlink" Target="http://le.utah.gov/xcode/Title10/Chapter5/10-5-S120.html" TargetMode="External"/><Relationship Id="rId26" Type="http://schemas.openxmlformats.org/officeDocument/2006/relationships/hyperlink" Target="http://le.utah.gov/xcode/Title11/Chapter36A/11-36a-S602.html" TargetMode="External"/><Relationship Id="rId39" Type="http://schemas.openxmlformats.org/officeDocument/2006/relationships/hyperlink" Target="http://le.utah.gov/code/TITLE17B/htm/17B01_031100.htm" TargetMode="External"/><Relationship Id="rId3" Type="http://schemas.openxmlformats.org/officeDocument/2006/relationships/styles" Target="styles.xml"/><Relationship Id="rId21" Type="http://schemas.openxmlformats.org/officeDocument/2006/relationships/hyperlink" Target="http://le.utah.gov/xcode/Title17/Chapter36/17-36-S30.html" TargetMode="External"/><Relationship Id="rId34" Type="http://schemas.openxmlformats.org/officeDocument/2006/relationships/hyperlink" Target="http://www.rules.utah.gov/publicat/code/r277/r277-407.htm"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le.utah.gov/xcode/Title17/Chapter36/17-36-S36.html" TargetMode="External"/><Relationship Id="rId17" Type="http://schemas.openxmlformats.org/officeDocument/2006/relationships/hyperlink" Target="http://le.utah.gov/xcode/Title11/Chapter13/11-13-S524.html?v=C11-13-S524_2015051220150512" TargetMode="External"/><Relationship Id="rId25" Type="http://schemas.openxmlformats.org/officeDocument/2006/relationships/hyperlink" Target="http://le.utah.gov/xcode/Title11/Chapter36A/11-36a-S602.html" TargetMode="External"/><Relationship Id="rId33" Type="http://schemas.openxmlformats.org/officeDocument/2006/relationships/hyperlink" Target="http://le.utah.gov/xcode/Title53A/Chapter12/53A-12-S102.html" TargetMode="External"/><Relationship Id="rId38" Type="http://schemas.openxmlformats.org/officeDocument/2006/relationships/hyperlink" Target="http://www.rules.utah.gov/publicat/code/r277/r277-407.htm" TargetMode="External"/><Relationship Id="rId2" Type="http://schemas.openxmlformats.org/officeDocument/2006/relationships/numbering" Target="numbering.xml"/><Relationship Id="rId16" Type="http://schemas.openxmlformats.org/officeDocument/2006/relationships/hyperlink" Target="http://le.utah.gov/xcode/Title17/Chapter36/17-36-S32.html" TargetMode="External"/><Relationship Id="rId20" Type="http://schemas.openxmlformats.org/officeDocument/2006/relationships/hyperlink" Target="http://le.utah.gov/xcode/Title17B/Chapter1/17B-1-S626.html" TargetMode="External"/><Relationship Id="rId29" Type="http://schemas.openxmlformats.org/officeDocument/2006/relationships/hyperlink" Target="https://secure.utah.gov/auditor-search/?p=public"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utah.gov/xcode/Title17B/Chapter1/17B-1-S638.html" TargetMode="External"/><Relationship Id="rId24" Type="http://schemas.openxmlformats.org/officeDocument/2006/relationships/hyperlink" Target="http://le.utah.gov/xcode/Title11/Chapter36a/11-36a-S601.html" TargetMode="External"/><Relationship Id="rId32" Type="http://schemas.openxmlformats.org/officeDocument/2006/relationships/hyperlink" Target="http://www.rules.utah.gov/publicat/code/r277/r277-407.htm" TargetMode="External"/><Relationship Id="rId37" Type="http://schemas.openxmlformats.org/officeDocument/2006/relationships/hyperlink" Target="http://www.rules.utah.gov/publicat/code/r277/r277-407.htm" TargetMode="External"/><Relationship Id="rId40" Type="http://schemas.openxmlformats.org/officeDocument/2006/relationships/hyperlink" Target="http://le.utah.gov/code/TITLE17B/htm/17B01_031200.htm" TargetMode="External"/><Relationship Id="rId5" Type="http://schemas.openxmlformats.org/officeDocument/2006/relationships/webSettings" Target="webSettings.xml"/><Relationship Id="rId15" Type="http://schemas.openxmlformats.org/officeDocument/2006/relationships/hyperlink" Target="http://le.utah.gov/xcode/Title17B/Chapter1/17B-1-S629.html" TargetMode="External"/><Relationship Id="rId23" Type="http://schemas.openxmlformats.org/officeDocument/2006/relationships/hyperlink" Target="http://le.utah.gov/xcode/Title59/Chapter2/59-2-S913.html" TargetMode="External"/><Relationship Id="rId28" Type="http://schemas.openxmlformats.org/officeDocument/2006/relationships/hyperlink" Target="http://le.utah.gov/xcode/Title11/Chapter36a/11-36a-S601.html" TargetMode="External"/><Relationship Id="rId36" Type="http://schemas.openxmlformats.org/officeDocument/2006/relationships/hyperlink" Target="http://www.rules.utah.gov/publicat/code/r277/r277-407.htm" TargetMode="External"/><Relationship Id="rId10" Type="http://schemas.openxmlformats.org/officeDocument/2006/relationships/hyperlink" Target="http://le.utah.gov/xcode/Title10/Chapter6/10-6-S117.html" TargetMode="External"/><Relationship Id="rId19" Type="http://schemas.openxmlformats.org/officeDocument/2006/relationships/hyperlink" Target="http://le.utah.gov/xcode/Title10/Chapter6/10-6-S132.html" TargetMode="External"/><Relationship Id="rId31" Type="http://schemas.openxmlformats.org/officeDocument/2006/relationships/hyperlink" Target="http://www.rules.utah.gov/publicat/code/r277/r277-407.ht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e.utah.gov/xcode/Title10/Chapter5/10-5-S114.html" TargetMode="External"/><Relationship Id="rId14" Type="http://schemas.openxmlformats.org/officeDocument/2006/relationships/hyperlink" Target="http://le.utah.gov/xcode/Title10/Chapter6/10-6-S135.html" TargetMode="External"/><Relationship Id="rId22" Type="http://schemas.openxmlformats.org/officeDocument/2006/relationships/hyperlink" Target="http://le.utah.gov/xcode/Title11/Chapter13/11-13-S523.html?v=C11-13-S523_2015051220150512" TargetMode="External"/><Relationship Id="rId27" Type="http://schemas.openxmlformats.org/officeDocument/2006/relationships/hyperlink" Target="http://le.utah.gov/xcode/Title11/Chapter36A/11-36a-S603.html" TargetMode="External"/><Relationship Id="rId30" Type="http://schemas.openxmlformats.org/officeDocument/2006/relationships/hyperlink" Target="http://www.rules.utah.gov/publicat/code/r277/r277-407.htm" TargetMode="External"/><Relationship Id="rId35" Type="http://schemas.openxmlformats.org/officeDocument/2006/relationships/hyperlink" Target="http://www.rules.utah.gov/publicat/code/r277/r277-407.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119EDA-B2DF-4800-BB33-90DE7A2A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10</Pages>
  <Words>3911</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lsiebenhaar</dc:creator>
  <cp:lastModifiedBy>Linda Siebenhaar</cp:lastModifiedBy>
  <cp:revision>121</cp:revision>
  <cp:lastPrinted>2016-05-06T16:25:00Z</cp:lastPrinted>
  <dcterms:created xsi:type="dcterms:W3CDTF">2014-01-28T18:43:00Z</dcterms:created>
  <dcterms:modified xsi:type="dcterms:W3CDTF">2016-05-06T16:28:00Z</dcterms:modified>
</cp:coreProperties>
</file>