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9DE" w:rsidRDefault="00B01FAF">
      <w:pPr>
        <w:spacing w:after="0"/>
        <w:jc w:val="right"/>
        <w:rPr>
          <w:rFonts w:ascii="Times New Roman" w:hAnsi="Times New Roman"/>
          <w:sz w:val="20"/>
          <w:szCs w:val="20"/>
        </w:rPr>
      </w:pPr>
      <w:bookmarkStart w:id="0" w:name="_GoBack"/>
      <w:bookmarkEnd w:id="0"/>
      <w:r>
        <w:rPr>
          <w:rFonts w:ascii="Times New Roman" w:hAnsi="Times New Roman"/>
          <w:sz w:val="20"/>
          <w:szCs w:val="20"/>
        </w:rPr>
        <w:t xml:space="preserve">             </w:t>
      </w:r>
      <w:bookmarkStart w:id="1" w:name="OLE_LINK4"/>
      <w:bookmarkStart w:id="2" w:name="OLE_LINK3"/>
      <w:r>
        <w:rPr>
          <w:rFonts w:ascii="Times New Roman" w:hAnsi="Times New Roman"/>
          <w:sz w:val="20"/>
          <w:szCs w:val="20"/>
        </w:rPr>
        <w:t>APSTIPRINĀTS</w:t>
      </w:r>
    </w:p>
    <w:p w:rsidR="00C929DE" w:rsidRDefault="00B01FAF">
      <w:pPr>
        <w:spacing w:after="0"/>
        <w:jc w:val="right"/>
        <w:rPr>
          <w:rFonts w:ascii="Times New Roman" w:hAnsi="Times New Roman"/>
          <w:sz w:val="20"/>
          <w:szCs w:val="20"/>
        </w:rPr>
      </w:pPr>
      <w:r>
        <w:rPr>
          <w:rFonts w:ascii="Times New Roman" w:hAnsi="Times New Roman"/>
          <w:sz w:val="20"/>
          <w:szCs w:val="20"/>
        </w:rPr>
        <w:t xml:space="preserve">SIA „Rīgas Stradiņa universitātes </w:t>
      </w:r>
    </w:p>
    <w:p w:rsidR="00C929DE" w:rsidRDefault="00B01FAF">
      <w:pPr>
        <w:spacing w:after="0"/>
        <w:jc w:val="right"/>
        <w:rPr>
          <w:rFonts w:ascii="Times New Roman" w:hAnsi="Times New Roman"/>
          <w:sz w:val="20"/>
          <w:szCs w:val="20"/>
        </w:rPr>
      </w:pPr>
      <w:r>
        <w:rPr>
          <w:rFonts w:ascii="Times New Roman" w:hAnsi="Times New Roman"/>
          <w:sz w:val="20"/>
          <w:szCs w:val="20"/>
        </w:rPr>
        <w:t>Stomatoloģijas institūts”</w:t>
      </w:r>
    </w:p>
    <w:p w:rsidR="00C929DE" w:rsidRDefault="00B01FAF">
      <w:pPr>
        <w:spacing w:after="0"/>
        <w:jc w:val="right"/>
        <w:rPr>
          <w:rFonts w:ascii="Times New Roman" w:hAnsi="Times New Roman"/>
          <w:sz w:val="20"/>
          <w:szCs w:val="20"/>
        </w:rPr>
      </w:pPr>
      <w:r>
        <w:rPr>
          <w:rFonts w:ascii="Times New Roman" w:hAnsi="Times New Roman"/>
          <w:sz w:val="20"/>
          <w:szCs w:val="20"/>
        </w:rPr>
        <w:t>iepirkuma komisijas</w:t>
      </w:r>
    </w:p>
    <w:p w:rsidR="00C929DE" w:rsidRDefault="00B01FAF">
      <w:pPr>
        <w:spacing w:after="0"/>
        <w:jc w:val="right"/>
        <w:rPr>
          <w:rFonts w:ascii="Times New Roman" w:hAnsi="Times New Roman"/>
          <w:sz w:val="20"/>
          <w:szCs w:val="20"/>
        </w:rPr>
      </w:pPr>
      <w:r>
        <w:rPr>
          <w:rFonts w:ascii="Times New Roman" w:hAnsi="Times New Roman"/>
          <w:sz w:val="20"/>
          <w:szCs w:val="20"/>
        </w:rPr>
        <w:t>2016.gada .12 februāra sēdē</w:t>
      </w:r>
    </w:p>
    <w:p w:rsidR="00C929DE" w:rsidRDefault="00B01FAF">
      <w:pPr>
        <w:spacing w:after="0"/>
        <w:jc w:val="right"/>
        <w:rPr>
          <w:rFonts w:ascii="Times New Roman" w:hAnsi="Times New Roman"/>
          <w:sz w:val="20"/>
          <w:szCs w:val="20"/>
        </w:rPr>
      </w:pPr>
      <w:r>
        <w:rPr>
          <w:rFonts w:ascii="Times New Roman" w:hAnsi="Times New Roman"/>
          <w:sz w:val="20"/>
          <w:szCs w:val="20"/>
        </w:rPr>
        <w:t>protokols Nr. RSU SI 2016/4</w:t>
      </w:r>
    </w:p>
    <w:p w:rsidR="00C929DE" w:rsidRDefault="00B01FAF">
      <w:pPr>
        <w:spacing w:after="0"/>
        <w:jc w:val="right"/>
        <w:rPr>
          <w:rFonts w:ascii="Times New Roman" w:hAnsi="Times New Roman"/>
          <w:sz w:val="20"/>
          <w:szCs w:val="20"/>
        </w:rPr>
      </w:pPr>
      <w:r>
        <w:rPr>
          <w:rFonts w:ascii="Times New Roman" w:hAnsi="Times New Roman"/>
          <w:sz w:val="20"/>
          <w:szCs w:val="20"/>
        </w:rPr>
        <w:t>Iepirkuma komisijas priekšsēdētāja</w:t>
      </w:r>
    </w:p>
    <w:p w:rsidR="00C929DE" w:rsidRDefault="00B01FAF">
      <w:pPr>
        <w:spacing w:after="0"/>
        <w:jc w:val="right"/>
      </w:pPr>
      <w:r>
        <w:rPr>
          <w:rFonts w:ascii="Times New Roman" w:hAnsi="Times New Roman"/>
          <w:sz w:val="20"/>
          <w:szCs w:val="20"/>
        </w:rPr>
        <w:t>Agnese Mediņa-Ziedone ______________</w:t>
      </w:r>
    </w:p>
    <w:p w:rsidR="00C929DE" w:rsidRDefault="00C929DE">
      <w:pPr>
        <w:spacing w:after="0"/>
        <w:jc w:val="center"/>
        <w:rPr>
          <w:rFonts w:ascii="Times New Roman" w:hAnsi="Times New Roman"/>
          <w:b/>
          <w:bCs/>
        </w:rPr>
      </w:pPr>
    </w:p>
    <w:p w:rsidR="00C929DE" w:rsidRDefault="00C929DE">
      <w:pPr>
        <w:spacing w:after="0"/>
        <w:jc w:val="center"/>
        <w:rPr>
          <w:rFonts w:ascii="Times New Roman" w:hAnsi="Times New Roman"/>
          <w:b/>
          <w:bCs/>
        </w:rPr>
      </w:pPr>
    </w:p>
    <w:p w:rsidR="00C929DE" w:rsidRDefault="00C929DE">
      <w:pPr>
        <w:spacing w:after="0"/>
        <w:jc w:val="center"/>
        <w:rPr>
          <w:rFonts w:ascii="Times New Roman" w:hAnsi="Times New Roman"/>
          <w:b/>
          <w:bCs/>
        </w:rPr>
      </w:pPr>
    </w:p>
    <w:p w:rsidR="00C929DE" w:rsidRDefault="00C929DE">
      <w:pPr>
        <w:spacing w:after="0"/>
        <w:jc w:val="center"/>
        <w:rPr>
          <w:rFonts w:ascii="Times New Roman" w:hAnsi="Times New Roman"/>
          <w:b/>
          <w:bCs/>
        </w:rPr>
      </w:pPr>
    </w:p>
    <w:p w:rsidR="00C929DE" w:rsidRDefault="00C929DE">
      <w:pPr>
        <w:spacing w:after="0"/>
        <w:jc w:val="center"/>
        <w:rPr>
          <w:rFonts w:ascii="Times New Roman" w:hAnsi="Times New Roman"/>
          <w:b/>
          <w:bCs/>
        </w:rPr>
      </w:pPr>
    </w:p>
    <w:p w:rsidR="00C929DE" w:rsidRDefault="00C929DE">
      <w:pPr>
        <w:spacing w:after="0"/>
        <w:jc w:val="center"/>
        <w:rPr>
          <w:rFonts w:ascii="Times New Roman" w:hAnsi="Times New Roman"/>
          <w:b/>
          <w:bCs/>
        </w:rPr>
      </w:pPr>
    </w:p>
    <w:p w:rsidR="00C929DE" w:rsidRDefault="00C929DE">
      <w:pPr>
        <w:spacing w:after="0"/>
        <w:jc w:val="center"/>
        <w:rPr>
          <w:rFonts w:ascii="Times New Roman" w:hAnsi="Times New Roman"/>
          <w:b/>
          <w:bCs/>
        </w:rPr>
      </w:pPr>
    </w:p>
    <w:p w:rsidR="00C929DE" w:rsidRDefault="00B01FAF">
      <w:pPr>
        <w:spacing w:after="0"/>
        <w:jc w:val="center"/>
        <w:rPr>
          <w:rFonts w:ascii="Times New Roman" w:hAnsi="Times New Roman"/>
          <w:b/>
          <w:bCs/>
          <w:sz w:val="32"/>
          <w:szCs w:val="32"/>
        </w:rPr>
      </w:pPr>
      <w:r>
        <w:rPr>
          <w:rFonts w:ascii="Times New Roman" w:hAnsi="Times New Roman"/>
          <w:b/>
          <w:bCs/>
          <w:sz w:val="32"/>
          <w:szCs w:val="32"/>
        </w:rPr>
        <w:t>SIA „RSU Stomatoloģijas institūts”</w:t>
      </w:r>
    </w:p>
    <w:p w:rsidR="00C929DE" w:rsidRDefault="00C929DE">
      <w:pPr>
        <w:spacing w:after="0"/>
        <w:jc w:val="center"/>
        <w:rPr>
          <w:rFonts w:ascii="Times New Roman" w:hAnsi="Times New Roman"/>
          <w:b/>
          <w:bCs/>
        </w:rPr>
      </w:pPr>
    </w:p>
    <w:p w:rsidR="00C929DE" w:rsidRDefault="00B01FAF">
      <w:pPr>
        <w:spacing w:after="0"/>
        <w:jc w:val="center"/>
      </w:pPr>
      <w:r>
        <w:rPr>
          <w:rFonts w:ascii="Times New Roman" w:hAnsi="Times New Roman"/>
          <w:sz w:val="32"/>
          <w:szCs w:val="32"/>
        </w:rPr>
        <w:t>Iepirkums saskaņā ar Publisko iepirkumu likuma 8</w:t>
      </w:r>
      <w:r>
        <w:rPr>
          <w:rFonts w:ascii="Times New Roman" w:hAnsi="Times New Roman"/>
          <w:sz w:val="32"/>
          <w:szCs w:val="32"/>
          <w:vertAlign w:val="superscript"/>
        </w:rPr>
        <w:t xml:space="preserve">2 </w:t>
      </w:r>
      <w:r>
        <w:rPr>
          <w:rFonts w:ascii="Times New Roman" w:hAnsi="Times New Roman"/>
          <w:sz w:val="32"/>
          <w:szCs w:val="32"/>
        </w:rPr>
        <w:t>pantu</w:t>
      </w:r>
    </w:p>
    <w:p w:rsidR="00C929DE" w:rsidRDefault="00C929DE">
      <w:pPr>
        <w:spacing w:after="0"/>
        <w:jc w:val="center"/>
        <w:rPr>
          <w:rFonts w:ascii="Times New Roman" w:hAnsi="Times New Roman"/>
          <w:b/>
          <w:bCs/>
          <w:sz w:val="36"/>
          <w:szCs w:val="36"/>
        </w:rPr>
      </w:pPr>
    </w:p>
    <w:p w:rsidR="00C929DE" w:rsidRDefault="00B01FAF">
      <w:pPr>
        <w:pStyle w:val="NoSpacing"/>
        <w:tabs>
          <w:tab w:val="center" w:pos="4961"/>
          <w:tab w:val="left" w:pos="7540"/>
        </w:tabs>
      </w:pPr>
      <w:bookmarkStart w:id="3" w:name="OLE_LINK11"/>
      <w:bookmarkStart w:id="4" w:name="OLE_LINK12"/>
      <w:r>
        <w:rPr>
          <w:rFonts w:ascii="Times New Roman" w:hAnsi="Times New Roman"/>
          <w:b/>
          <w:sz w:val="40"/>
          <w:szCs w:val="40"/>
        </w:rPr>
        <w:tab/>
        <w:t>„</w:t>
      </w:r>
      <w:bookmarkStart w:id="5" w:name="OLE_LINK10"/>
      <w:bookmarkStart w:id="6" w:name="OLE_LINK9"/>
      <w:r>
        <w:rPr>
          <w:rFonts w:ascii="Times New Roman" w:hAnsi="Times New Roman"/>
          <w:b/>
          <w:sz w:val="40"/>
          <w:szCs w:val="40"/>
        </w:rPr>
        <w:t>Biroja krēslu piegāde</w:t>
      </w:r>
      <w:r>
        <w:rPr>
          <w:rFonts w:ascii="Times New Roman" w:hAnsi="Times New Roman"/>
          <w:sz w:val="40"/>
          <w:szCs w:val="40"/>
        </w:rPr>
        <w:t>”</w:t>
      </w:r>
    </w:p>
    <w:p w:rsidR="00C929DE" w:rsidRDefault="00B01FAF">
      <w:pPr>
        <w:pStyle w:val="HeaderFooter"/>
        <w:jc w:val="center"/>
      </w:pPr>
      <w:r>
        <w:rPr>
          <w:rFonts w:ascii="Times New Roman" w:hAnsi="Times New Roman"/>
          <w:sz w:val="32"/>
          <w:szCs w:val="32"/>
          <w:lang w:val="lv-LV"/>
        </w:rPr>
        <w:t xml:space="preserve"> (</w:t>
      </w:r>
      <w:r>
        <w:rPr>
          <w:rFonts w:ascii="Times New Roman" w:hAnsi="Times New Roman"/>
          <w:sz w:val="28"/>
          <w:szCs w:val="28"/>
          <w:lang w:val="lv-LV"/>
        </w:rPr>
        <w:t>Iepirkuma identifikācijas Nr.</w:t>
      </w:r>
      <w:r>
        <w:rPr>
          <w:rFonts w:ascii="Times New Roman" w:hAnsi="Times New Roman"/>
          <w:b/>
          <w:bCs/>
          <w:kern w:val="3"/>
          <w:sz w:val="28"/>
          <w:szCs w:val="28"/>
          <w:lang w:val="lv-LV"/>
        </w:rPr>
        <w:t xml:space="preserve"> </w:t>
      </w:r>
      <w:r>
        <w:rPr>
          <w:rFonts w:ascii="Times New Roman" w:hAnsi="Times New Roman"/>
          <w:sz w:val="28"/>
          <w:szCs w:val="28"/>
        </w:rPr>
        <w:t>RSU SI 2016/4)</w:t>
      </w:r>
    </w:p>
    <w:p w:rsidR="00C929DE" w:rsidRDefault="00B01FAF">
      <w:pPr>
        <w:tabs>
          <w:tab w:val="left" w:pos="720"/>
          <w:tab w:val="left" w:pos="1440"/>
          <w:tab w:val="left" w:pos="2160"/>
          <w:tab w:val="left" w:pos="2880"/>
          <w:tab w:val="left" w:pos="3600"/>
          <w:tab w:val="left" w:pos="4320"/>
          <w:tab w:val="left" w:pos="5040"/>
          <w:tab w:val="left" w:pos="5760"/>
          <w:tab w:val="left" w:pos="7905"/>
        </w:tabs>
        <w:spacing w:after="0"/>
        <w:ind w:left="5387"/>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C929DE" w:rsidRDefault="00C929DE">
      <w:pPr>
        <w:spacing w:after="0"/>
        <w:ind w:left="4536"/>
        <w:jc w:val="both"/>
        <w:rPr>
          <w:rFonts w:ascii="Times New Roman" w:hAnsi="Times New Roman"/>
          <w:i/>
          <w:iCs/>
        </w:rPr>
      </w:pPr>
    </w:p>
    <w:p w:rsidR="00C929DE" w:rsidRDefault="00C929DE">
      <w:pPr>
        <w:spacing w:after="0"/>
        <w:ind w:left="4536"/>
        <w:jc w:val="both"/>
        <w:rPr>
          <w:rFonts w:ascii="Times New Roman" w:hAnsi="Times New Roman"/>
          <w:i/>
          <w:iCs/>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B01FAF">
      <w:pPr>
        <w:spacing w:after="0"/>
        <w:jc w:val="center"/>
        <w:rPr>
          <w:rFonts w:ascii="Times New Roman" w:hAnsi="Times New Roman"/>
          <w:b/>
          <w:bCs/>
          <w:sz w:val="40"/>
          <w:szCs w:val="40"/>
        </w:rPr>
      </w:pPr>
      <w:r>
        <w:rPr>
          <w:rFonts w:ascii="Times New Roman" w:hAnsi="Times New Roman"/>
          <w:b/>
          <w:bCs/>
          <w:sz w:val="40"/>
          <w:szCs w:val="40"/>
        </w:rPr>
        <w:t>NOLIKUMS</w:t>
      </w:r>
    </w:p>
    <w:bookmarkEnd w:id="3"/>
    <w:bookmarkEnd w:id="4"/>
    <w:p w:rsidR="00C929DE" w:rsidRDefault="00C929DE">
      <w:pPr>
        <w:spacing w:after="0"/>
        <w:jc w:val="both"/>
        <w:rPr>
          <w:rFonts w:ascii="Times New Roman" w:hAnsi="Times New Roman"/>
        </w:rPr>
      </w:pPr>
    </w:p>
    <w:bookmarkEnd w:id="5"/>
    <w:bookmarkEnd w:id="6"/>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B01FAF">
      <w:pPr>
        <w:spacing w:after="0"/>
        <w:jc w:val="center"/>
        <w:rPr>
          <w:rFonts w:ascii="Times New Roman" w:hAnsi="Times New Roman"/>
        </w:rPr>
      </w:pPr>
      <w:r>
        <w:rPr>
          <w:rFonts w:ascii="Times New Roman" w:hAnsi="Times New Roman"/>
        </w:rPr>
        <w:t>Rīga,</w:t>
      </w:r>
    </w:p>
    <w:p w:rsidR="00C929DE" w:rsidRDefault="00B01FAF">
      <w:pPr>
        <w:spacing w:after="0"/>
        <w:jc w:val="center"/>
        <w:rPr>
          <w:rFonts w:ascii="Times New Roman" w:hAnsi="Times New Roman"/>
        </w:rPr>
      </w:pPr>
      <w:r>
        <w:rPr>
          <w:rFonts w:ascii="Times New Roman" w:hAnsi="Times New Roman"/>
        </w:rPr>
        <w:t xml:space="preserve"> 2016.</w:t>
      </w:r>
    </w:p>
    <w:bookmarkEnd w:id="1"/>
    <w:bookmarkEnd w:id="2"/>
    <w:p w:rsidR="00C929DE" w:rsidRDefault="00B01FAF">
      <w:pPr>
        <w:pageBreakBefore/>
        <w:numPr>
          <w:ilvl w:val="0"/>
          <w:numId w:val="1"/>
        </w:numPr>
        <w:spacing w:after="0" w:line="240" w:lineRule="auto"/>
        <w:ind w:left="0" w:firstLine="0"/>
        <w:jc w:val="both"/>
      </w:pPr>
      <w:r>
        <w:rPr>
          <w:rFonts w:ascii="Times New Roman" w:hAnsi="Times New Roman"/>
          <w:b/>
          <w:bCs/>
        </w:rPr>
        <w:lastRenderedPageBreak/>
        <w:t>Vispārīgā informācija</w:t>
      </w:r>
    </w:p>
    <w:p w:rsidR="00C929DE" w:rsidRDefault="00B01FAF">
      <w:pPr>
        <w:numPr>
          <w:ilvl w:val="1"/>
          <w:numId w:val="1"/>
        </w:numPr>
        <w:spacing w:after="0" w:line="240" w:lineRule="auto"/>
        <w:ind w:left="709" w:hanging="709"/>
        <w:jc w:val="both"/>
        <w:rPr>
          <w:rFonts w:ascii="Times New Roman" w:hAnsi="Times New Roman"/>
        </w:rPr>
      </w:pPr>
      <w:r>
        <w:rPr>
          <w:rFonts w:ascii="Times New Roman" w:hAnsi="Times New Roman"/>
        </w:rPr>
        <w:t xml:space="preserve">Iepirkums tiek rīkots, ievērojot Latvijas Republikas likumu „Publisko iepirkumu likums”, un citu publisko iepirkumu regulējošo normatīvo aktu prasības. </w:t>
      </w:r>
    </w:p>
    <w:p w:rsidR="00C929DE" w:rsidRDefault="00B01FAF">
      <w:pPr>
        <w:numPr>
          <w:ilvl w:val="1"/>
          <w:numId w:val="1"/>
        </w:numPr>
        <w:spacing w:after="0" w:line="240" w:lineRule="auto"/>
        <w:ind w:left="0" w:firstLine="0"/>
        <w:jc w:val="both"/>
      </w:pPr>
      <w:r>
        <w:rPr>
          <w:rFonts w:ascii="Times New Roman" w:hAnsi="Times New Roman"/>
          <w:b/>
          <w:bCs/>
        </w:rPr>
        <w:t>Iepirkuma identifikācijas numurs: RSU-SI-2016/4</w:t>
      </w:r>
    </w:p>
    <w:p w:rsidR="00C929DE" w:rsidRDefault="00B01FAF">
      <w:pPr>
        <w:spacing w:after="0"/>
        <w:jc w:val="both"/>
      </w:pPr>
      <w:r>
        <w:rPr>
          <w:rFonts w:ascii="Times New Roman" w:hAnsi="Times New Roman"/>
          <w:b/>
          <w:bCs/>
        </w:rPr>
        <w:t xml:space="preserve">1.3. </w:t>
      </w:r>
      <w:r>
        <w:rPr>
          <w:rFonts w:ascii="Times New Roman" w:hAnsi="Times New Roman"/>
          <w:b/>
          <w:bCs/>
        </w:rPr>
        <w:tab/>
        <w:t>Pasūtītāja nosaukums, adrese un citi rekvizīti</w:t>
      </w:r>
      <w:r>
        <w:rPr>
          <w:rFonts w:ascii="Times New Roman" w:hAnsi="Times New Roman"/>
        </w:rPr>
        <w:t>:</w:t>
      </w:r>
    </w:p>
    <w:p w:rsidR="00C929DE" w:rsidRDefault="00B01FAF">
      <w:pPr>
        <w:spacing w:after="0"/>
        <w:ind w:left="709"/>
        <w:jc w:val="both"/>
        <w:rPr>
          <w:rFonts w:ascii="Times New Roman" w:hAnsi="Times New Roman"/>
        </w:rPr>
      </w:pPr>
      <w:r>
        <w:rPr>
          <w:rFonts w:ascii="Times New Roman" w:hAnsi="Times New Roman"/>
        </w:rPr>
        <w:t>- SIA „RSU Stomatoloģijas institūts” (tālāk tekstā – Pasūtītājs);</w:t>
      </w:r>
    </w:p>
    <w:p w:rsidR="00C929DE" w:rsidRDefault="00B01FAF">
      <w:pPr>
        <w:spacing w:after="0"/>
        <w:ind w:left="709"/>
        <w:jc w:val="both"/>
        <w:rPr>
          <w:rFonts w:ascii="Times New Roman" w:hAnsi="Times New Roman"/>
        </w:rPr>
      </w:pPr>
      <w:r>
        <w:rPr>
          <w:rFonts w:ascii="Times New Roman" w:hAnsi="Times New Roman"/>
        </w:rPr>
        <w:t>- Adrese: Dzirciema ielā 20, Rīgā, LV – 1007, tālrunis 67815320, Fax: 67815323;</w:t>
      </w:r>
    </w:p>
    <w:p w:rsidR="00C929DE" w:rsidRDefault="00B01FAF">
      <w:pPr>
        <w:spacing w:after="0"/>
        <w:ind w:left="709"/>
        <w:jc w:val="both"/>
      </w:pPr>
      <w:r>
        <w:rPr>
          <w:rFonts w:ascii="Times New Roman" w:hAnsi="Times New Roman"/>
        </w:rPr>
        <w:t xml:space="preserve">- Komisijas kontaktpersona – Agnese Mediņa-Ziedone, tālrunis 67451783, e-pasts </w:t>
      </w:r>
      <w:hyperlink r:id="rId8" w:history="1">
        <w:r>
          <w:rPr>
            <w:rStyle w:val="Hyperlink"/>
            <w:rFonts w:ascii="Times New Roman" w:hAnsi="Times New Roman"/>
          </w:rPr>
          <w:t>agnese.medina@stomatologijasinstituts.lv</w:t>
        </w:r>
      </w:hyperlink>
    </w:p>
    <w:p w:rsidR="00C929DE" w:rsidRDefault="00B01FAF">
      <w:pPr>
        <w:spacing w:after="0"/>
        <w:ind w:left="709"/>
      </w:pPr>
      <w:r>
        <w:rPr>
          <w:rFonts w:ascii="Times New Roman" w:hAnsi="Times New Roman"/>
        </w:rPr>
        <w:t xml:space="preserve">-  Atbildīgā persona par tehnisko specifikāciju -   Rihards Fīrmanis, tālr.: 67455511, e-pasts - </w:t>
      </w:r>
      <w:hyperlink r:id="rId9" w:history="1">
        <w:r>
          <w:rPr>
            <w:rStyle w:val="Hyperlink"/>
            <w:rFonts w:ascii="Times New Roman" w:hAnsi="Times New Roman"/>
          </w:rPr>
          <w:t>rihards.firmanis@stomatologijasinstituts.lv</w:t>
        </w:r>
      </w:hyperlink>
      <w:r>
        <w:rPr>
          <w:rFonts w:ascii="Times New Roman" w:hAnsi="Times New Roman"/>
        </w:rPr>
        <w:t xml:space="preserve">. </w:t>
      </w:r>
    </w:p>
    <w:p w:rsidR="00C929DE" w:rsidRDefault="00B01FAF">
      <w:pPr>
        <w:spacing w:after="0"/>
        <w:ind w:left="709" w:hanging="709"/>
        <w:rPr>
          <w:rFonts w:ascii="Times New Roman" w:hAnsi="Times New Roman"/>
        </w:rPr>
      </w:pPr>
      <w:r>
        <w:rPr>
          <w:rFonts w:ascii="Times New Roman" w:hAnsi="Times New Roman"/>
        </w:rPr>
        <w:t xml:space="preserve">  </w:t>
      </w:r>
      <w:r>
        <w:rPr>
          <w:rFonts w:ascii="Times New Roman" w:hAnsi="Times New Roman"/>
        </w:rPr>
        <w:tab/>
        <w:t xml:space="preserve">Citi rekvizīti - reģ.Nr.40003579713, A/S SEB banka, kods UNLALV2X, konts LV LV37UNLA0050000378000. </w:t>
      </w:r>
    </w:p>
    <w:p w:rsidR="00C929DE" w:rsidRDefault="00B01FAF">
      <w:pPr>
        <w:pStyle w:val="ListParagraph"/>
        <w:numPr>
          <w:ilvl w:val="0"/>
          <w:numId w:val="1"/>
        </w:numPr>
        <w:ind w:left="0" w:firstLine="0"/>
        <w:jc w:val="both"/>
        <w:rPr>
          <w:b/>
          <w:bCs/>
          <w:sz w:val="22"/>
          <w:szCs w:val="22"/>
        </w:rPr>
      </w:pPr>
      <w:r>
        <w:rPr>
          <w:b/>
          <w:bCs/>
          <w:sz w:val="22"/>
          <w:szCs w:val="22"/>
        </w:rPr>
        <w:t xml:space="preserve">Piedāvājuma iesniegšanas vieta, datums, laiks un kārtība </w:t>
      </w:r>
    </w:p>
    <w:p w:rsidR="00C929DE" w:rsidRDefault="00B01FAF">
      <w:pPr>
        <w:pStyle w:val="ListParagraph"/>
        <w:numPr>
          <w:ilvl w:val="1"/>
          <w:numId w:val="1"/>
        </w:numPr>
        <w:ind w:left="709" w:hanging="709"/>
        <w:jc w:val="both"/>
      </w:pPr>
      <w:r>
        <w:rPr>
          <w:sz w:val="22"/>
          <w:szCs w:val="22"/>
        </w:rPr>
        <w:t xml:space="preserve">Piedāvājumi iesniedzami SIA „RSU Stomatoloģijas institūts” Rīgā, Dzirciema ielā 20, 1. stāvā 110. kab.  līdz </w:t>
      </w:r>
      <w:r>
        <w:rPr>
          <w:b/>
          <w:sz w:val="22"/>
          <w:szCs w:val="22"/>
          <w:u w:val="single"/>
        </w:rPr>
        <w:t>2016. gada 23. februārim plkst. 12.00.</w:t>
      </w:r>
    </w:p>
    <w:p w:rsidR="00C929DE" w:rsidRDefault="00B01FAF">
      <w:pPr>
        <w:pStyle w:val="ListParagraph"/>
        <w:numPr>
          <w:ilvl w:val="1"/>
          <w:numId w:val="1"/>
        </w:numPr>
        <w:ind w:left="709" w:hanging="709"/>
        <w:jc w:val="both"/>
      </w:pPr>
      <w:r>
        <w:rPr>
          <w:sz w:val="22"/>
          <w:szCs w:val="22"/>
        </w:rPr>
        <w:t>Piedāvājumi, kas iesniegti pēc norādītā piedāvājumu iesniegšanas termiņa vai kas nodoti sakaru iestādē savlaicīgi, bet līdz 2.1. punktā norādītajam termiņam nav saņemti, atzīstami par nederīgiem un neatvērti atdodami Pretendentiem.</w:t>
      </w:r>
    </w:p>
    <w:p w:rsidR="00C929DE" w:rsidRDefault="00B01FAF">
      <w:pPr>
        <w:pStyle w:val="ListParagraph"/>
        <w:numPr>
          <w:ilvl w:val="1"/>
          <w:numId w:val="1"/>
        </w:numPr>
        <w:ind w:left="709" w:hanging="709"/>
        <w:jc w:val="both"/>
      </w:pPr>
      <w:r>
        <w:rPr>
          <w:sz w:val="22"/>
          <w:szCs w:val="22"/>
        </w:rPr>
        <w:t xml:space="preserve">Piedāvājumu atvēršana notiks </w:t>
      </w:r>
      <w:r>
        <w:rPr>
          <w:b/>
          <w:sz w:val="22"/>
          <w:szCs w:val="22"/>
          <w:u w:val="single"/>
        </w:rPr>
        <w:t>2015. gada 23. februārī plkst. 12.00</w:t>
      </w:r>
      <w:r>
        <w:rPr>
          <w:sz w:val="22"/>
          <w:szCs w:val="22"/>
        </w:rPr>
        <w:t>, slēgtā sēdē tūlīt pēc Piedāvājumu iesniegšanas termiņa beigām.</w:t>
      </w:r>
    </w:p>
    <w:p w:rsidR="00C929DE" w:rsidRDefault="00B01FAF">
      <w:pPr>
        <w:pStyle w:val="ListParagraph"/>
        <w:numPr>
          <w:ilvl w:val="1"/>
          <w:numId w:val="1"/>
        </w:numPr>
        <w:ind w:left="709" w:hanging="709"/>
        <w:jc w:val="both"/>
      </w:pPr>
      <w:r>
        <w:rPr>
          <w:sz w:val="22"/>
          <w:szCs w:val="22"/>
        </w:rPr>
        <w:t xml:space="preserve">Piedāvājumu atvēršanas sanāksme ir slēgta. Sākot piedāvājumu atvēršanas sanāksmi, komisijas priekšsēdētājs paziņo komisijas sastāvu un nolasa Pretendentu sarakstu. </w:t>
      </w:r>
    </w:p>
    <w:p w:rsidR="00C929DE" w:rsidRDefault="00B01FAF">
      <w:pPr>
        <w:pStyle w:val="ListParagraph"/>
        <w:numPr>
          <w:ilvl w:val="1"/>
          <w:numId w:val="1"/>
        </w:numPr>
        <w:ind w:left="709" w:hanging="709"/>
        <w:jc w:val="both"/>
      </w:pPr>
      <w:r>
        <w:rPr>
          <w:sz w:val="22"/>
          <w:szCs w:val="22"/>
        </w:rPr>
        <w:t>Pēc Pretendentu paziņošanas katrs Komisijas loceklis paraksta apliecinājumu, ka nav tādu apstākļu, kuru dēļ varētu uzskatīt, ka viņš ir ieinteresēts konkrēta Pretendenta izvēlē vai darbībā, vai ka viņi ir saistīti ar Pretendentu Publisko iepirkumu likuma 23. panta 1. daļas izpratnē. Ja šāds apliecinājums nav parakstīts, Komisijas loceklis nedrīkst piedalīties turpmākajā Komisijas darbā. Ja Komisijas loceklis vai eksperts nav piedalījies piedāvājumu atvēršanas sanāksmē, viņš šādu apliecinājumu paraksta nākamajā Komisijas sanāksmē, kurā piedalās.</w:t>
      </w:r>
    </w:p>
    <w:p w:rsidR="00C929DE" w:rsidRDefault="00B01FAF">
      <w:pPr>
        <w:pStyle w:val="ListParagraph"/>
        <w:numPr>
          <w:ilvl w:val="1"/>
          <w:numId w:val="1"/>
        </w:numPr>
        <w:ind w:left="709" w:hanging="709"/>
        <w:jc w:val="both"/>
      </w:pPr>
      <w:r>
        <w:rPr>
          <w:sz w:val="22"/>
          <w:szCs w:val="22"/>
        </w:rPr>
        <w:t>Piedāvājumus atver to iesniegšanas secībā, nosaucot pretendentu, piedāvājuma iesniegšanas laiku, piedāvāto cenu un citas ziņas, kas raksturo piedāvājumu. Kad visi Piedāvājumi atvērti, piedāvājumu atvēršanas sanāksmi slēdz.</w:t>
      </w:r>
    </w:p>
    <w:p w:rsidR="00C929DE" w:rsidRDefault="00B01FAF">
      <w:pPr>
        <w:pStyle w:val="ListParagraph"/>
        <w:numPr>
          <w:ilvl w:val="1"/>
          <w:numId w:val="1"/>
        </w:numPr>
        <w:ind w:left="709" w:hanging="709"/>
        <w:jc w:val="both"/>
      </w:pPr>
      <w:r>
        <w:rPr>
          <w:sz w:val="22"/>
          <w:szCs w:val="22"/>
        </w:rPr>
        <w:t>Piedāvājumu atvēršanas sanāksme tiek protokolēta.</w:t>
      </w:r>
    </w:p>
    <w:p w:rsidR="00C929DE" w:rsidRDefault="00B01FAF">
      <w:pPr>
        <w:pStyle w:val="ListParagraph"/>
        <w:numPr>
          <w:ilvl w:val="0"/>
          <w:numId w:val="1"/>
        </w:numPr>
        <w:ind w:left="709" w:hanging="709"/>
        <w:jc w:val="both"/>
      </w:pPr>
      <w:r>
        <w:rPr>
          <w:b/>
          <w:bCs/>
          <w:color w:val="000000"/>
          <w:sz w:val="22"/>
          <w:szCs w:val="22"/>
        </w:rPr>
        <w:t>Prasības piedāvājumu noformēšanai un iesniegšanai</w:t>
      </w:r>
      <w:r>
        <w:rPr>
          <w:color w:val="000000"/>
          <w:sz w:val="22"/>
          <w:szCs w:val="22"/>
        </w:rPr>
        <w:t>:</w:t>
      </w:r>
    </w:p>
    <w:p w:rsidR="00C929DE" w:rsidRDefault="00B01FAF">
      <w:pPr>
        <w:pStyle w:val="ListParagraph"/>
        <w:numPr>
          <w:ilvl w:val="1"/>
          <w:numId w:val="2"/>
        </w:numPr>
        <w:spacing w:line="276" w:lineRule="auto"/>
        <w:ind w:left="567" w:hanging="567"/>
        <w:jc w:val="both"/>
        <w:rPr>
          <w:sz w:val="22"/>
          <w:szCs w:val="22"/>
        </w:rPr>
      </w:pPr>
      <w:r>
        <w:rPr>
          <w:sz w:val="22"/>
          <w:szCs w:val="22"/>
        </w:rPr>
        <w:t xml:space="preserve"> Piedāvājums sastāv no:</w:t>
      </w:r>
    </w:p>
    <w:p w:rsidR="00C929DE" w:rsidRDefault="00B01FAF">
      <w:pPr>
        <w:spacing w:after="0"/>
        <w:ind w:left="709" w:hanging="142"/>
        <w:jc w:val="both"/>
      </w:pPr>
      <w:r>
        <w:rPr>
          <w:rFonts w:ascii="Times New Roman" w:hAnsi="Times New Roman"/>
        </w:rPr>
        <w:t>-  atlases dokumentiem;</w:t>
      </w:r>
    </w:p>
    <w:p w:rsidR="00C929DE" w:rsidRDefault="00B01FAF">
      <w:pPr>
        <w:spacing w:after="0"/>
        <w:ind w:left="709" w:hanging="142"/>
        <w:jc w:val="both"/>
        <w:rPr>
          <w:rFonts w:ascii="Times New Roman" w:hAnsi="Times New Roman"/>
        </w:rPr>
      </w:pPr>
      <w:r>
        <w:rPr>
          <w:rFonts w:ascii="Times New Roman" w:hAnsi="Times New Roman"/>
        </w:rPr>
        <w:t xml:space="preserve">-  tehniskā piedāvājuma (Pielikums Nr.2);  </w:t>
      </w:r>
    </w:p>
    <w:p w:rsidR="00C929DE" w:rsidRDefault="00B01FAF">
      <w:pPr>
        <w:spacing w:after="0"/>
        <w:ind w:left="709" w:hanging="142"/>
        <w:jc w:val="both"/>
        <w:rPr>
          <w:rFonts w:ascii="Times New Roman" w:hAnsi="Times New Roman"/>
        </w:rPr>
      </w:pPr>
      <w:r>
        <w:rPr>
          <w:rFonts w:ascii="Times New Roman" w:hAnsi="Times New Roman"/>
        </w:rPr>
        <w:t>-  finanšu piedāvājuma (Pielikums Nr. 3);</w:t>
      </w:r>
    </w:p>
    <w:p w:rsidR="00C929DE" w:rsidRDefault="00B01FAF">
      <w:pPr>
        <w:pStyle w:val="ListParagraph"/>
        <w:numPr>
          <w:ilvl w:val="1"/>
          <w:numId w:val="1"/>
        </w:numPr>
        <w:ind w:left="709" w:hanging="709"/>
        <w:jc w:val="both"/>
        <w:rPr>
          <w:sz w:val="22"/>
          <w:szCs w:val="22"/>
        </w:rPr>
      </w:pPr>
      <w:r>
        <w:rPr>
          <w:sz w:val="22"/>
          <w:szCs w:val="22"/>
        </w:rPr>
        <w:t xml:space="preserve">Piedāvājums ar tam pievienotajiem dokumentiem iesniedzams vienā oriģinālā eksemplārā slēgtā aploksnē. </w:t>
      </w:r>
    </w:p>
    <w:p w:rsidR="00C929DE" w:rsidRDefault="00B01FAF">
      <w:pPr>
        <w:pStyle w:val="ListParagraph"/>
        <w:numPr>
          <w:ilvl w:val="1"/>
          <w:numId w:val="1"/>
        </w:numPr>
        <w:ind w:left="709" w:hanging="709"/>
        <w:jc w:val="both"/>
      </w:pPr>
      <w:r>
        <w:rPr>
          <w:sz w:val="22"/>
          <w:szCs w:val="22"/>
        </w:rPr>
        <w:t>Iesniegtajiem dokumentiem jābūt latviešu valodā, bet, ja tie ir svešvalodā, tad kopā ar šo dokumentāciju iesniedzams tās tulkojums latviešu valodā.</w:t>
      </w:r>
      <w:r>
        <w:rPr>
          <w:color w:val="000000"/>
          <w:sz w:val="22"/>
          <w:szCs w:val="22"/>
        </w:rPr>
        <w:t xml:space="preserve"> </w:t>
      </w:r>
    </w:p>
    <w:p w:rsidR="00C929DE" w:rsidRDefault="00B01FAF">
      <w:pPr>
        <w:pStyle w:val="ListParagraph"/>
        <w:numPr>
          <w:ilvl w:val="1"/>
          <w:numId w:val="1"/>
        </w:numPr>
        <w:ind w:left="709" w:hanging="709"/>
        <w:jc w:val="both"/>
      </w:pPr>
      <w:r>
        <w:rPr>
          <w:color w:val="000000"/>
          <w:sz w:val="22"/>
          <w:szCs w:val="22"/>
        </w:rPr>
        <w:t xml:space="preserve">Dokumenti un dokumentu kopijas (katru atsevišķi)  jāsagatavo un jānoformē saskaņā ar LR MK 28.09.2010. noteikumu Nr. 916 – „Dokumentu izstrādāšanas un noformēšanas kārtība” prasībām. </w:t>
      </w:r>
    </w:p>
    <w:p w:rsidR="00C929DE" w:rsidRDefault="00B01FAF">
      <w:pPr>
        <w:pStyle w:val="ListParagraph"/>
        <w:numPr>
          <w:ilvl w:val="1"/>
          <w:numId w:val="1"/>
        </w:numPr>
        <w:ind w:left="709" w:hanging="709"/>
        <w:jc w:val="both"/>
        <w:rPr>
          <w:sz w:val="22"/>
          <w:szCs w:val="22"/>
        </w:rPr>
      </w:pPr>
      <w:r>
        <w:rPr>
          <w:sz w:val="22"/>
          <w:szCs w:val="22"/>
        </w:rPr>
        <w:t>Aploksnei jābūt aizlīmētai un aizvēruma joslai apzīmogotai ar Pretendenta zīmogu un/vai pretendenta amatpersonas parakstītai, uz aploksnes norādāma šāda informācija:</w:t>
      </w:r>
    </w:p>
    <w:p w:rsidR="00C929DE" w:rsidRDefault="00B01FAF">
      <w:pPr>
        <w:spacing w:after="0"/>
        <w:ind w:left="709"/>
        <w:jc w:val="both"/>
        <w:rPr>
          <w:rFonts w:ascii="Times New Roman" w:hAnsi="Times New Roman"/>
        </w:rPr>
      </w:pPr>
      <w:r>
        <w:rPr>
          <w:rFonts w:ascii="Times New Roman" w:hAnsi="Times New Roman"/>
        </w:rPr>
        <w:t>-   saņēmēja nosaukums un adrese – SIA „RSU Stomatoloģijas institūts”, Dzirciema iela 20, Rīga, LV-1007;</w:t>
      </w:r>
    </w:p>
    <w:p w:rsidR="00C929DE" w:rsidRDefault="00B01FAF">
      <w:pPr>
        <w:spacing w:after="0"/>
        <w:ind w:left="709"/>
        <w:jc w:val="both"/>
      </w:pPr>
      <w:r>
        <w:rPr>
          <w:rFonts w:ascii="Times New Roman" w:hAnsi="Times New Roman"/>
        </w:rPr>
        <w:t>-  pretendenta nosaukums un adrese (arī biroja vai pasta adrese, ja tā atšķiras no juridiskās adreses);</w:t>
      </w:r>
    </w:p>
    <w:p w:rsidR="00C929DE" w:rsidRDefault="00B01FAF">
      <w:pPr>
        <w:pStyle w:val="NoSpacing"/>
        <w:ind w:left="709"/>
      </w:pPr>
      <w:r>
        <w:rPr>
          <w:rFonts w:ascii="Times New Roman" w:hAnsi="Times New Roman"/>
          <w:sz w:val="22"/>
          <w:szCs w:val="22"/>
        </w:rPr>
        <w:t xml:space="preserve"> -  atzīme </w:t>
      </w:r>
      <w:r>
        <w:rPr>
          <w:rFonts w:ascii="Times New Roman" w:hAnsi="Times New Roman"/>
          <w:b/>
          <w:sz w:val="22"/>
          <w:szCs w:val="22"/>
        </w:rPr>
        <w:t xml:space="preserve">  „Biroja krēslu piegāde</w:t>
      </w:r>
      <w:r>
        <w:rPr>
          <w:rFonts w:ascii="Times New Roman" w:hAnsi="Times New Roman"/>
          <w:sz w:val="22"/>
          <w:szCs w:val="22"/>
        </w:rPr>
        <w:t xml:space="preserve">”, iepirkuma identifikācijas Nr. RSU-SI-2016/4. </w:t>
      </w:r>
    </w:p>
    <w:p w:rsidR="00C929DE" w:rsidRDefault="00B01FAF">
      <w:pPr>
        <w:spacing w:after="0"/>
        <w:ind w:left="709"/>
        <w:jc w:val="both"/>
        <w:rPr>
          <w:rFonts w:ascii="Times New Roman" w:hAnsi="Times New Roman"/>
        </w:rPr>
      </w:pPr>
      <w:r>
        <w:rPr>
          <w:rFonts w:ascii="Times New Roman" w:hAnsi="Times New Roman"/>
        </w:rPr>
        <w:t>-  norāde "Neatvērt priekšlaicīgi".</w:t>
      </w:r>
    </w:p>
    <w:p w:rsidR="00C929DE" w:rsidRDefault="00B01FAF">
      <w:pPr>
        <w:pStyle w:val="ListParagraph"/>
        <w:numPr>
          <w:ilvl w:val="1"/>
          <w:numId w:val="1"/>
        </w:numPr>
        <w:ind w:left="709" w:hanging="709"/>
        <w:jc w:val="both"/>
        <w:rPr>
          <w:color w:val="000000"/>
          <w:sz w:val="22"/>
          <w:szCs w:val="22"/>
        </w:rPr>
      </w:pPr>
      <w:r>
        <w:rPr>
          <w:color w:val="000000"/>
          <w:sz w:val="22"/>
          <w:szCs w:val="22"/>
        </w:rPr>
        <w:t xml:space="preserve">Piedāvājums jāsagatavo tā, lai tas atbilstu iepirkuma nolikumā noteiktajām prasībām. Piedāvājumam pēc formas jābūt glīti noformētam uz A4 formāta lapām, sagatavotam datorsalikumā, numurētam, iesietam, paraksttiesīgās personas parakstītam. </w:t>
      </w:r>
    </w:p>
    <w:p w:rsidR="00C929DE" w:rsidRDefault="00B01FAF">
      <w:pPr>
        <w:pStyle w:val="ListParagraph"/>
        <w:numPr>
          <w:ilvl w:val="1"/>
          <w:numId w:val="1"/>
        </w:numPr>
        <w:ind w:left="709" w:hanging="709"/>
        <w:jc w:val="both"/>
      </w:pPr>
      <w:r>
        <w:rPr>
          <w:sz w:val="22"/>
          <w:szCs w:val="22"/>
        </w:rPr>
        <w:t xml:space="preserve">Ja aploksne nav noformēta un iesniegta saskaņā ar šī Nolikuma prasībām, iepirkuma rīkotājs nav atbildīgs par tās nozaudēšanu vai pirmstermiņa atvēršanu. </w:t>
      </w:r>
    </w:p>
    <w:p w:rsidR="00C929DE" w:rsidRDefault="00B01FAF">
      <w:pPr>
        <w:pStyle w:val="ListParagraph"/>
        <w:numPr>
          <w:ilvl w:val="1"/>
          <w:numId w:val="1"/>
        </w:numPr>
        <w:ind w:left="709" w:hanging="709"/>
        <w:jc w:val="both"/>
        <w:rPr>
          <w:color w:val="000000"/>
          <w:sz w:val="22"/>
          <w:szCs w:val="22"/>
        </w:rPr>
      </w:pPr>
      <w:r>
        <w:rPr>
          <w:color w:val="000000"/>
          <w:sz w:val="22"/>
          <w:szCs w:val="22"/>
        </w:rPr>
        <w:lastRenderedPageBreak/>
        <w:t xml:space="preserve">Izziņas un citus dokumentus, kurus Publisko iepirkumu likumā noteiktajos gadījumos izsniedz kompetentās institūcijas, komisija pieņem un atzīst, ja tie izsniegti ne agrāk, kā 1 mēnesi pirms iesniegšanas pasūtītājam. </w:t>
      </w:r>
    </w:p>
    <w:p w:rsidR="00C929DE" w:rsidRDefault="00B01FAF">
      <w:pPr>
        <w:pStyle w:val="ListParagraph"/>
        <w:numPr>
          <w:ilvl w:val="1"/>
          <w:numId w:val="1"/>
        </w:numPr>
        <w:ind w:left="709" w:hanging="709"/>
        <w:jc w:val="both"/>
      </w:pPr>
      <w:r>
        <w:rPr>
          <w:sz w:val="22"/>
          <w:szCs w:val="22"/>
        </w:rPr>
        <w:t>Par Piedāvājuma iesniegšanas dienu uzskatāma diena, kad Piedāvājums iesniegts Pasūtītāja pārstāvim personīgi un Pasūtītājs to ir reģistrējis.</w:t>
      </w:r>
    </w:p>
    <w:p w:rsidR="00C929DE" w:rsidRDefault="00B01FAF">
      <w:pPr>
        <w:pStyle w:val="ListParagraph"/>
        <w:numPr>
          <w:ilvl w:val="1"/>
          <w:numId w:val="1"/>
        </w:numPr>
        <w:ind w:left="709" w:hanging="709"/>
        <w:jc w:val="both"/>
      </w:pPr>
      <w:r>
        <w:rPr>
          <w:sz w:val="22"/>
          <w:szCs w:val="22"/>
        </w:rPr>
        <w:t>Pretendenti ir tiesīgi līdz piedāvājumu iesniegšanas termiņa beigām Piedāvājumu atsaukt vai arī iesniegt Piedāvājuma grozījumus vai papildinājumus. Arī šajā gadījumā Pretendentam ir saistošas nolikumā noteiktās noformējuma prasības.</w:t>
      </w:r>
    </w:p>
    <w:p w:rsidR="00C929DE" w:rsidRDefault="00B01FAF">
      <w:pPr>
        <w:pStyle w:val="ListParagraph"/>
        <w:numPr>
          <w:ilvl w:val="1"/>
          <w:numId w:val="1"/>
        </w:numPr>
        <w:ind w:left="709" w:hanging="709"/>
        <w:jc w:val="both"/>
      </w:pPr>
      <w:r>
        <w:rPr>
          <w:sz w:val="22"/>
          <w:szCs w:val="22"/>
        </w:rPr>
        <w:t>Katrs pretendents drīkst iesniegt tikai vienu piedāvājumu. Ja Pretendents iesniedz vairākus piedāvājumus, tie visi atzīstami par nederīgiem.</w:t>
      </w:r>
    </w:p>
    <w:p w:rsidR="00C929DE" w:rsidRDefault="00B01FAF">
      <w:pPr>
        <w:pStyle w:val="ListParagraph"/>
        <w:numPr>
          <w:ilvl w:val="0"/>
          <w:numId w:val="1"/>
        </w:numPr>
        <w:ind w:left="709" w:hanging="709"/>
        <w:jc w:val="both"/>
        <w:rPr>
          <w:b/>
          <w:bCs/>
          <w:sz w:val="22"/>
          <w:szCs w:val="22"/>
        </w:rPr>
      </w:pPr>
      <w:r>
        <w:rPr>
          <w:b/>
          <w:bCs/>
          <w:sz w:val="22"/>
          <w:szCs w:val="22"/>
        </w:rPr>
        <w:t>Iepirkuma metode, priekšmets un apmaksas noteikumi</w:t>
      </w:r>
    </w:p>
    <w:p w:rsidR="00C929DE" w:rsidRDefault="00B01FAF">
      <w:pPr>
        <w:pStyle w:val="ListParagraph"/>
        <w:numPr>
          <w:ilvl w:val="1"/>
          <w:numId w:val="1"/>
        </w:numPr>
        <w:ind w:left="709" w:hanging="709"/>
        <w:jc w:val="both"/>
      </w:pPr>
      <w:r>
        <w:rPr>
          <w:sz w:val="22"/>
          <w:szCs w:val="22"/>
        </w:rPr>
        <w:t>Iepirkums izsludināts Publisko iepirkumu  likuma 8.</w:t>
      </w:r>
      <w:r>
        <w:rPr>
          <w:sz w:val="22"/>
          <w:szCs w:val="22"/>
          <w:vertAlign w:val="superscript"/>
        </w:rPr>
        <w:t>2</w:t>
      </w:r>
      <w:r>
        <w:rPr>
          <w:sz w:val="22"/>
          <w:szCs w:val="22"/>
        </w:rPr>
        <w:t xml:space="preserve"> panta kārtībā. Publiskās piegādes vai pakalpojumu līgums, kura paredzamā līgumcena ir vienāda ar 4000 euro vai lielāka, bet mazāka par  42000 euro.  </w:t>
      </w:r>
    </w:p>
    <w:p w:rsidR="00C929DE" w:rsidRDefault="00B01FAF">
      <w:pPr>
        <w:pStyle w:val="ListParagraph"/>
        <w:numPr>
          <w:ilvl w:val="1"/>
          <w:numId w:val="1"/>
        </w:numPr>
        <w:spacing w:line="276" w:lineRule="auto"/>
        <w:ind w:left="709" w:hanging="709"/>
        <w:jc w:val="both"/>
      </w:pPr>
      <w:r>
        <w:rPr>
          <w:b/>
          <w:bCs/>
          <w:color w:val="000000"/>
          <w:sz w:val="22"/>
          <w:szCs w:val="22"/>
          <w:u w:val="single"/>
        </w:rPr>
        <w:t xml:space="preserve">Iepirkuma priekšmets nav dalīts. </w:t>
      </w:r>
    </w:p>
    <w:p w:rsidR="00C929DE" w:rsidRDefault="00B01FAF">
      <w:pPr>
        <w:pStyle w:val="ListParagraph"/>
        <w:numPr>
          <w:ilvl w:val="1"/>
          <w:numId w:val="1"/>
        </w:numPr>
        <w:spacing w:line="276" w:lineRule="auto"/>
        <w:ind w:left="709" w:hanging="709"/>
        <w:jc w:val="both"/>
        <w:rPr>
          <w:sz w:val="22"/>
          <w:szCs w:val="22"/>
        </w:rPr>
      </w:pPr>
      <w:r>
        <w:rPr>
          <w:sz w:val="22"/>
          <w:szCs w:val="22"/>
        </w:rPr>
        <w:t>Pretendentiem piedāvājums jāiesniedz par visu iepirkuma apjomu.</w:t>
      </w:r>
    </w:p>
    <w:p w:rsidR="00C929DE" w:rsidRDefault="00B01FAF">
      <w:pPr>
        <w:pStyle w:val="ListParagraph"/>
        <w:numPr>
          <w:ilvl w:val="1"/>
          <w:numId w:val="1"/>
        </w:numPr>
        <w:spacing w:line="276" w:lineRule="auto"/>
        <w:ind w:left="709" w:hanging="709"/>
        <w:jc w:val="both"/>
        <w:rPr>
          <w:sz w:val="22"/>
          <w:szCs w:val="22"/>
        </w:rPr>
      </w:pPr>
      <w:r>
        <w:rPr>
          <w:sz w:val="22"/>
          <w:szCs w:val="22"/>
        </w:rPr>
        <w:t>Pretendenti nevar iesniegt piedāvājuma variantus.</w:t>
      </w:r>
    </w:p>
    <w:p w:rsidR="00C929DE" w:rsidRDefault="00B01FAF">
      <w:pPr>
        <w:pStyle w:val="ListParagraph"/>
        <w:numPr>
          <w:ilvl w:val="1"/>
          <w:numId w:val="1"/>
        </w:numPr>
        <w:ind w:left="709" w:hanging="709"/>
        <w:jc w:val="both"/>
        <w:rPr>
          <w:sz w:val="22"/>
          <w:szCs w:val="22"/>
        </w:rPr>
      </w:pPr>
      <w:r>
        <w:rPr>
          <w:sz w:val="22"/>
          <w:szCs w:val="22"/>
        </w:rPr>
        <w:t xml:space="preserve">Ar iepirkuma procedūrā uzvarējušo pretendentu tiks noslēgts  iepirkuma līgums uz laiku līdz preču garantijas termiņa beigām. </w:t>
      </w:r>
    </w:p>
    <w:p w:rsidR="00C929DE" w:rsidRDefault="00B01FAF">
      <w:pPr>
        <w:pStyle w:val="ListParagraph"/>
        <w:numPr>
          <w:ilvl w:val="1"/>
          <w:numId w:val="1"/>
        </w:numPr>
        <w:spacing w:line="276" w:lineRule="auto"/>
        <w:ind w:left="709" w:hanging="709"/>
        <w:jc w:val="both"/>
      </w:pPr>
      <w:r>
        <w:rPr>
          <w:bCs/>
          <w:color w:val="000000"/>
          <w:sz w:val="22"/>
          <w:szCs w:val="22"/>
        </w:rPr>
        <w:t xml:space="preserve">Iepirkums tiek rīkots ar mērķi līguma slēgšanai izvēlēties kvalificētu pretendentu, kas piedāvā atbilstoši iepirkuma prasībām </w:t>
      </w:r>
      <w:r>
        <w:rPr>
          <w:bCs/>
          <w:sz w:val="22"/>
          <w:szCs w:val="22"/>
          <w:u w:val="single"/>
        </w:rPr>
        <w:t>viszemāko cenu</w:t>
      </w:r>
      <w:r>
        <w:rPr>
          <w:bCs/>
          <w:sz w:val="22"/>
          <w:szCs w:val="22"/>
        </w:rPr>
        <w:t>.</w:t>
      </w:r>
      <w:r>
        <w:rPr>
          <w:bCs/>
          <w:color w:val="000000"/>
          <w:sz w:val="22"/>
          <w:szCs w:val="22"/>
        </w:rPr>
        <w:t xml:space="preserve"> Pretendents ir tiesīgs iesniegt izdevīgāku piedāvājumu, nekā minēts iepirkuma nolikumā, bet jebkurā gadījumā piedāvājumam jāatbilst </w:t>
      </w:r>
      <w:r>
        <w:rPr>
          <w:bCs/>
          <w:sz w:val="22"/>
          <w:szCs w:val="22"/>
        </w:rPr>
        <w:t>Pasūtītāja izvirzītajām minimālajām prasībām.</w:t>
      </w:r>
    </w:p>
    <w:p w:rsidR="00C929DE" w:rsidRDefault="00B01FAF">
      <w:pPr>
        <w:pStyle w:val="ListParagraph"/>
        <w:numPr>
          <w:ilvl w:val="1"/>
          <w:numId w:val="1"/>
        </w:numPr>
        <w:ind w:left="709" w:hanging="709"/>
        <w:jc w:val="both"/>
      </w:pPr>
      <w:r>
        <w:rPr>
          <w:bCs/>
          <w:sz w:val="22"/>
          <w:szCs w:val="22"/>
        </w:rPr>
        <w:t xml:space="preserve">Iepirkuma uzvarētāja pienākums ir piegādāt </w:t>
      </w:r>
      <w:r>
        <w:rPr>
          <w:sz w:val="22"/>
          <w:szCs w:val="22"/>
        </w:rPr>
        <w:t>preces</w:t>
      </w:r>
      <w:r>
        <w:rPr>
          <w:bCs/>
          <w:sz w:val="22"/>
          <w:szCs w:val="22"/>
        </w:rPr>
        <w:t>, atbilstoši nolikuma pielikumā Nr. 2 (tehniskajā specifikācijā) noteiktajām prasībām un saskaņā ar  Līguma (pielikums Nr.4) noteikumiem.</w:t>
      </w:r>
    </w:p>
    <w:p w:rsidR="00C929DE" w:rsidRDefault="00B01FAF">
      <w:pPr>
        <w:pStyle w:val="ListParagraph"/>
        <w:numPr>
          <w:ilvl w:val="1"/>
          <w:numId w:val="1"/>
        </w:numPr>
        <w:ind w:left="709" w:hanging="709"/>
        <w:jc w:val="both"/>
      </w:pPr>
      <w:r>
        <w:rPr>
          <w:bCs/>
          <w:sz w:val="22"/>
          <w:szCs w:val="22"/>
        </w:rPr>
        <w:t xml:space="preserve">Preču garantijas laiks – 5 gadi. </w:t>
      </w:r>
    </w:p>
    <w:p w:rsidR="00C929DE" w:rsidRDefault="00B01FAF">
      <w:pPr>
        <w:pStyle w:val="ListParagraph"/>
        <w:numPr>
          <w:ilvl w:val="1"/>
          <w:numId w:val="1"/>
        </w:numPr>
        <w:ind w:left="709" w:hanging="709"/>
        <w:jc w:val="both"/>
      </w:pPr>
      <w:r>
        <w:rPr>
          <w:sz w:val="22"/>
          <w:szCs w:val="22"/>
          <w:u w:val="single"/>
        </w:rPr>
        <w:t>Preču piegāde un uzstādīšana -  1 (viena) mēneša no līguma noslēgšanas dienas</w:t>
      </w:r>
      <w:r>
        <w:rPr>
          <w:sz w:val="22"/>
          <w:szCs w:val="22"/>
        </w:rPr>
        <w:t>.</w:t>
      </w:r>
    </w:p>
    <w:p w:rsidR="00C929DE" w:rsidRDefault="00B01FAF">
      <w:pPr>
        <w:pStyle w:val="ListParagraph"/>
        <w:numPr>
          <w:ilvl w:val="1"/>
          <w:numId w:val="1"/>
        </w:numPr>
        <w:ind w:left="709" w:hanging="709"/>
        <w:jc w:val="both"/>
        <w:rPr>
          <w:sz w:val="22"/>
          <w:szCs w:val="22"/>
        </w:rPr>
      </w:pPr>
      <w:r>
        <w:rPr>
          <w:sz w:val="22"/>
          <w:szCs w:val="22"/>
        </w:rPr>
        <w:t xml:space="preserve">Nekvalitatīvas vai līguma noteikumiem neatbilstošas preces apmaiņas termiņš: ne vairāk kā 5 (piecas) darba dienas no akta par konstatētajām neatbilstībām sastādīšanas dienas. </w:t>
      </w:r>
    </w:p>
    <w:p w:rsidR="00C929DE" w:rsidRDefault="00B01FAF">
      <w:pPr>
        <w:pStyle w:val="ListParagraph"/>
        <w:widowControl w:val="0"/>
        <w:numPr>
          <w:ilvl w:val="1"/>
          <w:numId w:val="1"/>
        </w:numPr>
        <w:ind w:left="709" w:hanging="709"/>
        <w:jc w:val="both"/>
        <w:rPr>
          <w:sz w:val="22"/>
          <w:szCs w:val="22"/>
        </w:rPr>
      </w:pPr>
      <w:r>
        <w:rPr>
          <w:sz w:val="22"/>
          <w:szCs w:val="22"/>
        </w:rPr>
        <w:t>Samaksa par precēm tiks veikta 20 (divdesmit) darba dienu laikā pēc pieņemšanas - nodošanas abpusējas parakstīšanas dienas.</w:t>
      </w:r>
    </w:p>
    <w:p w:rsidR="00C929DE" w:rsidRDefault="00B01FAF">
      <w:pPr>
        <w:pStyle w:val="ListParagraph"/>
        <w:widowControl w:val="0"/>
        <w:numPr>
          <w:ilvl w:val="1"/>
          <w:numId w:val="1"/>
        </w:numPr>
        <w:spacing w:line="276" w:lineRule="auto"/>
        <w:ind w:left="709" w:hanging="709"/>
        <w:jc w:val="both"/>
        <w:rPr>
          <w:sz w:val="22"/>
          <w:szCs w:val="22"/>
        </w:rPr>
      </w:pPr>
      <w:r>
        <w:rPr>
          <w:sz w:val="22"/>
          <w:szCs w:val="22"/>
        </w:rPr>
        <w:t>Avansa maksājums nav paredzēts.</w:t>
      </w:r>
    </w:p>
    <w:p w:rsidR="00C929DE" w:rsidRDefault="00B01FAF">
      <w:pPr>
        <w:pStyle w:val="NoSpacing"/>
        <w:numPr>
          <w:ilvl w:val="0"/>
          <w:numId w:val="1"/>
        </w:numPr>
        <w:ind w:left="709" w:hanging="709"/>
        <w:jc w:val="both"/>
      </w:pPr>
      <w:r>
        <w:rPr>
          <w:rFonts w:ascii="Times New Roman" w:hAnsi="Times New Roman"/>
          <w:b/>
          <w:bCs/>
          <w:sz w:val="22"/>
          <w:szCs w:val="22"/>
        </w:rPr>
        <w:t>Līguma izpildes laiks un vieta</w:t>
      </w:r>
    </w:p>
    <w:p w:rsidR="00C929DE" w:rsidRDefault="00B01FAF">
      <w:pPr>
        <w:pStyle w:val="NoSpacing"/>
        <w:numPr>
          <w:ilvl w:val="1"/>
          <w:numId w:val="1"/>
        </w:numPr>
        <w:ind w:left="709" w:hanging="709"/>
        <w:jc w:val="both"/>
        <w:rPr>
          <w:rFonts w:ascii="Times New Roman" w:hAnsi="Times New Roman"/>
          <w:sz w:val="22"/>
          <w:szCs w:val="22"/>
        </w:rPr>
      </w:pPr>
      <w:r>
        <w:rPr>
          <w:rFonts w:ascii="Times New Roman" w:hAnsi="Times New Roman"/>
          <w:sz w:val="22"/>
          <w:szCs w:val="22"/>
        </w:rPr>
        <w:t>Līgumu izpildes vieta - SIA „RSU Stomatoloģijas institūts" Rīga, Dzirciema ielā 20;</w:t>
      </w:r>
    </w:p>
    <w:p w:rsidR="00C929DE" w:rsidRDefault="00B01FAF">
      <w:pPr>
        <w:pStyle w:val="NoSpacing"/>
        <w:numPr>
          <w:ilvl w:val="0"/>
          <w:numId w:val="1"/>
        </w:numPr>
        <w:ind w:left="709" w:hanging="709"/>
        <w:jc w:val="both"/>
      </w:pPr>
      <w:r>
        <w:rPr>
          <w:rFonts w:ascii="Times New Roman" w:hAnsi="Times New Roman"/>
          <w:b/>
          <w:bCs/>
          <w:sz w:val="22"/>
          <w:szCs w:val="22"/>
        </w:rPr>
        <w:t>Iepirkuma izziņošana un prasību saņemšana</w:t>
      </w:r>
    </w:p>
    <w:p w:rsidR="00C929DE" w:rsidRDefault="00B01FAF">
      <w:pPr>
        <w:pStyle w:val="NoSpacing"/>
        <w:numPr>
          <w:ilvl w:val="1"/>
          <w:numId w:val="1"/>
        </w:numPr>
        <w:ind w:left="709" w:hanging="709"/>
        <w:jc w:val="both"/>
        <w:rPr>
          <w:rFonts w:ascii="Times New Roman" w:hAnsi="Times New Roman"/>
          <w:sz w:val="22"/>
          <w:szCs w:val="22"/>
        </w:rPr>
      </w:pPr>
      <w:r>
        <w:rPr>
          <w:rFonts w:ascii="Times New Roman" w:hAnsi="Times New Roman"/>
          <w:sz w:val="22"/>
          <w:szCs w:val="22"/>
        </w:rPr>
        <w:t>Konkursu izziņo, nosūtot Iepirkumu uzraudzības birojam (turpmāk nolikumā – IUB) paziņojumu par līgumu.</w:t>
      </w:r>
    </w:p>
    <w:p w:rsidR="00C929DE" w:rsidRDefault="00B01FAF">
      <w:pPr>
        <w:pStyle w:val="NoSpacing"/>
        <w:numPr>
          <w:ilvl w:val="1"/>
          <w:numId w:val="1"/>
        </w:numPr>
        <w:ind w:left="709" w:hanging="709"/>
        <w:jc w:val="both"/>
      </w:pPr>
      <w:r>
        <w:rPr>
          <w:rFonts w:ascii="Times New Roman" w:hAnsi="Times New Roman"/>
          <w:sz w:val="22"/>
          <w:szCs w:val="22"/>
        </w:rPr>
        <w:t xml:space="preserve">Pasūtītājs nodrošina brīvu un tiešu elektronisku pieeju iepirkuma dokumentiem Pasūtītāja mājaslapā </w:t>
      </w:r>
      <w:hyperlink r:id="rId10" w:history="1">
        <w:r>
          <w:rPr>
            <w:rStyle w:val="Hyperlink"/>
            <w:rFonts w:ascii="Times New Roman" w:hAnsi="Times New Roman"/>
            <w:sz w:val="22"/>
            <w:szCs w:val="22"/>
          </w:rPr>
          <w:t>www.stomatologijasinstituts.lv</w:t>
        </w:r>
      </w:hyperlink>
      <w:r>
        <w:rPr>
          <w:rFonts w:ascii="Times New Roman" w:hAnsi="Times New Roman"/>
          <w:sz w:val="22"/>
          <w:szCs w:val="22"/>
        </w:rPr>
        <w:t xml:space="preserve"> sadaļā ”Iepirkumi”. Ja iespējamais Pretendents pieprasa papildu informāciju par iepirkuma nolikumu, Pasūtītājs vienlaikus ar papildu informācijas nosūtīšanu (elektroniski un/vai pa faksu un/vai pa pastu)  iespējamam Pretendentam, kas uzdevis jautājumu, ievieto šo informāciju internetā mājaslapā </w:t>
      </w:r>
      <w:hyperlink r:id="rId11" w:history="1">
        <w:r>
          <w:rPr>
            <w:rStyle w:val="Hyperlink"/>
            <w:rFonts w:ascii="Times New Roman" w:hAnsi="Times New Roman"/>
            <w:sz w:val="22"/>
            <w:szCs w:val="22"/>
          </w:rPr>
          <w:t>www.stomatologijasinstituts.lv</w:t>
        </w:r>
      </w:hyperlink>
      <w:r>
        <w:rPr>
          <w:rFonts w:ascii="Times New Roman" w:hAnsi="Times New Roman"/>
          <w:sz w:val="22"/>
          <w:szCs w:val="22"/>
        </w:rPr>
        <w:t xml:space="preserve">.  Ja Pasūtītājs izdarījis grozījumus iepirkuma dokumentos, tas ievieto informāciju interneta mājaslapā </w:t>
      </w:r>
      <w:hyperlink r:id="rId12" w:history="1">
        <w:r>
          <w:rPr>
            <w:rStyle w:val="Hyperlink"/>
            <w:rFonts w:ascii="Times New Roman" w:hAnsi="Times New Roman"/>
            <w:sz w:val="22"/>
            <w:szCs w:val="22"/>
          </w:rPr>
          <w:t>www.stomatologijasinstituts.lv</w:t>
        </w:r>
      </w:hyperlink>
      <w:r>
        <w:rPr>
          <w:rStyle w:val="Hyperlink"/>
          <w:rFonts w:ascii="Times New Roman" w:hAnsi="Times New Roman"/>
          <w:sz w:val="22"/>
          <w:szCs w:val="22"/>
        </w:rPr>
        <w:t xml:space="preserve"> </w:t>
      </w:r>
      <w:r>
        <w:rPr>
          <w:rFonts w:ascii="Times New Roman" w:hAnsi="Times New Roman"/>
          <w:sz w:val="22"/>
          <w:szCs w:val="22"/>
        </w:rPr>
        <w:t>sadaļā „Iepirkumi”. Ja minētās ziņas Pasūtītājs ir ievietojis interneta mājas lapā, tiek uzskatīts, ka ieinteresētā persona ir saņēmusi papildu informāciju.</w:t>
      </w:r>
    </w:p>
    <w:p w:rsidR="00C929DE" w:rsidRDefault="00B01FAF">
      <w:pPr>
        <w:pStyle w:val="NoSpacing"/>
        <w:numPr>
          <w:ilvl w:val="0"/>
          <w:numId w:val="1"/>
        </w:numPr>
        <w:ind w:left="426" w:hanging="426"/>
        <w:jc w:val="both"/>
      </w:pPr>
      <w:r>
        <w:rPr>
          <w:rFonts w:ascii="Times New Roman" w:hAnsi="Times New Roman"/>
          <w:b/>
          <w:bCs/>
          <w:color w:val="000000"/>
          <w:sz w:val="22"/>
          <w:szCs w:val="22"/>
        </w:rPr>
        <w:t>Pretendentu izslēgšanas noteikumi</w:t>
      </w:r>
    </w:p>
    <w:p w:rsidR="00C929DE" w:rsidRDefault="00B01FAF">
      <w:pPr>
        <w:pStyle w:val="NoSpacing"/>
        <w:numPr>
          <w:ilvl w:val="1"/>
          <w:numId w:val="1"/>
        </w:numPr>
        <w:spacing w:line="276" w:lineRule="auto"/>
        <w:jc w:val="both"/>
      </w:pPr>
      <w:r>
        <w:rPr>
          <w:rFonts w:ascii="Times New Roman" w:hAnsi="Times New Roman"/>
          <w:sz w:val="22"/>
          <w:szCs w:val="22"/>
        </w:rPr>
        <w:t>Pasūtītājs izslēdz Pretendentum kuram būtu piešķiramas līgumslēgšanas tiesības,  no dalības iepirkumā, ja tas  atbilst kādam no Publisko iepirkumu likuma (turpmāk tekstā PIL) 8.</w:t>
      </w:r>
      <w:r>
        <w:rPr>
          <w:rFonts w:ascii="Times New Roman" w:hAnsi="Times New Roman"/>
          <w:sz w:val="22"/>
          <w:szCs w:val="22"/>
          <w:vertAlign w:val="superscript"/>
        </w:rPr>
        <w:t>2</w:t>
      </w:r>
      <w:r>
        <w:rPr>
          <w:rFonts w:ascii="Times New Roman" w:hAnsi="Times New Roman"/>
          <w:sz w:val="22"/>
          <w:szCs w:val="22"/>
        </w:rPr>
        <w:t xml:space="preserve"> panta 5. daļas 1., 2. vai 3. punktā norādītajiem  izslēgšanas nosacījumiem. </w:t>
      </w:r>
    </w:p>
    <w:p w:rsidR="00C929DE" w:rsidRDefault="00B01FAF">
      <w:pPr>
        <w:pStyle w:val="NoSpacing"/>
        <w:numPr>
          <w:ilvl w:val="1"/>
          <w:numId w:val="1"/>
        </w:numPr>
        <w:spacing w:line="276" w:lineRule="auto"/>
        <w:jc w:val="both"/>
      </w:pPr>
      <w:r>
        <w:rPr>
          <w:rFonts w:ascii="Times New Roman" w:hAnsi="Times New Roman"/>
          <w:sz w:val="22"/>
          <w:szCs w:val="22"/>
        </w:rPr>
        <w:t>Veicot PIL 8.</w:t>
      </w:r>
      <w:r>
        <w:rPr>
          <w:rFonts w:ascii="Times New Roman" w:hAnsi="Times New Roman"/>
          <w:sz w:val="22"/>
          <w:szCs w:val="22"/>
          <w:vertAlign w:val="superscript"/>
        </w:rPr>
        <w:t xml:space="preserve">2 </w:t>
      </w:r>
      <w:r>
        <w:rPr>
          <w:rFonts w:ascii="Times New Roman" w:hAnsi="Times New Roman"/>
          <w:sz w:val="22"/>
          <w:szCs w:val="22"/>
        </w:rPr>
        <w:t>panta 5. daļā  minēto izslēgšanas nosacījumu pārbaudi, komisija iegūst šādu informāciju:</w:t>
      </w:r>
    </w:p>
    <w:p w:rsidR="00C929DE" w:rsidRDefault="00B01FAF">
      <w:pPr>
        <w:pStyle w:val="NoSpacing"/>
        <w:numPr>
          <w:ilvl w:val="2"/>
          <w:numId w:val="1"/>
        </w:numPr>
        <w:spacing w:line="276" w:lineRule="auto"/>
        <w:jc w:val="both"/>
        <w:rPr>
          <w:rFonts w:ascii="Times New Roman" w:hAnsi="Times New Roman"/>
          <w:sz w:val="22"/>
          <w:szCs w:val="22"/>
        </w:rPr>
      </w:pPr>
      <w:r>
        <w:rPr>
          <w:rFonts w:ascii="Times New Roman" w:hAnsi="Times New Roman"/>
          <w:sz w:val="22"/>
          <w:szCs w:val="22"/>
        </w:rPr>
        <w:t>Attiecībā uz pretendentu (neatkarīgi no tā reģistrācijas valsts vai pastāvīgās dzīvesvietas), izmantojot Ministru kabineta noteikto informācijas sistēmu, Ministru kabineta noteiktajā kārtībā iegūst informāciju:</w:t>
      </w:r>
    </w:p>
    <w:p w:rsidR="00C929DE" w:rsidRDefault="00B01FAF">
      <w:pPr>
        <w:pStyle w:val="NoSpacing"/>
        <w:numPr>
          <w:ilvl w:val="3"/>
          <w:numId w:val="1"/>
        </w:numPr>
        <w:spacing w:line="276" w:lineRule="auto"/>
        <w:jc w:val="both"/>
        <w:rPr>
          <w:rFonts w:ascii="Times New Roman" w:hAnsi="Times New Roman"/>
          <w:sz w:val="22"/>
          <w:szCs w:val="22"/>
        </w:rPr>
      </w:pPr>
      <w:r>
        <w:rPr>
          <w:rFonts w:ascii="Times New Roman" w:hAnsi="Times New Roman"/>
          <w:sz w:val="22"/>
          <w:szCs w:val="22"/>
        </w:rPr>
        <w:t>Par PIL piektās daļas 1.punktā minētajiem faktiem – no Uzņēmumu reģistra,</w:t>
      </w:r>
    </w:p>
    <w:p w:rsidR="00C929DE" w:rsidRDefault="00B01FAF">
      <w:pPr>
        <w:pStyle w:val="NoSpacing"/>
        <w:numPr>
          <w:ilvl w:val="3"/>
          <w:numId w:val="1"/>
        </w:numPr>
        <w:spacing w:line="276" w:lineRule="auto"/>
        <w:jc w:val="both"/>
      </w:pPr>
      <w:r>
        <w:rPr>
          <w:rFonts w:ascii="Times New Roman" w:hAnsi="Times New Roman"/>
          <w:sz w:val="22"/>
          <w:szCs w:val="22"/>
        </w:rPr>
        <w:lastRenderedPageBreak/>
        <w:t>Par PIL piektās daļas 2.punktā minēto faktu – no Valsts ieņēmumu dienesta.  Pasūtītājs attiecīgo informāciju no Valsts ieņēmumu dienesta ir tiesīgs saņemt, neprasot pretendenta un PIL 8.</w:t>
      </w:r>
      <w:r>
        <w:rPr>
          <w:rFonts w:ascii="Times New Roman" w:hAnsi="Times New Roman"/>
          <w:sz w:val="22"/>
          <w:szCs w:val="22"/>
          <w:vertAlign w:val="superscript"/>
        </w:rPr>
        <w:t>2</w:t>
      </w:r>
      <w:r>
        <w:rPr>
          <w:rFonts w:ascii="Times New Roman" w:hAnsi="Times New Roman"/>
          <w:sz w:val="22"/>
          <w:szCs w:val="22"/>
        </w:rPr>
        <w:t xml:space="preserve"> panta 5. daļas 3.punktā minētās personas piekrišanu;</w:t>
      </w:r>
    </w:p>
    <w:p w:rsidR="00C929DE" w:rsidRDefault="00B01FAF">
      <w:pPr>
        <w:pStyle w:val="NoSpacing"/>
        <w:numPr>
          <w:ilvl w:val="1"/>
          <w:numId w:val="1"/>
        </w:numPr>
        <w:spacing w:line="276" w:lineRule="auto"/>
        <w:jc w:val="both"/>
      </w:pPr>
      <w:r>
        <w:rPr>
          <w:rFonts w:ascii="Times New Roman" w:hAnsi="Times New Roman"/>
          <w:sz w:val="22"/>
          <w:szCs w:val="22"/>
        </w:rPr>
        <w:t>attiecībā uz ārvalstī reģistrētu vai pastāvīgi dzīvojošu pretendentu un PIL 8.</w:t>
      </w:r>
      <w:r>
        <w:rPr>
          <w:rFonts w:ascii="Times New Roman" w:hAnsi="Times New Roman"/>
          <w:sz w:val="22"/>
          <w:szCs w:val="22"/>
          <w:vertAlign w:val="superscript"/>
        </w:rPr>
        <w:t>2</w:t>
      </w:r>
      <w:r>
        <w:rPr>
          <w:rFonts w:ascii="Times New Roman" w:hAnsi="Times New Roman"/>
          <w:sz w:val="22"/>
          <w:szCs w:val="22"/>
        </w:rPr>
        <w:t xml:space="preserve"> panta 5. daļas 3.punktā minēto personu pieprasa, lai pretendents iesniedz attiecīgās kompetentās institūcijas izziņu, kas apliecina, ka uz to un PIL 8.</w:t>
      </w:r>
      <w:r>
        <w:rPr>
          <w:rFonts w:ascii="Times New Roman" w:hAnsi="Times New Roman"/>
          <w:sz w:val="22"/>
          <w:szCs w:val="22"/>
          <w:vertAlign w:val="superscript"/>
        </w:rPr>
        <w:t>2</w:t>
      </w:r>
      <w:r>
        <w:rPr>
          <w:rFonts w:ascii="Times New Roman" w:hAnsi="Times New Roman"/>
          <w:sz w:val="22"/>
          <w:szCs w:val="22"/>
        </w:rPr>
        <w:t xml:space="preserve"> panta 5. daļas 3.punktā minēto personu neattiecas attiecīgā panta piektajā daļā noteiktie gadījumi. Termiņu izziņas iesniegšanai pasūtītājs nosaka ne īsāku par 10 darbdienām pēc pieprasījuma izsniegšanas vai nosūtīšanas dienas. Ja attiecīgais pretendents noteiktajā termiņā neiesniedz minēto izziņu, pasūtītājs to izslēdz no dalības iepirkumā. Gadījumā, ja piedāvājumu iesniedzis pretendents, kurš ir piegādātāju apvienība vai personālsabiedrība, pasūtītājs izslēgšanas nosacījumus pārbauda par katru piegādātāju apvienības vai personālsabiedrības dalībnieku.</w:t>
      </w:r>
    </w:p>
    <w:p w:rsidR="00C929DE" w:rsidRDefault="00B01FAF">
      <w:pPr>
        <w:pStyle w:val="NoSpacing"/>
        <w:numPr>
          <w:ilvl w:val="1"/>
          <w:numId w:val="1"/>
        </w:numPr>
        <w:spacing w:line="276" w:lineRule="auto"/>
        <w:jc w:val="both"/>
      </w:pPr>
      <w:r>
        <w:rPr>
          <w:rFonts w:ascii="Times New Roman" w:hAnsi="Times New Roman"/>
          <w:sz w:val="22"/>
          <w:szCs w:val="22"/>
          <w:lang w:eastAsia="lv-LV"/>
        </w:rPr>
        <w:t>Atkarībā no Nolikuma 7.2. punktā veiktās pārbaudes rezultātiem pasūtītājs:</w:t>
      </w:r>
    </w:p>
    <w:p w:rsidR="00C929DE" w:rsidRDefault="00B01FAF">
      <w:pPr>
        <w:pStyle w:val="tv213"/>
        <w:spacing w:before="0" w:after="0"/>
        <w:ind w:left="1276" w:hanging="709"/>
        <w:jc w:val="both"/>
      </w:pPr>
      <w:r>
        <w:rPr>
          <w:sz w:val="22"/>
          <w:szCs w:val="22"/>
        </w:rPr>
        <w:t>7.4.1.  neizslēdz pretendentu no dalības iepirkumā, ja konstatē, ka saskaņā ar Ministru kabineta noteiktajā informācijas sistēmā esošo informāciju pretendentam un PIL 8.</w:t>
      </w:r>
      <w:r>
        <w:rPr>
          <w:sz w:val="22"/>
          <w:szCs w:val="22"/>
          <w:vertAlign w:val="superscript"/>
        </w:rPr>
        <w:t>2</w:t>
      </w:r>
      <w:r>
        <w:rPr>
          <w:sz w:val="22"/>
          <w:szCs w:val="22"/>
        </w:rPr>
        <w:t xml:space="preserve"> panta 5. daļas  3.punktā minētajai personai nav nodokļu parādu, tajā skaitā valsts sociālās apdrošināšanas obligāto iemaksu parādu, kas kopsummā pārsniedz 150 </w:t>
      </w:r>
      <w:r>
        <w:rPr>
          <w:i/>
          <w:iCs/>
          <w:sz w:val="22"/>
          <w:szCs w:val="22"/>
        </w:rPr>
        <w:t>euro</w:t>
      </w:r>
      <w:r>
        <w:rPr>
          <w:sz w:val="22"/>
          <w:szCs w:val="22"/>
        </w:rPr>
        <w:t>;</w:t>
      </w:r>
    </w:p>
    <w:p w:rsidR="00C929DE" w:rsidRDefault="00B01FAF">
      <w:pPr>
        <w:pStyle w:val="tv213"/>
        <w:spacing w:before="0" w:after="0"/>
        <w:ind w:left="1276" w:hanging="709"/>
        <w:jc w:val="both"/>
      </w:pPr>
      <w:r>
        <w:rPr>
          <w:sz w:val="22"/>
          <w:szCs w:val="22"/>
        </w:rPr>
        <w:t>7.4.2.  informē pretendentu par to, ka saskaņā ar Valsts ieņēmumu dienesta publiskajā nodokļu parādnieku datubāzē pēdējās datu aktualizācijas datumā ievietoto informāciju ir konstatēts, ka tam vai PIL 8.</w:t>
      </w:r>
      <w:r>
        <w:rPr>
          <w:sz w:val="22"/>
          <w:szCs w:val="22"/>
          <w:vertAlign w:val="superscript"/>
        </w:rPr>
        <w:t>2</w:t>
      </w:r>
      <w:r>
        <w:rPr>
          <w:sz w:val="22"/>
          <w:szCs w:val="22"/>
        </w:rPr>
        <w:t xml:space="preserve"> panta 5. daļas  3.punktā minētajai personai dienā, kad paziņojums par plānoto līgumu publicēts Iepirkumu uzraudzības biroja mājaslapā, vai dienā, kad iepirkuma komisija pieņēmusi lēmumu par iepirkuma uzsākšanu, ja attiecībā uz iepirkumu nav jāpublicē paziņojums par plānoto līgumu, vai arī dienā, kad pieņemts lēmums par iespējamu līguma slēgšanas tiesību piešķiršanu, ir nodokļu parādi, tajā skaitā valsts sociālās apdrošināšanas obligāto iemaksu parādi, kas kopsummā pārsniedz 150 </w:t>
      </w:r>
      <w:r>
        <w:rPr>
          <w:i/>
          <w:iCs/>
          <w:sz w:val="22"/>
          <w:szCs w:val="22"/>
        </w:rPr>
        <w:t>euro</w:t>
      </w:r>
      <w:r>
        <w:rPr>
          <w:sz w:val="22"/>
          <w:szCs w:val="22"/>
        </w:rPr>
        <w:t>, un nosaka termiņu — 10 dienas pēc informācijas izsniegšanas vai nosūtīšanas dienas — apliecinājuma iesniegšanai. Pretendents, lai apliecinātu, ka tam un PIL 8.</w:t>
      </w:r>
      <w:r>
        <w:rPr>
          <w:sz w:val="22"/>
          <w:szCs w:val="22"/>
          <w:vertAlign w:val="superscript"/>
        </w:rPr>
        <w:t>2</w:t>
      </w:r>
      <w:r>
        <w:rPr>
          <w:sz w:val="22"/>
          <w:szCs w:val="22"/>
        </w:rPr>
        <w:t xml:space="preserve"> panta 5. daļas 3.punktā minētajai personai nebija nodokļu parādu, tajā skaitā valsts sociālās apdrošināšanas obligāto iemaksu parādu, kas kopsummā pārsniedz 150 </w:t>
      </w:r>
      <w:r>
        <w:rPr>
          <w:i/>
          <w:iCs/>
          <w:sz w:val="22"/>
          <w:szCs w:val="22"/>
        </w:rPr>
        <w:t>euro</w:t>
      </w:r>
      <w:r>
        <w:rPr>
          <w:sz w:val="22"/>
          <w:szCs w:val="22"/>
        </w:rPr>
        <w:t xml:space="preserve">, iesniedz attiecīgās personas vai tās pārstāvja apliecinātu izdruku no Valsts ieņēmumu dienesta elektroniskās deklarēšanas sistēmas par to, ka attiecīgajai personai nebija nodokļu parādu, tajā skaitā valsts sociālās apdrošināšanas iemaksu parādu, kas kopsummā pārsniedz 150 </w:t>
      </w:r>
      <w:r>
        <w:rPr>
          <w:i/>
          <w:iCs/>
          <w:sz w:val="22"/>
          <w:szCs w:val="22"/>
        </w:rPr>
        <w:t>euro</w:t>
      </w:r>
      <w:r>
        <w:rPr>
          <w:sz w:val="22"/>
          <w:szCs w:val="22"/>
        </w:rPr>
        <w:t>. Ja noteiktajā termiņā minētais apliecinājums nav iesniegts, pasūtītājs pretendentu izslēdz no dalības iepirkumā.</w:t>
      </w:r>
    </w:p>
    <w:p w:rsidR="00C929DE" w:rsidRDefault="00B01FAF">
      <w:pPr>
        <w:pStyle w:val="tv213"/>
        <w:numPr>
          <w:ilvl w:val="1"/>
          <w:numId w:val="1"/>
        </w:numPr>
        <w:spacing w:before="0" w:after="0"/>
        <w:jc w:val="both"/>
        <w:rPr>
          <w:sz w:val="22"/>
          <w:szCs w:val="22"/>
        </w:rPr>
      </w:pPr>
      <w:r>
        <w:rPr>
          <w:sz w:val="22"/>
          <w:szCs w:val="22"/>
        </w:rPr>
        <w:t>Pretendents tiek izslēgts no dalības iepirkumu procedūrā, ja tas neatbilst kādai no  iepirkuma Nolikumā izvirzītajām atlases vai tehniskajām prasībām.</w:t>
      </w:r>
    </w:p>
    <w:p w:rsidR="00C929DE" w:rsidRDefault="00B01FAF">
      <w:pPr>
        <w:pStyle w:val="ListParagraph"/>
        <w:numPr>
          <w:ilvl w:val="0"/>
          <w:numId w:val="1"/>
        </w:numPr>
        <w:spacing w:line="276" w:lineRule="auto"/>
        <w:ind w:left="709" w:hanging="709"/>
        <w:jc w:val="both"/>
        <w:rPr>
          <w:b/>
          <w:sz w:val="22"/>
          <w:szCs w:val="22"/>
        </w:rPr>
      </w:pPr>
      <w:r>
        <w:rPr>
          <w:b/>
          <w:sz w:val="22"/>
          <w:szCs w:val="22"/>
        </w:rPr>
        <w:t>Pretendenta kvalifikācijas prasības</w:t>
      </w:r>
    </w:p>
    <w:p w:rsidR="00C929DE" w:rsidRDefault="00B01FAF">
      <w:pPr>
        <w:pStyle w:val="ListParagraph"/>
        <w:numPr>
          <w:ilvl w:val="1"/>
          <w:numId w:val="1"/>
        </w:numPr>
        <w:spacing w:line="276" w:lineRule="auto"/>
        <w:ind w:left="709" w:hanging="709"/>
        <w:jc w:val="both"/>
      </w:pPr>
      <w:r>
        <w:rPr>
          <w:sz w:val="22"/>
          <w:szCs w:val="22"/>
        </w:rPr>
        <w:t>Pretendents ir reģistrēts Latvijas Republikas Uzņēmumu reģistra Komercreģistrā vai līdzvērtīgā reģistrā ārvalstīs;</w:t>
      </w:r>
    </w:p>
    <w:p w:rsidR="00C929DE" w:rsidRDefault="00B01FAF">
      <w:pPr>
        <w:pStyle w:val="ListParagraph"/>
        <w:numPr>
          <w:ilvl w:val="1"/>
          <w:numId w:val="1"/>
        </w:numPr>
        <w:spacing w:line="276" w:lineRule="auto"/>
        <w:ind w:left="709" w:hanging="709"/>
        <w:jc w:val="both"/>
        <w:rPr>
          <w:sz w:val="22"/>
          <w:szCs w:val="22"/>
        </w:rPr>
      </w:pPr>
      <w:r>
        <w:rPr>
          <w:sz w:val="22"/>
          <w:szCs w:val="22"/>
        </w:rPr>
        <w:t>Pretendentam nepieciešamā  pieredze -  biroja krēslu piegāde sabiedriskajām ēkām vismaz piedāvātās līgumcenas apjomā. Kvalifikācijai nepieciešami vismaz 2 (divi) šādi pasūtījumi pēdējo 3 (trīs) gadu laikā (2013., 2014., 2015.).</w:t>
      </w:r>
    </w:p>
    <w:p w:rsidR="00C929DE" w:rsidRDefault="00B01FAF">
      <w:pPr>
        <w:pStyle w:val="ListParagraph"/>
        <w:numPr>
          <w:ilvl w:val="0"/>
          <w:numId w:val="1"/>
        </w:numPr>
        <w:spacing w:line="276" w:lineRule="auto"/>
        <w:ind w:left="709" w:hanging="709"/>
      </w:pPr>
      <w:r>
        <w:rPr>
          <w:b/>
          <w:sz w:val="22"/>
          <w:szCs w:val="22"/>
        </w:rPr>
        <w:t>Prasības attiecībā uz personu grupām un personālsabiedrībām</w:t>
      </w:r>
    </w:p>
    <w:p w:rsidR="00C929DE" w:rsidRDefault="00B01FAF">
      <w:pPr>
        <w:pStyle w:val="ListParagraph"/>
        <w:numPr>
          <w:ilvl w:val="1"/>
          <w:numId w:val="1"/>
        </w:numPr>
        <w:spacing w:after="120" w:line="276" w:lineRule="auto"/>
        <w:ind w:left="709" w:hanging="709"/>
        <w:jc w:val="both"/>
      </w:pPr>
      <w:r>
        <w:rPr>
          <w:sz w:val="22"/>
          <w:szCs w:val="22"/>
        </w:rPr>
        <w:t>Ja piedāvājumu iesniedz personu grupa, tad Nolikuma 7. punktā noteiktie izslēgšanas nosacījumi attiecas uz katru Pretendenta personu grupas dalībnieku atsevišķi.</w:t>
      </w:r>
    </w:p>
    <w:p w:rsidR="00C929DE" w:rsidRDefault="00B01FAF">
      <w:pPr>
        <w:pStyle w:val="ListParagraph"/>
        <w:numPr>
          <w:ilvl w:val="1"/>
          <w:numId w:val="1"/>
        </w:numPr>
        <w:spacing w:after="120" w:line="276" w:lineRule="auto"/>
        <w:ind w:left="709" w:hanging="709"/>
        <w:jc w:val="both"/>
      </w:pPr>
      <w:r>
        <w:rPr>
          <w:sz w:val="22"/>
          <w:szCs w:val="22"/>
        </w:rPr>
        <w:t>Ja piedāvājumu iesniedz personu grupa (piegādātāju apvienība), iesniedzamajiem dokumentiem jāpievieno sadarbības līgums, kas paredz, ka visi piegādātāju apvienības dalībnieki kopā un atsevišķi ir atbildīgi par Darbu izpildi un pilnvara galvenajam dalībniekam pārstāvēt piegādātāju apvienību Iepirkumā un dalībnieku vārdā parakstīt piedāvājuma dokumentus. Sadarbības līgumā jānorāda, kādas personas ir apvienojušās piegādātāju apvienībā, katra piegādātāju apvienības dalībnieka veicamo darbu apjoms, kā arī apliecinājums, ka gadījumā, ja piegādātāju apvienība tiks noteikta par Iepirkuma uzvarētāju, piegādātāju apvienība LR normatīvajos aktos noteiktā kārtībā reģistrēs pilnsabiedrību ar pilnu atbildību katram no biedriem.</w:t>
      </w:r>
    </w:p>
    <w:p w:rsidR="00C929DE" w:rsidRDefault="00B01FAF">
      <w:pPr>
        <w:pStyle w:val="NoSpacing"/>
        <w:numPr>
          <w:ilvl w:val="0"/>
          <w:numId w:val="1"/>
        </w:numPr>
        <w:ind w:left="709" w:hanging="709"/>
        <w:jc w:val="both"/>
        <w:rPr>
          <w:rFonts w:ascii="Times New Roman" w:hAnsi="Times New Roman"/>
          <w:b/>
          <w:sz w:val="22"/>
          <w:szCs w:val="22"/>
        </w:rPr>
      </w:pPr>
      <w:r>
        <w:rPr>
          <w:rFonts w:ascii="Times New Roman" w:hAnsi="Times New Roman"/>
          <w:b/>
          <w:sz w:val="22"/>
          <w:szCs w:val="22"/>
        </w:rPr>
        <w:t>Iesniedzamie dokumenti</w:t>
      </w:r>
    </w:p>
    <w:p w:rsidR="00C929DE" w:rsidRDefault="00B01FAF">
      <w:pPr>
        <w:pStyle w:val="ListParagraph"/>
        <w:numPr>
          <w:ilvl w:val="1"/>
          <w:numId w:val="1"/>
        </w:numPr>
        <w:spacing w:line="276" w:lineRule="auto"/>
        <w:ind w:left="709" w:hanging="709"/>
        <w:jc w:val="both"/>
      </w:pPr>
      <w:r>
        <w:rPr>
          <w:sz w:val="22"/>
          <w:szCs w:val="22"/>
        </w:rPr>
        <w:t>Pretendenta pieteikums dalībai iepirkuma procedūrā, kurš sagatavots atbilstoši nolikuma pielikumam Nr. 1.</w:t>
      </w:r>
    </w:p>
    <w:p w:rsidR="00C929DE" w:rsidRDefault="00B01FAF">
      <w:pPr>
        <w:pStyle w:val="ListParagraph"/>
        <w:numPr>
          <w:ilvl w:val="1"/>
          <w:numId w:val="1"/>
        </w:numPr>
        <w:spacing w:after="120" w:line="276" w:lineRule="auto"/>
        <w:ind w:left="709" w:hanging="709"/>
        <w:jc w:val="both"/>
      </w:pPr>
      <w:r>
        <w:rPr>
          <w:sz w:val="22"/>
          <w:szCs w:val="22"/>
        </w:rPr>
        <w:lastRenderedPageBreak/>
        <w:t>Pretendentiem, kas reģistrēti ārvalstīs – komersanta reģistrācijas apliecības kopija vai līdzvērtīgas iestādes izdots dokuments, kas ir atbilstošs attiecīgās valsts normatīviem aktiem. Ja tādas nav (reģistrācijas valsts normatīvais regulējums neparedz reģistrācijas apliecības izdošanu), tad iesniedz informāciju par pretendenta reģistrācijas numuru un reģistrācijas laiku, kā arī norāda kompetento iestādi reģistrācijas valstī, kas nepieciešamības gadījumā var apliecināt reģistrācijas faktu).</w:t>
      </w:r>
      <w:r>
        <w:rPr>
          <w:b/>
          <w:sz w:val="22"/>
          <w:szCs w:val="22"/>
        </w:rPr>
        <w:t xml:space="preserve"> Iepirkuma komisija pārbauda</w:t>
      </w:r>
      <w:r>
        <w:rPr>
          <w:sz w:val="22"/>
          <w:szCs w:val="22"/>
        </w:rPr>
        <w:t xml:space="preserve"> Uzņēmumu reģistra publiski pieejamā datubāzē reģistrācijas faktu Pretendentiem, kas reģistrēti LR Uzņēmumu reģistra Komercreģistrā. </w:t>
      </w:r>
    </w:p>
    <w:p w:rsidR="00C929DE" w:rsidRDefault="00B01FAF">
      <w:pPr>
        <w:pStyle w:val="ListParagraph"/>
        <w:numPr>
          <w:ilvl w:val="1"/>
          <w:numId w:val="1"/>
        </w:numPr>
        <w:spacing w:line="276" w:lineRule="auto"/>
        <w:ind w:left="709" w:hanging="709"/>
        <w:jc w:val="both"/>
      </w:pPr>
      <w:r>
        <w:rPr>
          <w:sz w:val="22"/>
          <w:szCs w:val="22"/>
        </w:rPr>
        <w:t>Pasūtītāju atsauksmes, kas apstiprina Nolikuma 8.2. punkta prasību izpildi.</w:t>
      </w:r>
    </w:p>
    <w:p w:rsidR="00C929DE" w:rsidRDefault="00B01FAF">
      <w:pPr>
        <w:pStyle w:val="ListParagraph"/>
        <w:numPr>
          <w:ilvl w:val="0"/>
          <w:numId w:val="1"/>
        </w:numPr>
        <w:spacing w:after="120" w:line="276" w:lineRule="auto"/>
        <w:ind w:left="709" w:hanging="709"/>
        <w:jc w:val="both"/>
        <w:rPr>
          <w:sz w:val="22"/>
          <w:szCs w:val="22"/>
        </w:rPr>
      </w:pPr>
      <w:r>
        <w:rPr>
          <w:sz w:val="22"/>
          <w:szCs w:val="22"/>
        </w:rPr>
        <w:t>Ja Pretendents neatbilst jebkurai no  minētajām atlases prasībām,  kā arī ja tā tehniskās spējas neatbilst Nolikumā minētajām minimālajām prasībām, Pasūtītājs Pretendenta piedāvājumu noraida un turpmākajā iepirkuma procedūrā tas nepiedalās.</w:t>
      </w:r>
    </w:p>
    <w:p w:rsidR="00C929DE" w:rsidRDefault="00B01FAF">
      <w:pPr>
        <w:pStyle w:val="ListParagraph"/>
        <w:numPr>
          <w:ilvl w:val="0"/>
          <w:numId w:val="1"/>
        </w:numPr>
        <w:ind w:left="709" w:hanging="709"/>
        <w:jc w:val="both"/>
        <w:rPr>
          <w:b/>
          <w:bCs/>
          <w:sz w:val="22"/>
          <w:szCs w:val="22"/>
        </w:rPr>
      </w:pPr>
      <w:r>
        <w:rPr>
          <w:b/>
          <w:bCs/>
          <w:sz w:val="22"/>
          <w:szCs w:val="22"/>
        </w:rPr>
        <w:t>Tehniskais piedāvājums</w:t>
      </w:r>
    </w:p>
    <w:p w:rsidR="00C929DE" w:rsidRDefault="00B01FAF">
      <w:pPr>
        <w:pStyle w:val="ListParagraph"/>
        <w:numPr>
          <w:ilvl w:val="1"/>
          <w:numId w:val="1"/>
        </w:numPr>
        <w:ind w:left="709" w:hanging="709"/>
        <w:jc w:val="both"/>
      </w:pPr>
      <w:r>
        <w:rPr>
          <w:sz w:val="22"/>
          <w:szCs w:val="22"/>
        </w:rPr>
        <w:t>Tehniskais piedāvājums jāsagatavo saskaņā ar  nolikuma Pielikumu Nr.2 „Tehniskā specifikācija”, Pretendents ir tiesīgs piedāvāt ekvivalentus materiālus tehniskajā specifikācijā norādītājiem. Šādā gadījumā jānorāda ekvivalento materiālu tehniskā specifikācija.</w:t>
      </w:r>
    </w:p>
    <w:p w:rsidR="00C929DE" w:rsidRDefault="00B01FAF">
      <w:pPr>
        <w:pStyle w:val="ListParagraph"/>
        <w:numPr>
          <w:ilvl w:val="1"/>
          <w:numId w:val="1"/>
        </w:numPr>
        <w:ind w:left="709" w:hanging="709"/>
        <w:jc w:val="both"/>
      </w:pPr>
      <w:r>
        <w:rPr>
          <w:sz w:val="22"/>
          <w:szCs w:val="22"/>
        </w:rPr>
        <w:t xml:space="preserve">Pretendents sagatavo Preču tehniskos aprakstus, norādot to piedāvātos tehniskos parametrus. Pretendentam tehniskais piedāvājums ir jāiesniedz atbilstīgi Pasūtītāja Tehniskajām specifikācijām un tam ir jāatbilst vismaz Pasūtītāja minimālajām prasībām. Tehnisko piedāvājumu un koptāmi paraksta Pretendenta amatpersona ar pārstāvības tiesībām. </w:t>
      </w:r>
    </w:p>
    <w:p w:rsidR="00C929DE" w:rsidRDefault="00B01FAF">
      <w:pPr>
        <w:pStyle w:val="US"/>
        <w:numPr>
          <w:ilvl w:val="0"/>
          <w:numId w:val="1"/>
        </w:numPr>
        <w:overflowPunct/>
        <w:autoSpaceDE/>
        <w:ind w:left="709" w:hanging="709"/>
        <w:rPr>
          <w:rFonts w:ascii="Times New Roman" w:hAnsi="Times New Roman"/>
          <w:b/>
          <w:bCs/>
          <w:sz w:val="22"/>
          <w:szCs w:val="22"/>
          <w:lang w:val="lv-LV"/>
        </w:rPr>
      </w:pPr>
      <w:r>
        <w:rPr>
          <w:rFonts w:ascii="Times New Roman" w:hAnsi="Times New Roman"/>
          <w:b/>
          <w:bCs/>
          <w:sz w:val="22"/>
          <w:szCs w:val="22"/>
          <w:lang w:val="lv-LV"/>
        </w:rPr>
        <w:t xml:space="preserve">Finanšu piedāvājums </w:t>
      </w:r>
    </w:p>
    <w:p w:rsidR="00C929DE" w:rsidRDefault="00B01FAF">
      <w:pPr>
        <w:numPr>
          <w:ilvl w:val="1"/>
          <w:numId w:val="1"/>
        </w:numPr>
        <w:spacing w:after="0" w:line="240" w:lineRule="auto"/>
        <w:ind w:left="709" w:hanging="709"/>
        <w:jc w:val="both"/>
        <w:rPr>
          <w:rFonts w:ascii="Times New Roman" w:hAnsi="Times New Roman"/>
        </w:rPr>
      </w:pPr>
      <w:r>
        <w:rPr>
          <w:rFonts w:ascii="Times New Roman" w:hAnsi="Times New Roman"/>
        </w:rPr>
        <w:t xml:space="preserve">Finanšu piedāvājums jāaizpilda pēc nolikuma pielikumā Nr.3 norādītā parauga, aizpildot visas paredzētās ailes. Finanšu piedāvājumu paraksta Pretendenta amatpersona ar pārstāvības tiesībām. </w:t>
      </w:r>
    </w:p>
    <w:p w:rsidR="00C929DE" w:rsidRDefault="00B01FAF">
      <w:pPr>
        <w:pStyle w:val="NoSpacing"/>
        <w:numPr>
          <w:ilvl w:val="1"/>
          <w:numId w:val="1"/>
        </w:numPr>
        <w:ind w:left="709" w:hanging="709"/>
        <w:jc w:val="both"/>
        <w:rPr>
          <w:rFonts w:ascii="Times New Roman" w:hAnsi="Times New Roman"/>
          <w:sz w:val="22"/>
          <w:szCs w:val="22"/>
        </w:rPr>
      </w:pPr>
      <w:r>
        <w:rPr>
          <w:rFonts w:ascii="Times New Roman" w:hAnsi="Times New Roman"/>
          <w:sz w:val="22"/>
          <w:szCs w:val="22"/>
        </w:rPr>
        <w:t>Pretendents Tehnisko specifikāciju  un Koptāmi iesniedz arī elektroniskā formātā (zibatmiņā vai CD diskā).</w:t>
      </w:r>
    </w:p>
    <w:p w:rsidR="00C929DE" w:rsidRDefault="00B01FAF">
      <w:pPr>
        <w:pStyle w:val="NoSpacing"/>
        <w:numPr>
          <w:ilvl w:val="0"/>
          <w:numId w:val="1"/>
        </w:numPr>
        <w:spacing w:line="276" w:lineRule="auto"/>
        <w:ind w:left="709" w:hanging="709"/>
        <w:jc w:val="both"/>
      </w:pPr>
      <w:r>
        <w:rPr>
          <w:rFonts w:ascii="Times New Roman" w:hAnsi="Times New Roman"/>
          <w:b/>
          <w:bCs/>
          <w:sz w:val="22"/>
          <w:szCs w:val="22"/>
        </w:rPr>
        <w:t>Piedāvājuma izvēle</w:t>
      </w:r>
    </w:p>
    <w:p w:rsidR="00C929DE" w:rsidRDefault="00B01FAF">
      <w:pPr>
        <w:pStyle w:val="NoSpacing"/>
        <w:numPr>
          <w:ilvl w:val="1"/>
          <w:numId w:val="1"/>
        </w:numPr>
        <w:spacing w:line="276" w:lineRule="auto"/>
        <w:ind w:left="709" w:hanging="709"/>
        <w:jc w:val="both"/>
        <w:rPr>
          <w:rFonts w:ascii="Times New Roman" w:hAnsi="Times New Roman"/>
          <w:sz w:val="22"/>
          <w:szCs w:val="22"/>
        </w:rPr>
      </w:pPr>
      <w:r>
        <w:rPr>
          <w:rFonts w:ascii="Times New Roman" w:hAnsi="Times New Roman"/>
          <w:sz w:val="22"/>
          <w:szCs w:val="22"/>
        </w:rPr>
        <w:t xml:space="preserve">Piedāvājuma izvēles kritērijs ir zemākā cena. </w:t>
      </w:r>
    </w:p>
    <w:p w:rsidR="00C929DE" w:rsidRDefault="00B01FAF">
      <w:pPr>
        <w:pStyle w:val="NoSpacing"/>
        <w:numPr>
          <w:ilvl w:val="1"/>
          <w:numId w:val="1"/>
        </w:numPr>
        <w:spacing w:line="276" w:lineRule="auto"/>
        <w:ind w:left="709" w:hanging="709"/>
        <w:jc w:val="both"/>
        <w:rPr>
          <w:rFonts w:ascii="Times New Roman" w:hAnsi="Times New Roman"/>
          <w:sz w:val="22"/>
          <w:szCs w:val="22"/>
        </w:rPr>
      </w:pPr>
      <w:r>
        <w:rPr>
          <w:rFonts w:ascii="Times New Roman" w:hAnsi="Times New Roman"/>
          <w:sz w:val="22"/>
          <w:szCs w:val="22"/>
        </w:rPr>
        <w:t xml:space="preserve">Komisija izvēlas piedāvājumu, kas atbilst visām nolikumā minētajām prasībām un tehniskajai specifikācijai. </w:t>
      </w:r>
    </w:p>
    <w:p w:rsidR="00C929DE" w:rsidRDefault="00B01FAF">
      <w:pPr>
        <w:pStyle w:val="NoSpacing"/>
        <w:numPr>
          <w:ilvl w:val="1"/>
          <w:numId w:val="1"/>
        </w:numPr>
        <w:spacing w:line="276" w:lineRule="auto"/>
        <w:ind w:left="709" w:hanging="709"/>
        <w:jc w:val="both"/>
        <w:rPr>
          <w:rFonts w:ascii="Times New Roman" w:hAnsi="Times New Roman"/>
          <w:sz w:val="22"/>
          <w:szCs w:val="22"/>
        </w:rPr>
      </w:pPr>
      <w:r>
        <w:rPr>
          <w:rFonts w:ascii="Times New Roman" w:hAnsi="Times New Roman"/>
          <w:sz w:val="22"/>
          <w:szCs w:val="22"/>
        </w:rPr>
        <w:t>Atbilstība nolikumā izvirzītajām prasībām tiek veikta secīgā četru etapu procedūrā:</w:t>
      </w:r>
    </w:p>
    <w:p w:rsidR="00C929DE" w:rsidRDefault="00B01FAF">
      <w:pPr>
        <w:pStyle w:val="ListParagraph"/>
        <w:numPr>
          <w:ilvl w:val="2"/>
          <w:numId w:val="1"/>
        </w:numPr>
        <w:spacing w:line="276" w:lineRule="auto"/>
        <w:ind w:left="1701" w:hanging="709"/>
        <w:jc w:val="both"/>
      </w:pPr>
      <w:r>
        <w:rPr>
          <w:sz w:val="22"/>
          <w:szCs w:val="22"/>
        </w:rPr>
        <w:t>atbilstība noformējuma prasībām;</w:t>
      </w:r>
    </w:p>
    <w:p w:rsidR="00C929DE" w:rsidRDefault="00B01FAF">
      <w:pPr>
        <w:pStyle w:val="ListParagraph"/>
        <w:numPr>
          <w:ilvl w:val="2"/>
          <w:numId w:val="1"/>
        </w:numPr>
        <w:spacing w:line="276" w:lineRule="auto"/>
        <w:ind w:left="1701" w:hanging="709"/>
        <w:jc w:val="both"/>
      </w:pPr>
      <w:r>
        <w:rPr>
          <w:sz w:val="22"/>
          <w:szCs w:val="22"/>
        </w:rPr>
        <w:t>atbilstība atlases prasībām;</w:t>
      </w:r>
    </w:p>
    <w:p w:rsidR="00C929DE" w:rsidRDefault="00B01FAF">
      <w:pPr>
        <w:pStyle w:val="ListParagraph"/>
        <w:numPr>
          <w:ilvl w:val="2"/>
          <w:numId w:val="1"/>
        </w:numPr>
        <w:spacing w:line="276" w:lineRule="auto"/>
        <w:ind w:left="1701" w:hanging="709"/>
        <w:jc w:val="both"/>
      </w:pPr>
      <w:r>
        <w:rPr>
          <w:sz w:val="22"/>
          <w:szCs w:val="22"/>
        </w:rPr>
        <w:t>atbilstība tehniskajām prasībām;</w:t>
      </w:r>
    </w:p>
    <w:p w:rsidR="00C929DE" w:rsidRDefault="00B01FAF">
      <w:pPr>
        <w:pStyle w:val="ListParagraph"/>
        <w:numPr>
          <w:ilvl w:val="2"/>
          <w:numId w:val="1"/>
        </w:numPr>
        <w:spacing w:line="276" w:lineRule="auto"/>
        <w:ind w:left="1701" w:hanging="709"/>
        <w:jc w:val="both"/>
      </w:pPr>
      <w:r>
        <w:rPr>
          <w:sz w:val="22"/>
          <w:szCs w:val="22"/>
        </w:rPr>
        <w:t>zemākās cenas noteikšana.</w:t>
      </w:r>
    </w:p>
    <w:p w:rsidR="00C929DE" w:rsidRDefault="00B01FAF">
      <w:pPr>
        <w:pStyle w:val="ListParagraph"/>
        <w:numPr>
          <w:ilvl w:val="1"/>
          <w:numId w:val="1"/>
        </w:numPr>
        <w:ind w:left="709" w:hanging="709"/>
        <w:jc w:val="both"/>
      </w:pPr>
      <w:r>
        <w:rPr>
          <w:sz w:val="22"/>
          <w:szCs w:val="22"/>
        </w:rPr>
        <w:t>Konstatējot piedāvājuma neatbilstību kādai no prasībām, komisijai ir tiesības izslēgt Pretendentu no turpmākas dalības iepirkumā un neizskatīt piedāvājumu nākošajā vērtēšanas etapā.</w:t>
      </w:r>
    </w:p>
    <w:p w:rsidR="00C929DE" w:rsidRDefault="00B01FAF">
      <w:pPr>
        <w:pStyle w:val="ListParagraph"/>
        <w:numPr>
          <w:ilvl w:val="1"/>
          <w:numId w:val="1"/>
        </w:numPr>
        <w:spacing w:line="276" w:lineRule="auto"/>
        <w:ind w:left="709" w:hanging="709"/>
        <w:jc w:val="both"/>
      </w:pPr>
      <w:r>
        <w:rPr>
          <w:sz w:val="22"/>
          <w:szCs w:val="22"/>
        </w:rPr>
        <w:t xml:space="preserve">Pasūtītājs pieņemto lēmumu paziņo visiem pretendentiem 3 (triju) dienu laikā pēc lēmuma pieņemšanas. </w:t>
      </w:r>
    </w:p>
    <w:p w:rsidR="00C929DE" w:rsidRDefault="00B01FAF">
      <w:pPr>
        <w:pStyle w:val="ListParagraph"/>
        <w:numPr>
          <w:ilvl w:val="0"/>
          <w:numId w:val="3"/>
        </w:numPr>
        <w:spacing w:line="276" w:lineRule="auto"/>
        <w:ind w:left="709" w:hanging="709"/>
        <w:jc w:val="both"/>
        <w:rPr>
          <w:b/>
          <w:bCs/>
          <w:sz w:val="22"/>
          <w:szCs w:val="22"/>
        </w:rPr>
      </w:pPr>
      <w:r>
        <w:rPr>
          <w:b/>
          <w:bCs/>
          <w:sz w:val="22"/>
          <w:szCs w:val="22"/>
        </w:rPr>
        <w:t>Komisijas tiesības un pienākumi</w:t>
      </w:r>
    </w:p>
    <w:p w:rsidR="00C929DE" w:rsidRDefault="00B01FAF">
      <w:pPr>
        <w:pStyle w:val="ListParagraph"/>
        <w:numPr>
          <w:ilvl w:val="1"/>
          <w:numId w:val="3"/>
        </w:numPr>
        <w:spacing w:line="276" w:lineRule="auto"/>
        <w:ind w:left="709" w:hanging="709"/>
        <w:jc w:val="both"/>
      </w:pPr>
      <w:r>
        <w:rPr>
          <w:color w:val="000000"/>
          <w:sz w:val="22"/>
          <w:szCs w:val="22"/>
        </w:rPr>
        <w:t>Piedāvājumu izvērtēšanu veic Komisija. Komisija ir tiesīga pieaicināt ekspertu.</w:t>
      </w:r>
    </w:p>
    <w:p w:rsidR="00C929DE" w:rsidRDefault="00B01FAF">
      <w:pPr>
        <w:pStyle w:val="ListParagraph"/>
        <w:numPr>
          <w:ilvl w:val="1"/>
          <w:numId w:val="3"/>
        </w:numPr>
        <w:spacing w:line="276" w:lineRule="auto"/>
        <w:ind w:left="709" w:hanging="709"/>
        <w:jc w:val="both"/>
      </w:pPr>
      <w:r>
        <w:rPr>
          <w:color w:val="000000"/>
          <w:sz w:val="22"/>
          <w:szCs w:val="22"/>
        </w:rPr>
        <w:t xml:space="preserve">Piedāvājumu izvērtēšanā Komisija pārbauda to atbilstību iepirkuma nolikumā paredzētajiem noteikumiem, prasībām un tehniskajām specifikācijām. </w:t>
      </w:r>
    </w:p>
    <w:p w:rsidR="00C929DE" w:rsidRDefault="00B01FAF">
      <w:pPr>
        <w:pStyle w:val="ListParagraph"/>
        <w:numPr>
          <w:ilvl w:val="1"/>
          <w:numId w:val="3"/>
        </w:numPr>
        <w:spacing w:line="276" w:lineRule="auto"/>
        <w:ind w:hanging="719"/>
        <w:jc w:val="both"/>
      </w:pPr>
      <w:r>
        <w:rPr>
          <w:sz w:val="22"/>
          <w:szCs w:val="22"/>
        </w:rPr>
        <w:t xml:space="preserve">Komisijai ir tiesības atteikties no tālākas Piedāvājuma izvērtēšanas gadījumā, ja tiek konstatēts, ka Piedāvājums neatbilst kādai no šajā iepirkuma nolikumā noteiktajām prasībām. Tiek noraidīti nepamatoti lēti piedāvājumi. </w:t>
      </w:r>
    </w:p>
    <w:p w:rsidR="00C929DE" w:rsidRDefault="00B01FAF">
      <w:pPr>
        <w:pStyle w:val="ListParagraph"/>
        <w:numPr>
          <w:ilvl w:val="1"/>
          <w:numId w:val="3"/>
        </w:numPr>
        <w:spacing w:line="276" w:lineRule="auto"/>
        <w:ind w:hanging="719"/>
        <w:jc w:val="both"/>
      </w:pPr>
      <w:r>
        <w:rPr>
          <w:color w:val="000000"/>
          <w:sz w:val="22"/>
          <w:szCs w:val="22"/>
        </w:rPr>
        <w:t>Pēc piedāvājumu izvērtēšanas Komisija pieņem kādu no šādiem lēmumiem:</w:t>
      </w:r>
    </w:p>
    <w:p w:rsidR="00C929DE" w:rsidRDefault="00B01FAF">
      <w:pPr>
        <w:pStyle w:val="ListParagraph"/>
        <w:numPr>
          <w:ilvl w:val="2"/>
          <w:numId w:val="3"/>
        </w:numPr>
        <w:spacing w:line="276" w:lineRule="auto"/>
        <w:ind w:hanging="719"/>
        <w:jc w:val="both"/>
      </w:pPr>
      <w:r>
        <w:rPr>
          <w:color w:val="000000"/>
          <w:sz w:val="22"/>
          <w:szCs w:val="22"/>
        </w:rPr>
        <w:t xml:space="preserve">Par kāda no Pretendentiem atzīšanu par iepirkuma procedūras uzvarētāju. </w:t>
      </w:r>
    </w:p>
    <w:p w:rsidR="00C929DE" w:rsidRDefault="00B01FAF">
      <w:pPr>
        <w:pStyle w:val="ListParagraph"/>
        <w:numPr>
          <w:ilvl w:val="2"/>
          <w:numId w:val="3"/>
        </w:numPr>
        <w:spacing w:line="276" w:lineRule="auto"/>
        <w:ind w:hanging="719"/>
        <w:jc w:val="both"/>
      </w:pPr>
      <w:r>
        <w:rPr>
          <w:color w:val="000000"/>
          <w:sz w:val="22"/>
          <w:szCs w:val="22"/>
        </w:rPr>
        <w:t xml:space="preserve">Par iepirkuma izbeigšanu, neizvēloties nevienu no Pretendentiem, ja iepirkumam nav iesniegti Piedāvājumi, vai arī iesniegtie Piedāvājumi neatbilst noteiktajām prasībām. </w:t>
      </w:r>
    </w:p>
    <w:p w:rsidR="00C929DE" w:rsidRDefault="00B01FAF">
      <w:pPr>
        <w:pStyle w:val="ListParagraph"/>
        <w:numPr>
          <w:ilvl w:val="1"/>
          <w:numId w:val="3"/>
        </w:numPr>
        <w:spacing w:line="276" w:lineRule="auto"/>
        <w:ind w:hanging="719"/>
        <w:jc w:val="both"/>
      </w:pPr>
      <w:r>
        <w:rPr>
          <w:color w:val="000000"/>
          <w:sz w:val="22"/>
          <w:szCs w:val="22"/>
        </w:rPr>
        <w:t xml:space="preserve">Saskaņā ar Publisko iepirkumu likuma 38. panta 2. daļu, Pasūtītājs var jebkurā brīdī pārtraukt iepirkuma procedūru, ja tam ir objektīvs pamatojums. </w:t>
      </w:r>
    </w:p>
    <w:p w:rsidR="00C929DE" w:rsidRDefault="00B01FAF">
      <w:pPr>
        <w:pStyle w:val="ListParagraph"/>
        <w:numPr>
          <w:ilvl w:val="1"/>
          <w:numId w:val="3"/>
        </w:numPr>
        <w:spacing w:line="276" w:lineRule="auto"/>
        <w:ind w:hanging="786"/>
        <w:jc w:val="both"/>
      </w:pPr>
      <w:r>
        <w:rPr>
          <w:sz w:val="22"/>
          <w:szCs w:val="22"/>
        </w:rPr>
        <w:t>Visas pārējās Komisijas tiesības un pienākumus, kas nav atrunāti šajā Nolikumā, regulē Publisko iepirkumu likums un citi spēkā esošie normatīvie akti.</w:t>
      </w:r>
    </w:p>
    <w:p w:rsidR="00C929DE" w:rsidRDefault="00B01FAF">
      <w:pPr>
        <w:pStyle w:val="ListParagraph"/>
        <w:numPr>
          <w:ilvl w:val="0"/>
          <w:numId w:val="3"/>
        </w:numPr>
        <w:spacing w:line="276" w:lineRule="auto"/>
        <w:ind w:left="709" w:hanging="709"/>
        <w:jc w:val="both"/>
        <w:rPr>
          <w:b/>
          <w:bCs/>
          <w:sz w:val="22"/>
          <w:szCs w:val="22"/>
        </w:rPr>
      </w:pPr>
      <w:r>
        <w:rPr>
          <w:b/>
          <w:bCs/>
          <w:sz w:val="22"/>
          <w:szCs w:val="22"/>
        </w:rPr>
        <w:t>Pretendentu, iespējamo pretendentu tiesības un pienākumi</w:t>
      </w:r>
    </w:p>
    <w:p w:rsidR="00C929DE" w:rsidRDefault="00B01FAF">
      <w:pPr>
        <w:pStyle w:val="ListParagraph"/>
        <w:numPr>
          <w:ilvl w:val="1"/>
          <w:numId w:val="3"/>
        </w:numPr>
        <w:spacing w:line="276" w:lineRule="auto"/>
        <w:ind w:left="709" w:hanging="709"/>
        <w:jc w:val="both"/>
      </w:pPr>
      <w:r>
        <w:rPr>
          <w:sz w:val="22"/>
          <w:szCs w:val="22"/>
        </w:rPr>
        <w:lastRenderedPageBreak/>
        <w:t xml:space="preserve">Pretendenti, iesniedzot Piedāvājumu, vienlaicīgi apņemas ievērot visus noteiktos nosacījumus, t.sk. dokumentu noformēšanā un iesniegšanā un precīzi ievērot iepirkuma nolikuma noteiktās prasības. </w:t>
      </w:r>
    </w:p>
    <w:p w:rsidR="00C929DE" w:rsidRDefault="00B01FAF">
      <w:pPr>
        <w:pStyle w:val="ListParagraph"/>
        <w:numPr>
          <w:ilvl w:val="1"/>
          <w:numId w:val="3"/>
        </w:numPr>
        <w:spacing w:line="276" w:lineRule="auto"/>
        <w:ind w:left="709" w:hanging="709"/>
        <w:jc w:val="both"/>
      </w:pPr>
      <w:r>
        <w:rPr>
          <w:sz w:val="22"/>
          <w:szCs w:val="22"/>
        </w:rPr>
        <w:t xml:space="preserve">Pretendentam ir pienākums sniegt atbildes uz iepirkuma Komisijas pieprasījumiem par papildu vai paskaidrojošu informāciju. </w:t>
      </w:r>
    </w:p>
    <w:p w:rsidR="00C929DE" w:rsidRDefault="00B01FAF">
      <w:pPr>
        <w:pStyle w:val="ListParagraph"/>
        <w:numPr>
          <w:ilvl w:val="1"/>
          <w:numId w:val="3"/>
        </w:numPr>
        <w:spacing w:line="276" w:lineRule="auto"/>
        <w:ind w:left="709" w:hanging="709"/>
        <w:jc w:val="both"/>
      </w:pPr>
      <w:r>
        <w:rPr>
          <w:sz w:val="22"/>
          <w:szCs w:val="22"/>
        </w:rPr>
        <w:t xml:space="preserve">Pretendents apņemas neizpaust informāciju, kas viņam kļuvusi zināma iepirkuma norises un Pasūtījuma izpildes gaitā. </w:t>
      </w:r>
    </w:p>
    <w:p w:rsidR="00C929DE" w:rsidRDefault="00B01FAF">
      <w:pPr>
        <w:pStyle w:val="ListParagraph"/>
        <w:numPr>
          <w:ilvl w:val="1"/>
          <w:numId w:val="3"/>
        </w:numPr>
        <w:spacing w:line="276" w:lineRule="auto"/>
        <w:ind w:left="709" w:hanging="709"/>
        <w:jc w:val="both"/>
      </w:pPr>
      <w:r>
        <w:rPr>
          <w:sz w:val="22"/>
          <w:szCs w:val="22"/>
        </w:rPr>
        <w:t xml:space="preserve">Visa šajās prasībās un to pielikumā ietvertā informācija ir izmantojama vienīgi šī iepirkuma ietvaros, un Pretendents vai iespējamais pretendents nav tiesīgi to izmantot citiem mērķiem. </w:t>
      </w:r>
    </w:p>
    <w:p w:rsidR="00C929DE" w:rsidRDefault="00B01FAF">
      <w:pPr>
        <w:pStyle w:val="ListParagraph"/>
        <w:numPr>
          <w:ilvl w:val="1"/>
          <w:numId w:val="3"/>
        </w:numPr>
        <w:spacing w:line="276" w:lineRule="auto"/>
        <w:ind w:hanging="786"/>
        <w:jc w:val="both"/>
      </w:pPr>
      <w:r>
        <w:rPr>
          <w:sz w:val="22"/>
          <w:szCs w:val="22"/>
        </w:rPr>
        <w:t>Pretendents nav tiesīgs atkāpties no Piedāvājuma par labu sev, slēdzot iepirkuma līgumu.</w:t>
      </w:r>
    </w:p>
    <w:p w:rsidR="00C929DE" w:rsidRDefault="00B01FAF">
      <w:pPr>
        <w:pStyle w:val="ListParagraph"/>
        <w:numPr>
          <w:ilvl w:val="1"/>
          <w:numId w:val="3"/>
        </w:numPr>
        <w:spacing w:line="276" w:lineRule="auto"/>
        <w:ind w:hanging="786"/>
        <w:jc w:val="both"/>
      </w:pPr>
      <w:r>
        <w:rPr>
          <w:sz w:val="22"/>
          <w:szCs w:val="22"/>
          <w:u w:val="single"/>
        </w:rPr>
        <w:t xml:space="preserve">Pretendenta Piedāvājuma iesniegšana iepirkumam vienlaicīgi uzskatāma par Pretendenta piekrišanu iepirkuma nolikuma un tā pielikumu, t.sk. līguma, prasībām. </w:t>
      </w:r>
    </w:p>
    <w:p w:rsidR="00C929DE" w:rsidRDefault="00B01FAF">
      <w:pPr>
        <w:pStyle w:val="ListParagraph"/>
        <w:numPr>
          <w:ilvl w:val="0"/>
          <w:numId w:val="3"/>
        </w:numPr>
        <w:spacing w:line="276" w:lineRule="auto"/>
        <w:ind w:left="709" w:hanging="709"/>
        <w:jc w:val="both"/>
        <w:rPr>
          <w:b/>
          <w:bCs/>
          <w:sz w:val="22"/>
          <w:szCs w:val="22"/>
        </w:rPr>
      </w:pPr>
      <w:r>
        <w:rPr>
          <w:b/>
          <w:bCs/>
          <w:sz w:val="22"/>
          <w:szCs w:val="22"/>
        </w:rPr>
        <w:t>Iepirkuma līguma projekts</w:t>
      </w:r>
    </w:p>
    <w:p w:rsidR="00C929DE" w:rsidRDefault="00B01FAF">
      <w:pPr>
        <w:pStyle w:val="ListParagraph"/>
        <w:numPr>
          <w:ilvl w:val="1"/>
          <w:numId w:val="3"/>
        </w:numPr>
        <w:spacing w:line="276" w:lineRule="auto"/>
        <w:ind w:left="709" w:hanging="709"/>
        <w:jc w:val="both"/>
      </w:pPr>
      <w:r>
        <w:rPr>
          <w:sz w:val="22"/>
          <w:szCs w:val="22"/>
        </w:rPr>
        <w:t>Ar Iepirkuma uzvarētājiem tiks noslēgts iepirkumu līgums saskaņā ar nolikumam pievienoto projektu (Pielikums Nr.4).</w:t>
      </w:r>
    </w:p>
    <w:p w:rsidR="00C929DE" w:rsidRDefault="00B01FAF">
      <w:pPr>
        <w:pStyle w:val="ListParagraph"/>
        <w:numPr>
          <w:ilvl w:val="1"/>
          <w:numId w:val="3"/>
        </w:numPr>
        <w:spacing w:line="276" w:lineRule="auto"/>
        <w:ind w:left="709" w:hanging="709"/>
        <w:jc w:val="both"/>
      </w:pPr>
      <w:r>
        <w:rPr>
          <w:sz w:val="22"/>
          <w:szCs w:val="22"/>
        </w:rPr>
        <w:t xml:space="preserve">Līgums tiks noslēgts Publisko iepirkumu likumā un citos normatīvajos aktos noteiktajā kārtībā. </w:t>
      </w:r>
    </w:p>
    <w:p w:rsidR="00C929DE" w:rsidRDefault="00B01FAF">
      <w:pPr>
        <w:pStyle w:val="ListParagraph"/>
        <w:numPr>
          <w:ilvl w:val="1"/>
          <w:numId w:val="3"/>
        </w:numPr>
        <w:spacing w:line="276" w:lineRule="auto"/>
        <w:ind w:left="709" w:hanging="709"/>
        <w:jc w:val="both"/>
      </w:pPr>
      <w:r>
        <w:rPr>
          <w:sz w:val="22"/>
          <w:szCs w:val="22"/>
        </w:rPr>
        <w:t xml:space="preserve">Ja izraudzītais Pretendents atsakās slēgt iepirkumu līgumu ar Pasūtītāju, Pasūtītājs pieņem lēmumu to slēgt ar nākamo Pretendentu, kurš piedāvājis zemāko cenu, vai pārtraukt iepirkumu, neizvēloties nevienu piedāvājumu. </w:t>
      </w:r>
    </w:p>
    <w:p w:rsidR="00C929DE" w:rsidRDefault="00B01FAF">
      <w:pPr>
        <w:pStyle w:val="ListParagraph"/>
        <w:numPr>
          <w:ilvl w:val="0"/>
          <w:numId w:val="3"/>
        </w:numPr>
        <w:spacing w:line="276" w:lineRule="auto"/>
        <w:ind w:left="709" w:hanging="709"/>
        <w:jc w:val="both"/>
        <w:rPr>
          <w:b/>
          <w:bCs/>
          <w:sz w:val="22"/>
          <w:szCs w:val="22"/>
        </w:rPr>
      </w:pPr>
      <w:r>
        <w:rPr>
          <w:b/>
          <w:bCs/>
          <w:sz w:val="22"/>
          <w:szCs w:val="22"/>
        </w:rPr>
        <w:t>Citi noteikumi</w:t>
      </w:r>
    </w:p>
    <w:p w:rsidR="00C929DE" w:rsidRDefault="00B01FAF">
      <w:pPr>
        <w:pStyle w:val="ListParagraph"/>
        <w:numPr>
          <w:ilvl w:val="1"/>
          <w:numId w:val="3"/>
        </w:numPr>
        <w:spacing w:line="276" w:lineRule="auto"/>
        <w:ind w:left="709" w:hanging="709"/>
        <w:jc w:val="both"/>
      </w:pPr>
      <w:r>
        <w:rPr>
          <w:sz w:val="22"/>
          <w:szCs w:val="22"/>
        </w:rPr>
        <w:t xml:space="preserve">Pasūtītājs ir tiesīgs atteikties no līguma noslēgšanas, ja līgumcenas samaksai nav pieejams pietiekošs finansējums. </w:t>
      </w:r>
    </w:p>
    <w:p w:rsidR="00C929DE" w:rsidRDefault="00B01FAF">
      <w:pPr>
        <w:pStyle w:val="ListParagraph"/>
        <w:numPr>
          <w:ilvl w:val="1"/>
          <w:numId w:val="3"/>
        </w:numPr>
        <w:spacing w:line="276" w:lineRule="auto"/>
        <w:ind w:left="709" w:hanging="709"/>
        <w:jc w:val="both"/>
      </w:pPr>
      <w:r>
        <w:rPr>
          <w:sz w:val="22"/>
          <w:szCs w:val="22"/>
        </w:rPr>
        <w:t>Nolikums sastādīts uz  6 lapām latviešu valodā, tam  pievienoti: pielikums Nr.1 “Pieteikums iepirkumam”, pielikums Nr.2 „Tehniskā specifikācija, Pielikums Nr. 3. “Finanšu piedāvājums” Pielikums Nr. 4 „Līgums”.  Nolikuma pielikumi ir uzskatāmi par tā neatņemamu sastāvdaļu.</w:t>
      </w:r>
    </w:p>
    <w:p w:rsidR="00C929DE" w:rsidRDefault="00C929DE">
      <w:pPr>
        <w:pStyle w:val="ListParagraph"/>
        <w:ind w:hanging="786"/>
        <w:rPr>
          <w:sz w:val="22"/>
          <w:szCs w:val="22"/>
        </w:rPr>
      </w:pPr>
    </w:p>
    <w:p w:rsidR="00C929DE" w:rsidRDefault="00B01FAF">
      <w:pPr>
        <w:spacing w:after="0"/>
        <w:rPr>
          <w:rFonts w:ascii="Times New Roman" w:hAnsi="Times New Roman"/>
        </w:rPr>
      </w:pPr>
      <w:r>
        <w:rPr>
          <w:rFonts w:ascii="Times New Roman" w:hAnsi="Times New Roman"/>
        </w:rPr>
        <w:t xml:space="preserve">Iepirkuma komisijas priekšsēdētāja                  </w:t>
      </w:r>
      <w:r>
        <w:rPr>
          <w:rFonts w:ascii="Times New Roman" w:hAnsi="Times New Roman"/>
        </w:rPr>
        <w:tab/>
      </w:r>
      <w:r>
        <w:rPr>
          <w:rFonts w:ascii="Times New Roman" w:hAnsi="Times New Roman"/>
        </w:rPr>
        <w:tab/>
        <w:t xml:space="preserve">A.Mediņa-Ziedone             </w:t>
      </w:r>
      <w:r>
        <w:rPr>
          <w:rFonts w:ascii="Times New Roman" w:hAnsi="Times New Roman"/>
        </w:rPr>
        <w:tab/>
        <w:t xml:space="preserve">     </w:t>
      </w:r>
    </w:p>
    <w:p w:rsidR="00C929DE" w:rsidRDefault="00B01FAF">
      <w:pPr>
        <w:spacing w:after="0"/>
        <w:rPr>
          <w:rFonts w:ascii="Times New Roman" w:hAnsi="Times New Roman"/>
        </w:rPr>
      </w:pPr>
      <w:r>
        <w:rPr>
          <w:rFonts w:ascii="Times New Roman" w:hAnsi="Times New Roman"/>
        </w:rPr>
        <w:t xml:space="preserve">                                                       </w:t>
      </w:r>
    </w:p>
    <w:p w:rsidR="00C929DE" w:rsidRDefault="00C929DE">
      <w:pPr>
        <w:rPr>
          <w:rFonts w:ascii="Times New Roman" w:hAnsi="Times New Roman"/>
          <w:sz w:val="20"/>
          <w:szCs w:val="20"/>
        </w:rPr>
      </w:pPr>
      <w:bookmarkStart w:id="7" w:name="OLE_LINK6"/>
      <w:bookmarkStart w:id="8" w:name="OLE_LINK5"/>
    </w:p>
    <w:p w:rsidR="00C929DE" w:rsidRDefault="00B01FAF">
      <w:pPr>
        <w:pageBreakBefore/>
        <w:spacing w:after="0" w:line="240" w:lineRule="auto"/>
        <w:jc w:val="right"/>
      </w:pPr>
      <w:r>
        <w:rPr>
          <w:rFonts w:ascii="Times New Roman" w:hAnsi="Times New Roman"/>
          <w:sz w:val="20"/>
          <w:szCs w:val="20"/>
        </w:rPr>
        <w:lastRenderedPageBreak/>
        <w:t xml:space="preserve">Iepirkums </w:t>
      </w:r>
      <w:r>
        <w:rPr>
          <w:rFonts w:ascii="Times New Roman" w:hAnsi="Times New Roman"/>
          <w:b/>
          <w:sz w:val="20"/>
          <w:szCs w:val="20"/>
        </w:rPr>
        <w:t>„Biroja krēslu piegāde</w:t>
      </w:r>
      <w:r>
        <w:rPr>
          <w:rFonts w:ascii="Times New Roman" w:hAnsi="Times New Roman"/>
          <w:sz w:val="20"/>
          <w:szCs w:val="20"/>
        </w:rPr>
        <w:t>”</w:t>
      </w:r>
    </w:p>
    <w:p w:rsidR="00C929DE" w:rsidRDefault="00B01FAF">
      <w:pPr>
        <w:pStyle w:val="NoSpacing"/>
        <w:jc w:val="right"/>
      </w:pPr>
      <w:r>
        <w:rPr>
          <w:rFonts w:ascii="Times New Roman" w:hAnsi="Times New Roman"/>
          <w:sz w:val="20"/>
          <w:szCs w:val="20"/>
        </w:rPr>
        <w:t xml:space="preserve">Identifikācijas </w:t>
      </w:r>
      <w:r>
        <w:rPr>
          <w:rFonts w:ascii="Times New Roman" w:hAnsi="Times New Roman"/>
          <w:sz w:val="20"/>
          <w:szCs w:val="20"/>
          <w:lang w:eastAsia="lv-LV"/>
        </w:rPr>
        <w:t>Nr. RSU SI 2016/4</w:t>
      </w:r>
    </w:p>
    <w:p w:rsidR="00C929DE" w:rsidRDefault="00B01FAF">
      <w:pPr>
        <w:pStyle w:val="NoSpacing"/>
        <w:jc w:val="right"/>
      </w:pPr>
      <w:r>
        <w:rPr>
          <w:rFonts w:ascii="Times New Roman" w:hAnsi="Times New Roman"/>
          <w:bCs/>
          <w:sz w:val="20"/>
          <w:szCs w:val="20"/>
        </w:rPr>
        <w:t>Pi</w:t>
      </w:r>
      <w:r>
        <w:rPr>
          <w:rFonts w:ascii="Times New Roman" w:hAnsi="Times New Roman"/>
          <w:sz w:val="20"/>
          <w:szCs w:val="20"/>
        </w:rPr>
        <w:t>elikums Nr.1</w:t>
      </w:r>
    </w:p>
    <w:p w:rsidR="00C929DE" w:rsidRDefault="00C929DE">
      <w:pPr>
        <w:spacing w:before="120" w:after="0"/>
        <w:rPr>
          <w:rFonts w:ascii="Times New Roman" w:hAnsi="Times New Roman"/>
        </w:rPr>
      </w:pPr>
    </w:p>
    <w:bookmarkEnd w:id="7"/>
    <w:bookmarkEnd w:id="8"/>
    <w:p w:rsidR="00C929DE" w:rsidRDefault="00B01FAF">
      <w:pPr>
        <w:spacing w:after="0"/>
        <w:jc w:val="center"/>
        <w:rPr>
          <w:rFonts w:ascii="Times New Roman" w:hAnsi="Times New Roman"/>
          <w:b/>
        </w:rPr>
      </w:pPr>
      <w:r>
        <w:rPr>
          <w:rFonts w:ascii="Times New Roman" w:hAnsi="Times New Roman"/>
          <w:b/>
        </w:rPr>
        <w:t>PIETEIKUMS IEPIRKUMAM</w:t>
      </w:r>
    </w:p>
    <w:p w:rsidR="00C929DE" w:rsidRDefault="00C929DE">
      <w:pPr>
        <w:spacing w:after="0"/>
        <w:jc w:val="center"/>
        <w:rPr>
          <w:rFonts w:ascii="Times New Roman" w:hAnsi="Times New Roman"/>
          <w:b/>
        </w:rPr>
      </w:pPr>
    </w:p>
    <w:p w:rsidR="00C929DE" w:rsidRDefault="00C929DE">
      <w:pPr>
        <w:spacing w:after="0"/>
        <w:jc w:val="center"/>
        <w:rPr>
          <w:rFonts w:ascii="Times New Roman" w:hAnsi="Times New Roman"/>
          <w:b/>
        </w:rPr>
      </w:pPr>
    </w:p>
    <w:p w:rsidR="00C929DE" w:rsidRDefault="00C929DE">
      <w:pPr>
        <w:spacing w:after="0"/>
        <w:jc w:val="center"/>
        <w:rPr>
          <w:rFonts w:ascii="Times New Roman" w:hAnsi="Times New Roman"/>
          <w:b/>
        </w:rPr>
      </w:pPr>
    </w:p>
    <w:p w:rsidR="00C929DE" w:rsidRDefault="00C929DE">
      <w:pPr>
        <w:spacing w:after="0"/>
        <w:jc w:val="center"/>
        <w:rPr>
          <w:rFonts w:ascii="Times New Roman" w:hAnsi="Times New Roman"/>
        </w:rPr>
      </w:pPr>
    </w:p>
    <w:p w:rsidR="00C929DE" w:rsidRDefault="00B01FAF">
      <w:pPr>
        <w:pStyle w:val="US"/>
        <w:numPr>
          <w:ilvl w:val="0"/>
          <w:numId w:val="4"/>
        </w:numPr>
        <w:rPr>
          <w:rFonts w:ascii="Times New Roman" w:hAnsi="Times New Roman"/>
          <w:sz w:val="22"/>
          <w:szCs w:val="22"/>
          <w:lang w:val="lv-LV"/>
        </w:rPr>
      </w:pPr>
      <w:r>
        <w:rPr>
          <w:rFonts w:ascii="Times New Roman" w:hAnsi="Times New Roman"/>
          <w:sz w:val="22"/>
          <w:szCs w:val="22"/>
          <w:lang w:val="lv-LV"/>
        </w:rPr>
        <w:t xml:space="preserve">Ar šo apliecinām, ka esam iepazinušies ar iepirkuma nolikuma noteikumiem, piekrītam piedalīties iepirkumā un garantējam nolikuma prasību izpildi. Iepirkuma noteikumi mums ir skaidri un saprotami, iebildumu un pretenziju nav. </w:t>
      </w:r>
    </w:p>
    <w:p w:rsidR="00C929DE" w:rsidRDefault="00B01FAF">
      <w:pPr>
        <w:pStyle w:val="US"/>
        <w:numPr>
          <w:ilvl w:val="0"/>
          <w:numId w:val="4"/>
        </w:numPr>
        <w:rPr>
          <w:rFonts w:ascii="Times New Roman" w:hAnsi="Times New Roman"/>
          <w:sz w:val="22"/>
          <w:szCs w:val="22"/>
          <w:lang w:val="lv-LV"/>
        </w:rPr>
      </w:pPr>
      <w:r>
        <w:rPr>
          <w:rFonts w:ascii="Times New Roman" w:hAnsi="Times New Roman"/>
          <w:sz w:val="22"/>
          <w:szCs w:val="22"/>
          <w:lang w:val="lv-LV"/>
        </w:rPr>
        <w:t xml:space="preserve">Visas iesniegtās ziņas ir patiesas un precīzas. </w:t>
      </w:r>
    </w:p>
    <w:p w:rsidR="00C929DE" w:rsidRDefault="00B01FAF">
      <w:pPr>
        <w:pStyle w:val="ListParagraph"/>
        <w:numPr>
          <w:ilvl w:val="0"/>
          <w:numId w:val="4"/>
        </w:numPr>
        <w:jc w:val="both"/>
      </w:pPr>
      <w:r>
        <w:rPr>
          <w:sz w:val="22"/>
          <w:szCs w:val="22"/>
        </w:rPr>
        <w:t>Iesniedzot piedāvājumu, Piekrītam nolikumam un tam pievienotajiem pielikumiem, tai skaitā līgumprojekta nosacījumiem, un apņemamies slēgt līgumu un izpildīt visus līgumu nosacījumus, ja Pasūtītājs izvēlēsies šo piedāvājumu.</w:t>
      </w:r>
    </w:p>
    <w:p w:rsidR="00C929DE" w:rsidRDefault="00B01FAF">
      <w:pPr>
        <w:spacing w:before="120" w:after="0"/>
        <w:jc w:val="both"/>
        <w:rPr>
          <w:rFonts w:ascii="Times New Roman" w:hAnsi="Times New Roman"/>
        </w:rPr>
      </w:pPr>
      <w:r>
        <w:rPr>
          <w:rFonts w:ascii="Times New Roman" w:hAnsi="Times New Roman"/>
        </w:rPr>
        <w:t>Pretendents: _____________________________________________________________________</w:t>
      </w:r>
    </w:p>
    <w:p w:rsidR="00C929DE" w:rsidRDefault="00C929DE">
      <w:pPr>
        <w:spacing w:before="120" w:after="0"/>
        <w:jc w:val="both"/>
        <w:rPr>
          <w:rFonts w:ascii="Times New Roman" w:hAnsi="Times New Roman"/>
        </w:rPr>
      </w:pPr>
    </w:p>
    <w:p w:rsidR="00C929DE" w:rsidRDefault="00B01FAF">
      <w:pPr>
        <w:spacing w:before="120" w:after="0"/>
        <w:rPr>
          <w:rFonts w:ascii="Times New Roman" w:hAnsi="Times New Roman"/>
        </w:rPr>
      </w:pPr>
      <w:r>
        <w:rPr>
          <w:rFonts w:ascii="Times New Roman" w:hAnsi="Times New Roman"/>
        </w:rPr>
        <w:t>Reģistrācijas Nr. ___________________________________________________________________</w:t>
      </w:r>
    </w:p>
    <w:p w:rsidR="00C929DE" w:rsidRDefault="00C929DE">
      <w:pPr>
        <w:spacing w:before="120" w:after="0"/>
        <w:jc w:val="both"/>
        <w:rPr>
          <w:rFonts w:ascii="Times New Roman" w:hAnsi="Times New Roman"/>
        </w:rPr>
      </w:pPr>
    </w:p>
    <w:p w:rsidR="00C929DE" w:rsidRDefault="00B01FAF">
      <w:pPr>
        <w:spacing w:before="120" w:after="0"/>
        <w:rPr>
          <w:rFonts w:ascii="Times New Roman" w:hAnsi="Times New Roman"/>
        </w:rPr>
      </w:pPr>
      <w:r>
        <w:rPr>
          <w:rFonts w:ascii="Times New Roman" w:hAnsi="Times New Roman"/>
        </w:rPr>
        <w:t>Juridiskā un biroja adrese_____________________________________________________________</w:t>
      </w:r>
    </w:p>
    <w:p w:rsidR="00C929DE" w:rsidRDefault="00C929DE">
      <w:pPr>
        <w:spacing w:before="120" w:after="0"/>
        <w:jc w:val="both"/>
        <w:rPr>
          <w:rFonts w:ascii="Times New Roman" w:hAnsi="Times New Roman"/>
          <w:u w:val="single"/>
        </w:rPr>
      </w:pPr>
    </w:p>
    <w:p w:rsidR="00C929DE" w:rsidRDefault="00B01FAF">
      <w:pPr>
        <w:spacing w:before="120" w:after="0"/>
        <w:jc w:val="both"/>
      </w:pPr>
      <w:r>
        <w:rPr>
          <w:rFonts w:ascii="Times New Roman" w:hAnsi="Times New Roman"/>
        </w:rPr>
        <w:t>Kontaktpersona</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rPr>
        <w:t>, tālrunis_____________________________</w:t>
      </w:r>
    </w:p>
    <w:p w:rsidR="00C929DE" w:rsidRDefault="00C929DE">
      <w:pPr>
        <w:spacing w:before="120" w:after="0"/>
        <w:jc w:val="both"/>
        <w:rPr>
          <w:rFonts w:ascii="Times New Roman" w:hAnsi="Times New Roman"/>
          <w:u w:val="single"/>
        </w:rPr>
      </w:pPr>
    </w:p>
    <w:p w:rsidR="00C929DE" w:rsidRDefault="00B01FAF">
      <w:pPr>
        <w:spacing w:before="120" w:after="0"/>
        <w:jc w:val="both"/>
      </w:pPr>
      <w:r>
        <w:rPr>
          <w:rFonts w:ascii="Times New Roman" w:hAnsi="Times New Roman"/>
        </w:rPr>
        <w:t>e-pasts</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rPr>
        <w:t>, fakss__________________________________________</w:t>
      </w:r>
    </w:p>
    <w:p w:rsidR="00C929DE" w:rsidRDefault="00C929DE">
      <w:pPr>
        <w:spacing w:before="120" w:after="0"/>
        <w:jc w:val="both"/>
        <w:rPr>
          <w:rFonts w:ascii="Times New Roman" w:hAnsi="Times New Roman"/>
        </w:rPr>
      </w:pPr>
    </w:p>
    <w:p w:rsidR="00C929DE" w:rsidRDefault="00B01FAF">
      <w:pPr>
        <w:spacing w:before="120" w:after="0"/>
        <w:jc w:val="both"/>
      </w:pPr>
      <w:r>
        <w:rPr>
          <w:rFonts w:ascii="Times New Roman" w:hAnsi="Times New Roman"/>
        </w:rPr>
        <w:t>Bankas rekvizīti______________________________________________________________</w:t>
      </w:r>
    </w:p>
    <w:p w:rsidR="00C929DE" w:rsidRDefault="00C929DE">
      <w:pPr>
        <w:spacing w:before="120" w:after="0"/>
        <w:jc w:val="both"/>
        <w:rPr>
          <w:rFonts w:ascii="Times New Roman" w:hAnsi="Times New Roman"/>
          <w:u w:val="single"/>
        </w:rPr>
      </w:pPr>
    </w:p>
    <w:p w:rsidR="00C929DE" w:rsidRDefault="00C929DE">
      <w:pPr>
        <w:spacing w:before="120" w:after="0"/>
        <w:jc w:val="both"/>
        <w:rPr>
          <w:rFonts w:ascii="Times New Roman" w:hAnsi="Times New Roman"/>
          <w:u w:val="single"/>
        </w:rPr>
      </w:pPr>
    </w:p>
    <w:p w:rsidR="00C929DE" w:rsidRDefault="00B01FAF">
      <w:pPr>
        <w:spacing w:before="120" w:after="0"/>
        <w:jc w:val="both"/>
        <w:rPr>
          <w:rFonts w:ascii="Times New Roman" w:hAnsi="Times New Roman"/>
          <w:u w:val="single"/>
        </w:rPr>
      </w:pP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rsidR="00C929DE" w:rsidRDefault="00B01FAF">
      <w:pPr>
        <w:spacing w:after="0"/>
      </w:pPr>
      <w:r>
        <w:rPr>
          <w:rFonts w:ascii="Times New Roman" w:hAnsi="Times New Roman"/>
        </w:rPr>
        <w:t>(Pretendenta amatpersonas paraksts, tā atšifrējums, zīmogs</w:t>
      </w:r>
    </w:p>
    <w:p w:rsidR="00C929DE" w:rsidRDefault="00C929DE">
      <w:pPr>
        <w:spacing w:after="0"/>
        <w:rPr>
          <w:rFonts w:ascii="Times New Roman" w:hAnsi="Times New Roman"/>
          <w:b/>
        </w:rPr>
      </w:pPr>
    </w:p>
    <w:p w:rsidR="00C929DE" w:rsidRDefault="00C929DE">
      <w:pPr>
        <w:spacing w:after="0"/>
        <w:rPr>
          <w:rFonts w:ascii="Times New Roman" w:hAnsi="Times New Roman"/>
          <w:b/>
        </w:rPr>
      </w:pPr>
    </w:p>
    <w:p w:rsidR="00C929DE" w:rsidRDefault="00C929DE">
      <w:pPr>
        <w:spacing w:after="0" w:line="240" w:lineRule="auto"/>
        <w:rPr>
          <w:rFonts w:ascii="Times New Roman" w:hAnsi="Times New Roman"/>
          <w:b/>
        </w:rPr>
      </w:pPr>
    </w:p>
    <w:p w:rsidR="00C929DE" w:rsidRDefault="00C929DE">
      <w:pPr>
        <w:spacing w:after="0" w:line="240" w:lineRule="auto"/>
        <w:jc w:val="right"/>
        <w:rPr>
          <w:rFonts w:ascii="Times New Roman" w:hAnsi="Times New Roman"/>
        </w:rPr>
      </w:pPr>
    </w:p>
    <w:p w:rsidR="00C929DE" w:rsidRDefault="00B01FAF">
      <w:pPr>
        <w:pageBreakBefore/>
        <w:spacing w:after="0" w:line="240" w:lineRule="auto"/>
        <w:jc w:val="right"/>
      </w:pPr>
      <w:r>
        <w:rPr>
          <w:rFonts w:ascii="Times New Roman" w:hAnsi="Times New Roman"/>
          <w:sz w:val="20"/>
          <w:szCs w:val="20"/>
        </w:rPr>
        <w:lastRenderedPageBreak/>
        <w:t xml:space="preserve">Iepirkums </w:t>
      </w:r>
      <w:r>
        <w:rPr>
          <w:rFonts w:ascii="Times New Roman" w:hAnsi="Times New Roman"/>
          <w:b/>
          <w:sz w:val="20"/>
          <w:szCs w:val="20"/>
        </w:rPr>
        <w:t>„Biroja krēslu piegāde</w:t>
      </w:r>
      <w:r>
        <w:rPr>
          <w:rFonts w:ascii="Times New Roman" w:hAnsi="Times New Roman"/>
          <w:sz w:val="20"/>
          <w:szCs w:val="20"/>
        </w:rPr>
        <w:t>”</w:t>
      </w:r>
    </w:p>
    <w:p w:rsidR="00C929DE" w:rsidRDefault="00B01FAF">
      <w:pPr>
        <w:pStyle w:val="NoSpacing"/>
        <w:jc w:val="right"/>
      </w:pPr>
      <w:r>
        <w:rPr>
          <w:rFonts w:ascii="Times New Roman" w:hAnsi="Times New Roman"/>
          <w:sz w:val="20"/>
          <w:szCs w:val="20"/>
        </w:rPr>
        <w:t xml:space="preserve">Identifikācijas </w:t>
      </w:r>
      <w:r>
        <w:rPr>
          <w:rFonts w:ascii="Times New Roman" w:hAnsi="Times New Roman"/>
          <w:sz w:val="20"/>
          <w:szCs w:val="20"/>
          <w:lang w:eastAsia="lv-LV"/>
        </w:rPr>
        <w:t>Nr. RSU SI 2016/4</w:t>
      </w:r>
    </w:p>
    <w:p w:rsidR="00C929DE" w:rsidRDefault="00B01FAF">
      <w:pPr>
        <w:pStyle w:val="NoSpacing"/>
        <w:jc w:val="right"/>
      </w:pPr>
      <w:r>
        <w:rPr>
          <w:rFonts w:ascii="Times New Roman" w:hAnsi="Times New Roman"/>
          <w:bCs/>
          <w:sz w:val="20"/>
          <w:szCs w:val="20"/>
        </w:rPr>
        <w:t>Pi</w:t>
      </w:r>
      <w:r>
        <w:rPr>
          <w:rFonts w:ascii="Times New Roman" w:hAnsi="Times New Roman"/>
          <w:sz w:val="20"/>
          <w:szCs w:val="20"/>
        </w:rPr>
        <w:t>elikums Nr.2</w:t>
      </w:r>
    </w:p>
    <w:p w:rsidR="00C929DE" w:rsidRDefault="00C929DE">
      <w:pPr>
        <w:pStyle w:val="NoSpacing"/>
        <w:jc w:val="right"/>
        <w:rPr>
          <w:rFonts w:ascii="Times New Roman" w:hAnsi="Times New Roman"/>
          <w:sz w:val="20"/>
          <w:szCs w:val="20"/>
        </w:rPr>
      </w:pPr>
    </w:p>
    <w:p w:rsidR="00C929DE" w:rsidRDefault="00B01FAF">
      <w:pPr>
        <w:pStyle w:val="NoSpacing"/>
        <w:jc w:val="center"/>
        <w:rPr>
          <w:rFonts w:ascii="Times New Roman" w:hAnsi="Times New Roman"/>
          <w:b/>
        </w:rPr>
      </w:pPr>
      <w:r>
        <w:rPr>
          <w:rFonts w:ascii="Times New Roman" w:hAnsi="Times New Roman"/>
          <w:b/>
        </w:rPr>
        <w:t>TEHNISKĀ SPECIFIKĀCIJA</w:t>
      </w:r>
    </w:p>
    <w:tbl>
      <w:tblPr>
        <w:tblW w:w="11732" w:type="dxa"/>
        <w:tblInd w:w="-885" w:type="dxa"/>
        <w:tblLayout w:type="fixed"/>
        <w:tblCellMar>
          <w:left w:w="10" w:type="dxa"/>
          <w:right w:w="10" w:type="dxa"/>
        </w:tblCellMar>
        <w:tblLook w:val="0000" w:firstRow="0" w:lastRow="0" w:firstColumn="0" w:lastColumn="0" w:noHBand="0" w:noVBand="0"/>
      </w:tblPr>
      <w:tblGrid>
        <w:gridCol w:w="1277"/>
        <w:gridCol w:w="1134"/>
        <w:gridCol w:w="4394"/>
        <w:gridCol w:w="1118"/>
        <w:gridCol w:w="3809"/>
      </w:tblGrid>
      <w:tr w:rsidR="00C929DE">
        <w:trPr>
          <w:trHeight w:val="630"/>
        </w:trPr>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pPr>
            <w:r>
              <w:rPr>
                <w:rFonts w:ascii="Times New Roman" w:eastAsia="Times New Roman" w:hAnsi="Times New Roman"/>
                <w:b/>
                <w:bCs/>
                <w:color w:val="000000"/>
                <w:sz w:val="20"/>
                <w:szCs w:val="20"/>
                <w:lang w:eastAsia="lv-LV"/>
              </w:rPr>
              <w:t>Preces nosaukums</w:t>
            </w:r>
          </w:p>
        </w:tc>
        <w:tc>
          <w:tcPr>
            <w:tcW w:w="113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b/>
                <w:bCs/>
                <w:color w:val="000000"/>
                <w:sz w:val="20"/>
                <w:szCs w:val="20"/>
                <w:lang w:eastAsia="lv-LV"/>
              </w:rPr>
            </w:pPr>
            <w:r>
              <w:rPr>
                <w:rFonts w:ascii="Times New Roman" w:eastAsia="Times New Roman" w:hAnsi="Times New Roman"/>
                <w:b/>
                <w:bCs/>
                <w:color w:val="000000"/>
                <w:sz w:val="20"/>
                <w:szCs w:val="20"/>
                <w:lang w:eastAsia="lv-LV"/>
              </w:rPr>
              <w:t>Daudzums</w:t>
            </w:r>
          </w:p>
        </w:tc>
        <w:tc>
          <w:tcPr>
            <w:tcW w:w="439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b/>
                <w:bCs/>
                <w:color w:val="000000"/>
                <w:sz w:val="20"/>
                <w:szCs w:val="20"/>
                <w:lang w:eastAsia="lv-LV"/>
              </w:rPr>
            </w:pPr>
            <w:r>
              <w:rPr>
                <w:rFonts w:ascii="Times New Roman" w:eastAsia="Times New Roman" w:hAnsi="Times New Roman"/>
                <w:b/>
                <w:bCs/>
                <w:color w:val="000000"/>
                <w:sz w:val="20"/>
                <w:szCs w:val="20"/>
                <w:lang w:eastAsia="lv-LV"/>
              </w:rPr>
              <w:t>Prasības</w:t>
            </w:r>
          </w:p>
        </w:tc>
        <w:tc>
          <w:tcPr>
            <w:tcW w:w="111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b/>
                <w:bCs/>
                <w:color w:val="000000"/>
                <w:sz w:val="20"/>
                <w:szCs w:val="20"/>
                <w:lang w:eastAsia="lv-LV"/>
              </w:rPr>
            </w:pPr>
            <w:r>
              <w:rPr>
                <w:rFonts w:ascii="Times New Roman" w:eastAsia="Times New Roman" w:hAnsi="Times New Roman"/>
                <w:b/>
                <w:bCs/>
                <w:color w:val="000000"/>
                <w:sz w:val="20"/>
                <w:szCs w:val="20"/>
                <w:lang w:eastAsia="lv-LV"/>
              </w:rPr>
              <w:t>Garantija</w:t>
            </w:r>
          </w:p>
        </w:tc>
        <w:tc>
          <w:tcPr>
            <w:tcW w:w="380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b/>
                <w:bCs/>
                <w:color w:val="000000"/>
                <w:sz w:val="20"/>
                <w:szCs w:val="20"/>
                <w:lang w:eastAsia="lv-LV"/>
              </w:rPr>
            </w:pPr>
            <w:r>
              <w:rPr>
                <w:rFonts w:ascii="Times New Roman" w:eastAsia="Times New Roman" w:hAnsi="Times New Roman"/>
                <w:b/>
                <w:bCs/>
                <w:color w:val="000000"/>
                <w:sz w:val="20"/>
                <w:szCs w:val="20"/>
                <w:lang w:eastAsia="lv-LV"/>
              </w:rPr>
              <w:t>Vizuāls uzskates materiāls, paraugs</w:t>
            </w:r>
          </w:p>
        </w:tc>
      </w:tr>
      <w:tr w:rsidR="00C929DE">
        <w:trPr>
          <w:trHeight w:val="3555"/>
        </w:trPr>
        <w:tc>
          <w:tcPr>
            <w:tcW w:w="1277" w:type="dxa"/>
            <w:vMerge w:val="restart"/>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Apmeklētāju krēsls - sols ar 3 vietām *</w:t>
            </w:r>
          </w:p>
        </w:tc>
        <w:tc>
          <w:tcPr>
            <w:tcW w:w="1134" w:type="dxa"/>
            <w:vMerge w:val="restart"/>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br/>
            </w:r>
            <w:r>
              <w:rPr>
                <w:rFonts w:ascii="Times New Roman" w:eastAsia="Times New Roman" w:hAnsi="Times New Roman"/>
                <w:color w:val="000000"/>
                <w:sz w:val="20"/>
                <w:szCs w:val="20"/>
                <w:lang w:eastAsia="lv-LV"/>
              </w:rPr>
              <w:br/>
              <w:t xml:space="preserve"> 7 gab.</w:t>
            </w:r>
            <w:r>
              <w:rPr>
                <w:rFonts w:ascii="Times New Roman" w:eastAsia="Times New Roman" w:hAnsi="Times New Roman"/>
                <w:color w:val="000000"/>
                <w:sz w:val="20"/>
                <w:szCs w:val="20"/>
                <w:lang w:eastAsia="lv-LV"/>
              </w:rPr>
              <w:br/>
              <w:t xml:space="preserve"> </w:t>
            </w:r>
          </w:p>
        </w:tc>
        <w:tc>
          <w:tcPr>
            <w:tcW w:w="4394"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both"/>
            </w:pPr>
            <w:r>
              <w:rPr>
                <w:rFonts w:ascii="Times New Roman" w:eastAsia="Times New Roman" w:hAnsi="Times New Roman"/>
                <w:b/>
                <w:bCs/>
                <w:color w:val="000000"/>
                <w:sz w:val="20"/>
                <w:szCs w:val="20"/>
                <w:lang w:eastAsia="lv-LV"/>
              </w:rPr>
              <w:t>Sols ar 3 sēdvietām</w:t>
            </w:r>
            <w:r>
              <w:rPr>
                <w:rFonts w:ascii="Times New Roman" w:eastAsia="Times New Roman" w:hAnsi="Times New Roman"/>
                <w:color w:val="000000"/>
                <w:sz w:val="20"/>
                <w:szCs w:val="20"/>
                <w:lang w:eastAsia="lv-LV"/>
              </w:rPr>
              <w:t xml:space="preserve"> un atzveltni, izvietots uz viena rāmja. Rāmis sastāv no tērauda caurules sijas, min.izmērs 30*70*2mm (vai metāla apaļcaurules min. d=40mm, biezums 2mm) un metāla apaļcaurulēm sānu kājām (vai kvadrātcaurule min.izmēru 40*40*2mm). Kāju atbalsti pret grīdu - montētas saudzējošas polipropilēna pēdas. Rāmis krāsots ar melnu pulverkrāsu.</w:t>
            </w:r>
            <w:r>
              <w:rPr>
                <w:rFonts w:ascii="Times New Roman" w:eastAsia="Times New Roman" w:hAnsi="Times New Roman"/>
                <w:color w:val="000000"/>
                <w:sz w:val="20"/>
                <w:szCs w:val="20"/>
                <w:lang w:eastAsia="lv-LV"/>
              </w:rPr>
              <w:br/>
              <w:t>Sēdeklis un atzveltne izgatavota no polipropilēna, izturīgu pret ultravioleto starojumu. Atzveltnes un sēdekļa tonis - gaiši zaļš (ieteicamais tonis Pantone 374C-378C ). Pretendentam ir jāpiedāvā minimums 8 dažādi krāsu toņi, tiks izvēlēti balstoties uz telpu kopējo dizainu.</w:t>
            </w:r>
            <w:r>
              <w:rPr>
                <w:rFonts w:ascii="Times New Roman" w:eastAsia="Times New Roman" w:hAnsi="Times New Roman"/>
                <w:color w:val="000000"/>
                <w:sz w:val="20"/>
                <w:szCs w:val="20"/>
                <w:lang w:eastAsia="lv-LV"/>
              </w:rPr>
              <w:br/>
              <w:t>Atzveltne ir vienmērīgi perforēta, lai uzlabotu gaisa caurlaidību.</w:t>
            </w:r>
            <w:r>
              <w:rPr>
                <w:rFonts w:ascii="Times New Roman" w:eastAsia="Times New Roman" w:hAnsi="Times New Roman"/>
                <w:color w:val="000000"/>
                <w:sz w:val="20"/>
                <w:szCs w:val="20"/>
                <w:lang w:eastAsia="lv-LV"/>
              </w:rPr>
              <w:br/>
              <w:t>Sēdeklis un atzveltne pie karkasa piestiprināts ar speciālām uzmavām vai seškanšu skrūvēm.</w:t>
            </w:r>
            <w:r>
              <w:rPr>
                <w:rFonts w:ascii="Times New Roman" w:eastAsia="Times New Roman" w:hAnsi="Times New Roman"/>
                <w:color w:val="000000"/>
                <w:sz w:val="20"/>
                <w:szCs w:val="20"/>
                <w:lang w:eastAsia="lv-LV"/>
              </w:rPr>
              <w:br/>
              <w:t>Atzveltne ir ergonomiski izliekta.</w:t>
            </w:r>
          </w:p>
        </w:tc>
        <w:tc>
          <w:tcPr>
            <w:tcW w:w="1118" w:type="dxa"/>
            <w:vMerge w:val="restart"/>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5 gadi</w:t>
            </w:r>
          </w:p>
        </w:tc>
        <w:tc>
          <w:tcPr>
            <w:tcW w:w="3809" w:type="dxa"/>
            <w:vMerge w:val="restart"/>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pPr>
            <w:r>
              <w:rPr>
                <w:rFonts w:ascii="Times New Roman" w:eastAsia="Times New Roman" w:hAnsi="Times New Roman"/>
                <w:noProof/>
                <w:color w:val="000000"/>
                <w:sz w:val="20"/>
                <w:szCs w:val="20"/>
                <w:lang w:eastAsia="lv-LV"/>
              </w:rPr>
              <w:drawing>
                <wp:anchor distT="0" distB="0" distL="114300" distR="114300" simplePos="0" relativeHeight="251659264" behindDoc="0" locked="0" layoutInCell="1" allowOverlap="1">
                  <wp:simplePos x="0" y="0"/>
                  <wp:positionH relativeFrom="column">
                    <wp:posOffset>-66037</wp:posOffset>
                  </wp:positionH>
                  <wp:positionV relativeFrom="paragraph">
                    <wp:posOffset>-2764158</wp:posOffset>
                  </wp:positionV>
                  <wp:extent cx="2349495" cy="1851660"/>
                  <wp:effectExtent l="0" t="0" r="0" b="0"/>
                  <wp:wrapNone/>
                  <wp:docPr id="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349495" cy="1851660"/>
                          </a:xfrm>
                          <a:prstGeom prst="rect">
                            <a:avLst/>
                          </a:prstGeom>
                          <a:noFill/>
                          <a:ln>
                            <a:noFill/>
                            <a:prstDash/>
                          </a:ln>
                        </pic:spPr>
                      </pic:pic>
                    </a:graphicData>
                  </a:graphic>
                </wp:anchor>
              </w:drawing>
            </w:r>
          </w:p>
          <w:p w:rsidR="00C929DE" w:rsidRDefault="00C929DE">
            <w:pPr>
              <w:spacing w:after="0" w:line="240" w:lineRule="auto"/>
              <w:rPr>
                <w:rFonts w:ascii="Times New Roman" w:eastAsia="Times New Roman" w:hAnsi="Times New Roman"/>
                <w:color w:val="000000"/>
                <w:sz w:val="20"/>
                <w:szCs w:val="20"/>
                <w:lang w:eastAsia="lv-LV"/>
              </w:rPr>
            </w:pPr>
          </w:p>
        </w:tc>
      </w:tr>
      <w:tr w:rsidR="00C929DE">
        <w:trPr>
          <w:trHeight w:val="2251"/>
        </w:trPr>
        <w:tc>
          <w:tcPr>
            <w:tcW w:w="1277"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C929DE">
            <w:pPr>
              <w:spacing w:after="0" w:line="240" w:lineRule="auto"/>
              <w:rPr>
                <w:rFonts w:ascii="Times New Roman" w:eastAsia="Times New Roman" w:hAnsi="Times New Roman"/>
                <w:color w:val="000000"/>
                <w:sz w:val="20"/>
                <w:szCs w:val="20"/>
                <w:lang w:eastAsia="lv-LV"/>
              </w:rPr>
            </w:pPr>
          </w:p>
        </w:tc>
        <w:tc>
          <w:tcPr>
            <w:tcW w:w="1134"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C929DE">
            <w:pPr>
              <w:spacing w:after="0" w:line="240" w:lineRule="auto"/>
              <w:rPr>
                <w:rFonts w:ascii="Times New Roman" w:eastAsia="Times New Roman" w:hAnsi="Times New Roman"/>
                <w:color w:val="000000"/>
                <w:sz w:val="20"/>
                <w:szCs w:val="20"/>
                <w:lang w:eastAsia="lv-LV"/>
              </w:rPr>
            </w:pPr>
          </w:p>
        </w:tc>
        <w:tc>
          <w:tcPr>
            <w:tcW w:w="4394"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both"/>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Izmēri:</w:t>
            </w:r>
            <w:r>
              <w:rPr>
                <w:rFonts w:ascii="Times New Roman" w:eastAsia="Times New Roman" w:hAnsi="Times New Roman"/>
                <w:color w:val="000000"/>
                <w:sz w:val="20"/>
                <w:szCs w:val="20"/>
                <w:lang w:eastAsia="lv-LV"/>
              </w:rPr>
              <w:br/>
              <w:t>sēdekļa augstums no zemes - 450-500mm,</w:t>
            </w:r>
            <w:r>
              <w:rPr>
                <w:rFonts w:ascii="Times New Roman" w:eastAsia="Times New Roman" w:hAnsi="Times New Roman"/>
                <w:color w:val="000000"/>
                <w:sz w:val="20"/>
                <w:szCs w:val="20"/>
                <w:lang w:eastAsia="lv-LV"/>
              </w:rPr>
              <w:br/>
              <w:t>viena sēdekļa platums - 430-440mm,</w:t>
            </w:r>
            <w:r>
              <w:rPr>
                <w:rFonts w:ascii="Times New Roman" w:eastAsia="Times New Roman" w:hAnsi="Times New Roman"/>
                <w:color w:val="000000"/>
                <w:sz w:val="20"/>
                <w:szCs w:val="20"/>
                <w:lang w:eastAsia="lv-LV"/>
              </w:rPr>
              <w:br/>
              <w:t>muguras daļas augstums - 310-350mm,</w:t>
            </w:r>
            <w:r>
              <w:rPr>
                <w:rFonts w:ascii="Times New Roman" w:eastAsia="Times New Roman" w:hAnsi="Times New Roman"/>
                <w:color w:val="000000"/>
                <w:sz w:val="20"/>
                <w:szCs w:val="20"/>
                <w:lang w:eastAsia="lv-LV"/>
              </w:rPr>
              <w:br/>
              <w:t>kopējais krēsla augstums - 800-840mm,</w:t>
            </w:r>
            <w:r>
              <w:rPr>
                <w:rFonts w:ascii="Times New Roman" w:eastAsia="Times New Roman" w:hAnsi="Times New Roman"/>
                <w:color w:val="000000"/>
                <w:sz w:val="20"/>
                <w:szCs w:val="20"/>
                <w:lang w:eastAsia="lv-LV"/>
              </w:rPr>
              <w:br/>
              <w:t>sēdekļa dziļums - 500-600mm.</w:t>
            </w:r>
            <w:r>
              <w:rPr>
                <w:rFonts w:ascii="Times New Roman" w:eastAsia="Times New Roman" w:hAnsi="Times New Roman"/>
                <w:color w:val="000000"/>
                <w:sz w:val="20"/>
                <w:szCs w:val="20"/>
                <w:lang w:eastAsia="lv-LV"/>
              </w:rPr>
              <w:br/>
              <w:t>Kopējais krēslu rindas garums - 1500-1600</w:t>
            </w:r>
            <w:r>
              <w:rPr>
                <w:rFonts w:ascii="Times New Roman" w:eastAsia="Times New Roman" w:hAnsi="Times New Roman"/>
                <w:color w:val="000000"/>
                <w:sz w:val="20"/>
                <w:szCs w:val="20"/>
                <w:lang w:eastAsia="lv-LV"/>
              </w:rPr>
              <w:br/>
            </w:r>
            <w:r>
              <w:rPr>
                <w:rFonts w:ascii="Times New Roman" w:eastAsia="Times New Roman" w:hAnsi="Times New Roman"/>
                <w:color w:val="000000"/>
                <w:sz w:val="20"/>
                <w:szCs w:val="20"/>
                <w:lang w:eastAsia="lv-LV"/>
              </w:rPr>
              <w:br/>
              <w:t>Pieļaujamās izmēru izmaiņas +/- 30mm.</w:t>
            </w:r>
          </w:p>
        </w:tc>
        <w:tc>
          <w:tcPr>
            <w:tcW w:w="111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C929DE">
            <w:pPr>
              <w:spacing w:after="0" w:line="240" w:lineRule="auto"/>
              <w:rPr>
                <w:rFonts w:ascii="Times New Roman" w:eastAsia="Times New Roman" w:hAnsi="Times New Roman"/>
                <w:color w:val="000000"/>
                <w:sz w:val="20"/>
                <w:szCs w:val="20"/>
                <w:lang w:eastAsia="lv-LV"/>
              </w:rPr>
            </w:pPr>
          </w:p>
        </w:tc>
        <w:tc>
          <w:tcPr>
            <w:tcW w:w="3809" w:type="dxa"/>
            <w:vMerge/>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C929DE">
            <w:pPr>
              <w:spacing w:after="0" w:line="240" w:lineRule="auto"/>
              <w:rPr>
                <w:rFonts w:ascii="Times New Roman" w:eastAsia="Times New Roman" w:hAnsi="Times New Roman"/>
                <w:color w:val="000000"/>
                <w:sz w:val="20"/>
                <w:szCs w:val="20"/>
                <w:lang w:eastAsia="lv-LV"/>
              </w:rPr>
            </w:pPr>
          </w:p>
        </w:tc>
      </w:tr>
      <w:tr w:rsidR="00C929DE">
        <w:trPr>
          <w:trHeight w:val="841"/>
        </w:trPr>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Apmeklētāju krēsls - sols ar 4 vietām *</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br/>
            </w:r>
            <w:r>
              <w:rPr>
                <w:rFonts w:ascii="Times New Roman" w:eastAsia="Times New Roman" w:hAnsi="Times New Roman"/>
                <w:color w:val="000000"/>
                <w:sz w:val="20"/>
                <w:szCs w:val="20"/>
                <w:lang w:eastAsia="lv-LV"/>
              </w:rPr>
              <w:br/>
              <w:t xml:space="preserve"> 8 gab.</w:t>
            </w:r>
            <w:r>
              <w:rPr>
                <w:rFonts w:ascii="Times New Roman" w:eastAsia="Times New Roman" w:hAnsi="Times New Roman"/>
                <w:color w:val="000000"/>
                <w:sz w:val="20"/>
                <w:szCs w:val="20"/>
                <w:lang w:eastAsia="lv-LV"/>
              </w:rPr>
              <w:br/>
              <w:t xml:space="preserve"> </w:t>
            </w:r>
          </w:p>
        </w:tc>
        <w:tc>
          <w:tcPr>
            <w:tcW w:w="439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both"/>
            </w:pPr>
            <w:r>
              <w:rPr>
                <w:rFonts w:ascii="Times New Roman" w:eastAsia="Times New Roman" w:hAnsi="Times New Roman"/>
                <w:b/>
                <w:bCs/>
                <w:color w:val="000000"/>
                <w:sz w:val="20"/>
                <w:szCs w:val="20"/>
                <w:lang w:eastAsia="lv-LV"/>
              </w:rPr>
              <w:t>Sols ar 4 sēdvietām</w:t>
            </w:r>
            <w:r>
              <w:rPr>
                <w:rFonts w:ascii="Times New Roman" w:eastAsia="Times New Roman" w:hAnsi="Times New Roman"/>
                <w:color w:val="000000"/>
                <w:sz w:val="20"/>
                <w:szCs w:val="20"/>
                <w:lang w:eastAsia="lv-LV"/>
              </w:rPr>
              <w:t xml:space="preserve"> un atzveltni, izvietots uz viena rāmja. Rāmis sastāv no tērauda caurules sijas, min.izmērs 30*70*2mm (vai metāla apaļcaurules min. d=40mm, biezums 2mm) un metāla apaļcaurulēm sānu kājām (vai kvadrātcaurule min.izmēru 40*40*2mm). Kāju atbalsti pret grīdu - montētas saudzējošas polipropilēna pēdas. Rāmis krāsots ar melnu pulverkrāsu.</w:t>
            </w:r>
            <w:r>
              <w:rPr>
                <w:rFonts w:ascii="Times New Roman" w:eastAsia="Times New Roman" w:hAnsi="Times New Roman"/>
                <w:color w:val="000000"/>
                <w:sz w:val="20"/>
                <w:szCs w:val="20"/>
                <w:lang w:eastAsia="lv-LV"/>
              </w:rPr>
              <w:br/>
              <w:t>Sēdeklis un atzveltne izgatavota no polipropilēna, izturīgu pret ultravioleto starojumu. Atzveltnes un sēdekļa tonis - gaiši zaļš (ieteicamais tonis Pantone 374C-378C ). Pretendentam ir jāpiedāvā minimums 8 dažādi krāsu toņi, tiks izvēlēti balstoties uz telpu kopējo dizainu.</w:t>
            </w:r>
            <w:r>
              <w:rPr>
                <w:rFonts w:ascii="Times New Roman" w:eastAsia="Times New Roman" w:hAnsi="Times New Roman"/>
                <w:color w:val="000000"/>
                <w:sz w:val="20"/>
                <w:szCs w:val="20"/>
                <w:lang w:eastAsia="lv-LV"/>
              </w:rPr>
              <w:br/>
              <w:t>Atzveltne ir vienmērīgi perforēta, lai uzlabotu gaisa caurlaidību.</w:t>
            </w:r>
            <w:r>
              <w:rPr>
                <w:rFonts w:ascii="Times New Roman" w:eastAsia="Times New Roman" w:hAnsi="Times New Roman"/>
                <w:color w:val="000000"/>
                <w:sz w:val="20"/>
                <w:szCs w:val="20"/>
                <w:lang w:eastAsia="lv-LV"/>
              </w:rPr>
              <w:br/>
              <w:t>Sēdeklis un atzveltne pie karkasa piestiprināts ar speciālām uzmavām vai seškanšu skrūvēm.</w:t>
            </w:r>
            <w:r>
              <w:rPr>
                <w:rFonts w:ascii="Times New Roman" w:eastAsia="Times New Roman" w:hAnsi="Times New Roman"/>
                <w:color w:val="000000"/>
                <w:sz w:val="20"/>
                <w:szCs w:val="20"/>
                <w:lang w:eastAsia="lv-LV"/>
              </w:rPr>
              <w:br/>
              <w:t>Atzveltne ir ergonomiski izliekta.</w:t>
            </w:r>
          </w:p>
        </w:tc>
        <w:tc>
          <w:tcPr>
            <w:tcW w:w="111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5 gadi</w:t>
            </w:r>
          </w:p>
        </w:tc>
        <w:tc>
          <w:tcPr>
            <w:tcW w:w="3809" w:type="dxa"/>
            <w:vMerge w:val="restart"/>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pPr>
            <w:r>
              <w:rPr>
                <w:rFonts w:ascii="Times New Roman" w:eastAsia="Times New Roman" w:hAnsi="Times New Roman"/>
                <w:noProof/>
                <w:color w:val="000000"/>
                <w:sz w:val="20"/>
                <w:szCs w:val="20"/>
                <w:lang w:eastAsia="lv-LV"/>
              </w:rPr>
              <w:drawing>
                <wp:anchor distT="0" distB="0" distL="114300" distR="114300" simplePos="0" relativeHeight="251660288" behindDoc="0" locked="0" layoutInCell="1" allowOverlap="1">
                  <wp:simplePos x="0" y="0"/>
                  <wp:positionH relativeFrom="column">
                    <wp:posOffset>-66037</wp:posOffset>
                  </wp:positionH>
                  <wp:positionV relativeFrom="paragraph">
                    <wp:posOffset>-1671322</wp:posOffset>
                  </wp:positionV>
                  <wp:extent cx="2349495" cy="1337310"/>
                  <wp:effectExtent l="0" t="0" r="0" b="0"/>
                  <wp:wrapNone/>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349495" cy="1337310"/>
                          </a:xfrm>
                          <a:prstGeom prst="rect">
                            <a:avLst/>
                          </a:prstGeom>
                          <a:noFill/>
                          <a:ln>
                            <a:noFill/>
                            <a:prstDash/>
                          </a:ln>
                        </pic:spPr>
                      </pic:pic>
                    </a:graphicData>
                  </a:graphic>
                </wp:anchor>
              </w:drawing>
            </w:r>
          </w:p>
          <w:p w:rsidR="00C929DE" w:rsidRDefault="00C929DE">
            <w:pPr>
              <w:spacing w:after="0" w:line="240" w:lineRule="auto"/>
              <w:rPr>
                <w:rFonts w:ascii="Times New Roman" w:eastAsia="Times New Roman" w:hAnsi="Times New Roman"/>
                <w:color w:val="000000"/>
                <w:sz w:val="20"/>
                <w:szCs w:val="20"/>
                <w:lang w:eastAsia="lv-LV"/>
              </w:rPr>
            </w:pPr>
          </w:p>
        </w:tc>
      </w:tr>
      <w:tr w:rsidR="00C929DE">
        <w:trPr>
          <w:trHeight w:val="1973"/>
        </w:trPr>
        <w:tc>
          <w:tcPr>
            <w:tcW w:w="127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C929DE">
            <w:pPr>
              <w:spacing w:after="0" w:line="240" w:lineRule="auto"/>
              <w:rPr>
                <w:rFonts w:ascii="Times New Roman" w:eastAsia="Times New Roman" w:hAnsi="Times New Roman"/>
                <w:color w:val="000000"/>
                <w:sz w:val="20"/>
                <w:szCs w:val="20"/>
                <w:lang w:eastAsia="lv-LV"/>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C929DE">
            <w:pPr>
              <w:spacing w:after="0" w:line="240" w:lineRule="auto"/>
              <w:rPr>
                <w:rFonts w:ascii="Times New Roman" w:eastAsia="Times New Roman" w:hAnsi="Times New Roman"/>
                <w:color w:val="000000"/>
                <w:sz w:val="20"/>
                <w:szCs w:val="20"/>
                <w:lang w:eastAsia="lv-LV"/>
              </w:rPr>
            </w:pPr>
          </w:p>
        </w:tc>
        <w:tc>
          <w:tcPr>
            <w:tcW w:w="439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both"/>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Izmēri:</w:t>
            </w:r>
            <w:r>
              <w:rPr>
                <w:rFonts w:ascii="Times New Roman" w:eastAsia="Times New Roman" w:hAnsi="Times New Roman"/>
                <w:color w:val="000000"/>
                <w:sz w:val="20"/>
                <w:szCs w:val="20"/>
                <w:lang w:eastAsia="lv-LV"/>
              </w:rPr>
              <w:br/>
              <w:t>sēdekļa augstums no zemes - 450-500mm,</w:t>
            </w:r>
            <w:r>
              <w:rPr>
                <w:rFonts w:ascii="Times New Roman" w:eastAsia="Times New Roman" w:hAnsi="Times New Roman"/>
                <w:color w:val="000000"/>
                <w:sz w:val="20"/>
                <w:szCs w:val="20"/>
                <w:lang w:eastAsia="lv-LV"/>
              </w:rPr>
              <w:br/>
              <w:t>viena sēdekļa platums - 430-440mm,</w:t>
            </w:r>
            <w:r>
              <w:rPr>
                <w:rFonts w:ascii="Times New Roman" w:eastAsia="Times New Roman" w:hAnsi="Times New Roman"/>
                <w:color w:val="000000"/>
                <w:sz w:val="20"/>
                <w:szCs w:val="20"/>
                <w:lang w:eastAsia="lv-LV"/>
              </w:rPr>
              <w:br/>
              <w:t>muguras daļas augstums - 310-350mm,</w:t>
            </w:r>
            <w:r>
              <w:rPr>
                <w:rFonts w:ascii="Times New Roman" w:eastAsia="Times New Roman" w:hAnsi="Times New Roman"/>
                <w:color w:val="000000"/>
                <w:sz w:val="20"/>
                <w:szCs w:val="20"/>
                <w:lang w:eastAsia="lv-LV"/>
              </w:rPr>
              <w:br/>
              <w:t>kopējais krēsla augstums - 800-840mm,</w:t>
            </w:r>
            <w:r>
              <w:rPr>
                <w:rFonts w:ascii="Times New Roman" w:eastAsia="Times New Roman" w:hAnsi="Times New Roman"/>
                <w:color w:val="000000"/>
                <w:sz w:val="20"/>
                <w:szCs w:val="20"/>
                <w:lang w:eastAsia="lv-LV"/>
              </w:rPr>
              <w:br/>
              <w:t>sēdekļa dziļums - 500-600mm.</w:t>
            </w:r>
            <w:r>
              <w:rPr>
                <w:rFonts w:ascii="Times New Roman" w:eastAsia="Times New Roman" w:hAnsi="Times New Roman"/>
                <w:color w:val="000000"/>
                <w:sz w:val="20"/>
                <w:szCs w:val="20"/>
                <w:lang w:eastAsia="lv-LV"/>
              </w:rPr>
              <w:br/>
              <w:t>Kopējais krēslu rindas garums - 1950-2080</w:t>
            </w:r>
            <w:r>
              <w:rPr>
                <w:rFonts w:ascii="Times New Roman" w:eastAsia="Times New Roman" w:hAnsi="Times New Roman"/>
                <w:color w:val="000000"/>
                <w:sz w:val="20"/>
                <w:szCs w:val="20"/>
                <w:lang w:eastAsia="lv-LV"/>
              </w:rPr>
              <w:br/>
            </w:r>
            <w:r>
              <w:rPr>
                <w:rFonts w:ascii="Times New Roman" w:eastAsia="Times New Roman" w:hAnsi="Times New Roman"/>
                <w:color w:val="000000"/>
                <w:sz w:val="20"/>
                <w:szCs w:val="20"/>
                <w:lang w:eastAsia="lv-LV"/>
              </w:rPr>
              <w:br/>
              <w:t>Pieļaujamās izmēru izmaiņas +/- 30mm.</w:t>
            </w:r>
          </w:p>
        </w:tc>
        <w:tc>
          <w:tcPr>
            <w:tcW w:w="111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C929DE">
            <w:pPr>
              <w:spacing w:after="0" w:line="240" w:lineRule="auto"/>
              <w:rPr>
                <w:rFonts w:ascii="Times New Roman" w:eastAsia="Times New Roman" w:hAnsi="Times New Roman"/>
                <w:color w:val="000000"/>
                <w:sz w:val="20"/>
                <w:szCs w:val="20"/>
                <w:lang w:eastAsia="lv-LV"/>
              </w:rPr>
            </w:pPr>
          </w:p>
        </w:tc>
        <w:tc>
          <w:tcPr>
            <w:tcW w:w="3809" w:type="dxa"/>
            <w:vMerge/>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C929DE">
            <w:pPr>
              <w:spacing w:after="0" w:line="240" w:lineRule="auto"/>
              <w:rPr>
                <w:rFonts w:ascii="Times New Roman" w:eastAsia="Times New Roman" w:hAnsi="Times New Roman"/>
                <w:color w:val="000000"/>
                <w:sz w:val="20"/>
                <w:szCs w:val="20"/>
                <w:lang w:eastAsia="lv-LV"/>
              </w:rPr>
            </w:pPr>
          </w:p>
        </w:tc>
      </w:tr>
      <w:tr w:rsidR="00C929DE">
        <w:trPr>
          <w:trHeight w:val="3870"/>
        </w:trPr>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lastRenderedPageBreak/>
              <w:t>Biroja krēsls 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2 gab.</w:t>
            </w: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both"/>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Pamats - pulēta alumīnija piecstaru, gumijas riteņi D60</w:t>
            </w:r>
            <w:r>
              <w:rPr>
                <w:rFonts w:ascii="Times New Roman" w:eastAsia="Times New Roman" w:hAnsi="Times New Roman"/>
                <w:color w:val="000000"/>
                <w:sz w:val="20"/>
                <w:szCs w:val="20"/>
                <w:lang w:eastAsia="lv-LV"/>
              </w:rPr>
              <w:br/>
              <w:t>Sēdekļa daļa - izliekta saplākšņa pamatne ar poliuretāna spilvenu.</w:t>
            </w:r>
            <w:r>
              <w:rPr>
                <w:rFonts w:ascii="Times New Roman" w:eastAsia="Times New Roman" w:hAnsi="Times New Roman"/>
                <w:color w:val="000000"/>
                <w:sz w:val="20"/>
                <w:szCs w:val="20"/>
                <w:lang w:eastAsia="lv-LV"/>
              </w:rPr>
              <w:br/>
              <w:t>Sēdvietas augstuma regulēšana ar gāzes atsperi</w:t>
            </w:r>
            <w:r>
              <w:rPr>
                <w:rFonts w:ascii="Times New Roman" w:eastAsia="Times New Roman" w:hAnsi="Times New Roman"/>
                <w:color w:val="000000"/>
                <w:sz w:val="20"/>
                <w:szCs w:val="20"/>
                <w:lang w:eastAsia="lv-LV"/>
              </w:rPr>
              <w:br/>
              <w:t>Muguras daļa - iestiepts sietaudums, regulējams jostas vietas atbalsts, regulējams atzveltnes augstums</w:t>
            </w:r>
            <w:r>
              <w:rPr>
                <w:rFonts w:ascii="Times New Roman" w:eastAsia="Times New Roman" w:hAnsi="Times New Roman"/>
                <w:color w:val="000000"/>
                <w:sz w:val="20"/>
                <w:szCs w:val="20"/>
                <w:lang w:eastAsia="lv-LV"/>
              </w:rPr>
              <w:br/>
              <w:t>Apdare - melns audums un melns siets. Audums atbilst ugunsdrošības prasībām un tā nodilumizturība ir 100 000 cikli pēc Martindale.</w:t>
            </w:r>
            <w:r>
              <w:rPr>
                <w:rFonts w:ascii="Times New Roman" w:eastAsia="Times New Roman" w:hAnsi="Times New Roman"/>
                <w:color w:val="000000"/>
                <w:sz w:val="20"/>
                <w:szCs w:val="20"/>
                <w:lang w:eastAsia="lv-LV"/>
              </w:rPr>
              <w:br/>
              <w:t>Roku balsti - melni.</w:t>
            </w:r>
            <w:r>
              <w:rPr>
                <w:rFonts w:ascii="Times New Roman" w:eastAsia="Times New Roman" w:hAnsi="Times New Roman"/>
                <w:color w:val="000000"/>
                <w:sz w:val="20"/>
                <w:szCs w:val="20"/>
                <w:lang w:eastAsia="lv-LV"/>
              </w:rPr>
              <w:br/>
              <w:t>Plastikāta daļas melnā krāsā.</w:t>
            </w:r>
            <w:r>
              <w:rPr>
                <w:rFonts w:ascii="Times New Roman" w:eastAsia="Times New Roman" w:hAnsi="Times New Roman"/>
                <w:color w:val="000000"/>
                <w:sz w:val="20"/>
                <w:szCs w:val="20"/>
                <w:lang w:eastAsia="lv-LV"/>
              </w:rPr>
              <w:br/>
              <w:t>Sinhronais mehānisms - atzveltne un sēdekļa sagāzums regulējams sinhroni, fiksējams 4 pozīcijās, pretsitiena un svara kompensācijas sistēma.</w:t>
            </w:r>
          </w:p>
        </w:tc>
        <w:tc>
          <w:tcPr>
            <w:tcW w:w="1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5 gadi</w:t>
            </w:r>
          </w:p>
        </w:tc>
        <w:tc>
          <w:tcPr>
            <w:tcW w:w="380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pPr>
            <w:r>
              <w:rPr>
                <w:rFonts w:ascii="Times New Roman" w:eastAsia="Times New Roman" w:hAnsi="Times New Roman"/>
                <w:noProof/>
                <w:color w:val="000000"/>
                <w:sz w:val="20"/>
                <w:szCs w:val="20"/>
                <w:lang w:eastAsia="lv-LV"/>
              </w:rPr>
              <w:drawing>
                <wp:anchor distT="0" distB="0" distL="114300" distR="114300" simplePos="0" relativeHeight="251661312" behindDoc="0" locked="0" layoutInCell="1" allowOverlap="1">
                  <wp:simplePos x="0" y="0"/>
                  <wp:positionH relativeFrom="column">
                    <wp:posOffset>86355</wp:posOffset>
                  </wp:positionH>
                  <wp:positionV relativeFrom="paragraph">
                    <wp:posOffset>-178436</wp:posOffset>
                  </wp:positionV>
                  <wp:extent cx="2158368" cy="2158368"/>
                  <wp:effectExtent l="0" t="0" r="0" b="0"/>
                  <wp:wrapNone/>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158368" cy="2158368"/>
                          </a:xfrm>
                          <a:prstGeom prst="rect">
                            <a:avLst/>
                          </a:prstGeom>
                          <a:noFill/>
                          <a:ln>
                            <a:noFill/>
                            <a:prstDash/>
                          </a:ln>
                        </pic:spPr>
                      </pic:pic>
                    </a:graphicData>
                  </a:graphic>
                </wp:anchor>
              </w:drawing>
            </w:r>
          </w:p>
        </w:tc>
      </w:tr>
      <w:tr w:rsidR="00C929DE">
        <w:trPr>
          <w:trHeight w:val="3435"/>
        </w:trPr>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Biroja krēsls 2</w:t>
            </w:r>
          </w:p>
        </w:tc>
        <w:tc>
          <w:tcPr>
            <w:tcW w:w="1134"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6 gab.</w:t>
            </w:r>
          </w:p>
        </w:tc>
        <w:tc>
          <w:tcPr>
            <w:tcW w:w="439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both"/>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Pamats - pulēta alumīnija piecstaru, gumijas riteņi min. - D40.</w:t>
            </w:r>
            <w:r>
              <w:rPr>
                <w:rFonts w:ascii="Times New Roman" w:eastAsia="Times New Roman" w:hAnsi="Times New Roman"/>
                <w:color w:val="000000"/>
                <w:sz w:val="20"/>
                <w:szCs w:val="20"/>
                <w:lang w:eastAsia="lv-LV"/>
              </w:rPr>
              <w:br/>
              <w:t>Atzveltne un sēdeklis - izliekta polipropilēna  pamatne (ar stiprības ribām) ar poliuretāna spilvenu.</w:t>
            </w:r>
            <w:r>
              <w:rPr>
                <w:rFonts w:ascii="Times New Roman" w:eastAsia="Times New Roman" w:hAnsi="Times New Roman"/>
                <w:color w:val="000000"/>
                <w:sz w:val="20"/>
                <w:szCs w:val="20"/>
                <w:lang w:eastAsia="lv-LV"/>
              </w:rPr>
              <w:br/>
              <w:t>Sēdvietas augstuma regulēšana ar gāzes atsperi</w:t>
            </w:r>
            <w:r>
              <w:rPr>
                <w:rFonts w:ascii="Times New Roman" w:eastAsia="Times New Roman" w:hAnsi="Times New Roman"/>
                <w:color w:val="000000"/>
                <w:sz w:val="20"/>
                <w:szCs w:val="20"/>
                <w:lang w:eastAsia="lv-LV"/>
              </w:rPr>
              <w:br/>
              <w:t>Regulējams atzveltnes augstums</w:t>
            </w:r>
            <w:r>
              <w:rPr>
                <w:rFonts w:ascii="Times New Roman" w:eastAsia="Times New Roman" w:hAnsi="Times New Roman"/>
                <w:color w:val="000000"/>
                <w:sz w:val="20"/>
                <w:szCs w:val="20"/>
                <w:lang w:eastAsia="lv-LV"/>
              </w:rPr>
              <w:br/>
              <w:t>Apdare - melns audums. Audums atbilst ugunsdrošības prasībām un tā nodilumizturība ir 100 000 cikli pēc Martindale.</w:t>
            </w:r>
            <w:r>
              <w:rPr>
                <w:rFonts w:ascii="Times New Roman" w:eastAsia="Times New Roman" w:hAnsi="Times New Roman"/>
                <w:color w:val="000000"/>
                <w:sz w:val="20"/>
                <w:szCs w:val="20"/>
                <w:lang w:eastAsia="lv-LV"/>
              </w:rPr>
              <w:br/>
              <w:t>Roku balsti - melni.</w:t>
            </w:r>
            <w:r>
              <w:rPr>
                <w:rFonts w:ascii="Times New Roman" w:eastAsia="Times New Roman" w:hAnsi="Times New Roman"/>
                <w:color w:val="000000"/>
                <w:sz w:val="20"/>
                <w:szCs w:val="20"/>
                <w:lang w:eastAsia="lv-LV"/>
              </w:rPr>
              <w:br/>
              <w:t>Plastikāta daļas melnā krāsā.</w:t>
            </w:r>
            <w:r>
              <w:rPr>
                <w:rFonts w:ascii="Times New Roman" w:eastAsia="Times New Roman" w:hAnsi="Times New Roman"/>
                <w:color w:val="000000"/>
                <w:sz w:val="20"/>
                <w:szCs w:val="20"/>
                <w:lang w:eastAsia="lv-LV"/>
              </w:rPr>
              <w:br/>
              <w:t>Pastāvīgā kontakta mehānisms - regulējams un fiksējams atzveltnes sagāzums un augstums.</w:t>
            </w:r>
          </w:p>
        </w:tc>
        <w:tc>
          <w:tcPr>
            <w:tcW w:w="111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5 gadi</w:t>
            </w:r>
          </w:p>
        </w:tc>
        <w:tc>
          <w:tcPr>
            <w:tcW w:w="3809"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pPr>
            <w:r>
              <w:rPr>
                <w:rFonts w:ascii="Times New Roman" w:eastAsia="Times New Roman" w:hAnsi="Times New Roman"/>
                <w:noProof/>
                <w:color w:val="000000"/>
                <w:sz w:val="20"/>
                <w:szCs w:val="20"/>
                <w:lang w:eastAsia="lv-LV"/>
              </w:rPr>
              <w:drawing>
                <wp:anchor distT="0" distB="0" distL="114300" distR="114300" simplePos="0" relativeHeight="251662336" behindDoc="0" locked="0" layoutInCell="1" allowOverlap="1">
                  <wp:simplePos x="0" y="0"/>
                  <wp:positionH relativeFrom="column">
                    <wp:posOffset>210824</wp:posOffset>
                  </wp:positionH>
                  <wp:positionV relativeFrom="paragraph">
                    <wp:posOffset>-745492</wp:posOffset>
                  </wp:positionV>
                  <wp:extent cx="2030726" cy="2030726"/>
                  <wp:effectExtent l="0" t="0" r="7624" b="7624"/>
                  <wp:wrapNone/>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030726" cy="2030726"/>
                          </a:xfrm>
                          <a:prstGeom prst="rect">
                            <a:avLst/>
                          </a:prstGeom>
                          <a:noFill/>
                          <a:ln>
                            <a:noFill/>
                            <a:prstDash/>
                          </a:ln>
                        </pic:spPr>
                      </pic:pic>
                    </a:graphicData>
                  </a:graphic>
                </wp:anchor>
              </w:drawing>
            </w:r>
          </w:p>
        </w:tc>
      </w:tr>
      <w:tr w:rsidR="00C929DE">
        <w:trPr>
          <w:trHeight w:val="4905"/>
        </w:trPr>
        <w:tc>
          <w:tcPr>
            <w:tcW w:w="12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Biroja krēsls 3</w:t>
            </w:r>
          </w:p>
        </w:tc>
        <w:tc>
          <w:tcPr>
            <w:tcW w:w="1134"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2 gab.</w:t>
            </w:r>
          </w:p>
        </w:tc>
        <w:tc>
          <w:tcPr>
            <w:tcW w:w="439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pPr>
            <w:r>
              <w:rPr>
                <w:rFonts w:ascii="Times New Roman" w:eastAsia="Times New Roman" w:hAnsi="Times New Roman"/>
                <w:color w:val="000000"/>
                <w:sz w:val="20"/>
                <w:szCs w:val="20"/>
                <w:lang w:eastAsia="lv-LV"/>
              </w:rPr>
              <w:t>Pamatne - melna poliamīda piecstaru ar nekustīgām pēdām. Kāju atbalsti pret grīdu - montētas saudzējošas polipropilēna pēdas</w:t>
            </w:r>
            <w:r>
              <w:rPr>
                <w:rFonts w:ascii="Times New Roman" w:eastAsia="Times New Roman" w:hAnsi="Times New Roman"/>
                <w:color w:val="000000"/>
                <w:sz w:val="20"/>
                <w:szCs w:val="20"/>
                <w:lang w:eastAsia="lv-LV"/>
              </w:rPr>
              <w:br/>
              <w:t xml:space="preserve">Atzveltne un sēdeklis - izliekta polipropilēna  pamatne (ar stiprības ribām). Ergonomiski izliekti poliuterēna spilveni. </w:t>
            </w:r>
            <w:r>
              <w:rPr>
                <w:rFonts w:ascii="Times New Roman" w:eastAsia="Times New Roman" w:hAnsi="Times New Roman"/>
                <w:color w:val="000000"/>
                <w:sz w:val="20"/>
                <w:szCs w:val="20"/>
                <w:lang w:eastAsia="lv-LV"/>
              </w:rPr>
              <w:br/>
              <w:t>Atzveltne ar regulējamu galvas balstu - elastīgs, polsterēts.</w:t>
            </w:r>
            <w:r>
              <w:rPr>
                <w:rFonts w:ascii="Times New Roman" w:eastAsia="Times New Roman" w:hAnsi="Times New Roman"/>
                <w:color w:val="000000"/>
                <w:sz w:val="20"/>
                <w:szCs w:val="20"/>
                <w:lang w:eastAsia="lv-LV"/>
              </w:rPr>
              <w:br/>
              <w:t>Sēdvietas augstuma regulēšana ar gāzes atsperi</w:t>
            </w:r>
            <w:r>
              <w:rPr>
                <w:rFonts w:ascii="Times New Roman" w:eastAsia="Times New Roman" w:hAnsi="Times New Roman"/>
                <w:color w:val="000000"/>
                <w:sz w:val="20"/>
                <w:szCs w:val="20"/>
                <w:lang w:eastAsia="lv-LV"/>
              </w:rPr>
              <w:br/>
              <w:t>Regulējams atzveltnes augstums</w:t>
            </w:r>
            <w:r>
              <w:rPr>
                <w:rFonts w:ascii="Times New Roman" w:eastAsia="Times New Roman" w:hAnsi="Times New Roman"/>
                <w:color w:val="000000"/>
                <w:sz w:val="20"/>
                <w:szCs w:val="20"/>
                <w:lang w:eastAsia="lv-LV"/>
              </w:rPr>
              <w:br/>
              <w:t>Regulējams sēdekļa dziļums</w:t>
            </w:r>
            <w:r>
              <w:rPr>
                <w:rFonts w:ascii="Times New Roman" w:eastAsia="Times New Roman" w:hAnsi="Times New Roman"/>
                <w:color w:val="000000"/>
                <w:sz w:val="20"/>
                <w:szCs w:val="20"/>
                <w:lang w:eastAsia="lv-LV"/>
              </w:rPr>
              <w:br/>
            </w:r>
            <w:r>
              <w:rPr>
                <w:rFonts w:ascii="Times New Roman" w:eastAsia="Times New Roman" w:hAnsi="Times New Roman"/>
                <w:b/>
                <w:color w:val="000000"/>
                <w:sz w:val="20"/>
                <w:szCs w:val="20"/>
                <w:lang w:eastAsia="lv-LV"/>
              </w:rPr>
              <w:t>Apdare – ādas aizvietotājs, melnā krāsā.</w:t>
            </w:r>
            <w:r>
              <w:rPr>
                <w:rFonts w:ascii="Times New Roman" w:eastAsia="Times New Roman" w:hAnsi="Times New Roman"/>
                <w:color w:val="000000"/>
                <w:sz w:val="20"/>
                <w:szCs w:val="20"/>
                <w:lang w:eastAsia="lv-LV"/>
              </w:rPr>
              <w:t xml:space="preserve"> Apdare atbilst ugunsdrošības prasībām un tā nodilumizturība ir 100 000 cikli pēc Martindale.</w:t>
            </w:r>
            <w:r>
              <w:rPr>
                <w:rFonts w:ascii="Times New Roman" w:eastAsia="Times New Roman" w:hAnsi="Times New Roman"/>
                <w:color w:val="000000"/>
                <w:sz w:val="20"/>
                <w:szCs w:val="20"/>
                <w:lang w:eastAsia="lv-LV"/>
              </w:rPr>
              <w:br/>
              <w:t>Roku balsti - melni.</w:t>
            </w:r>
            <w:r>
              <w:rPr>
                <w:rFonts w:ascii="Times New Roman" w:eastAsia="Times New Roman" w:hAnsi="Times New Roman"/>
                <w:color w:val="000000"/>
                <w:sz w:val="20"/>
                <w:szCs w:val="20"/>
                <w:lang w:eastAsia="lv-LV"/>
              </w:rPr>
              <w:br/>
              <w:t>Plastikāta daļas melnā krāsā.</w:t>
            </w:r>
            <w:r>
              <w:rPr>
                <w:rFonts w:ascii="Times New Roman" w:eastAsia="Times New Roman" w:hAnsi="Times New Roman"/>
                <w:color w:val="000000"/>
                <w:sz w:val="20"/>
                <w:szCs w:val="20"/>
                <w:lang w:eastAsia="lv-LV"/>
              </w:rPr>
              <w:br/>
              <w:t>Sinhronais mehānisms - atzveltne un sēdekļa sagāzums regulējams sinhroni, fiksējams 4 pozīcijās, pretsitiena un svara kompensācijas sistēma.</w:t>
            </w:r>
          </w:p>
        </w:tc>
        <w:tc>
          <w:tcPr>
            <w:tcW w:w="111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sz w:val="20"/>
                <w:szCs w:val="20"/>
                <w:lang w:eastAsia="lv-LV"/>
              </w:rPr>
            </w:pPr>
            <w:r>
              <w:rPr>
                <w:rFonts w:ascii="Times New Roman" w:eastAsia="Times New Roman" w:hAnsi="Times New Roman"/>
                <w:color w:val="000000"/>
                <w:sz w:val="20"/>
                <w:szCs w:val="20"/>
                <w:lang w:eastAsia="lv-LV"/>
              </w:rPr>
              <w:t>5 gadi</w:t>
            </w:r>
          </w:p>
        </w:tc>
        <w:tc>
          <w:tcPr>
            <w:tcW w:w="3809"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pPr>
            <w:r>
              <w:rPr>
                <w:rFonts w:ascii="Times New Roman" w:eastAsia="Times New Roman" w:hAnsi="Times New Roman"/>
                <w:noProof/>
                <w:color w:val="000000"/>
                <w:sz w:val="20"/>
                <w:szCs w:val="20"/>
                <w:lang w:eastAsia="lv-LV"/>
              </w:rPr>
              <w:drawing>
                <wp:anchor distT="0" distB="0" distL="114300" distR="114300" simplePos="0" relativeHeight="251663360" behindDoc="0" locked="0" layoutInCell="1" allowOverlap="1">
                  <wp:simplePos x="0" y="0"/>
                  <wp:positionH relativeFrom="column">
                    <wp:posOffset>81281</wp:posOffset>
                  </wp:positionH>
                  <wp:positionV relativeFrom="paragraph">
                    <wp:posOffset>-2441576</wp:posOffset>
                  </wp:positionV>
                  <wp:extent cx="2083432" cy="2296158"/>
                  <wp:effectExtent l="0" t="0" r="0" b="8892"/>
                  <wp:wrapNone/>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083432" cy="2296158"/>
                          </a:xfrm>
                          <a:prstGeom prst="rect">
                            <a:avLst/>
                          </a:prstGeom>
                          <a:noFill/>
                          <a:ln>
                            <a:noFill/>
                            <a:prstDash/>
                          </a:ln>
                        </pic:spPr>
                      </pic:pic>
                    </a:graphicData>
                  </a:graphic>
                </wp:anchor>
              </w:drawing>
            </w:r>
          </w:p>
        </w:tc>
      </w:tr>
      <w:tr w:rsidR="00C929DE">
        <w:trPr>
          <w:trHeight w:val="474"/>
        </w:trPr>
        <w:tc>
          <w:tcPr>
            <w:tcW w:w="1173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C929DE" w:rsidRDefault="00B01FAF">
            <w:pPr>
              <w:spacing w:after="0" w:line="240" w:lineRule="auto"/>
            </w:pPr>
            <w:r>
              <w:rPr>
                <w:rFonts w:ascii="Times New Roman" w:eastAsia="Times New Roman" w:hAnsi="Times New Roman"/>
                <w:b/>
                <w:bCs/>
                <w:color w:val="FF0000"/>
                <w:sz w:val="20"/>
                <w:szCs w:val="20"/>
                <w:lang w:eastAsia="lv-LV"/>
              </w:rPr>
              <w:t xml:space="preserve">* - Pirms rindu krēslu pasūtīšanas, Piegādātājs uzrāda Pasūtītājam krēslu sēdvietas un atbalsta materiāla paraugu un krāsu toni, </w:t>
            </w:r>
            <w:r>
              <w:rPr>
                <w:rFonts w:ascii="Times New Roman" w:eastAsia="Times New Roman" w:hAnsi="Times New Roman"/>
                <w:b/>
                <w:bCs/>
                <w:color w:val="FF0000"/>
                <w:sz w:val="20"/>
                <w:szCs w:val="20"/>
                <w:lang w:eastAsia="lv-LV"/>
              </w:rPr>
              <w:br/>
              <w:t>kā arī ēkas stāva plānā sagatavo skici rindu krēslu izvietošanai.</w:t>
            </w:r>
          </w:p>
        </w:tc>
      </w:tr>
    </w:tbl>
    <w:p w:rsidR="00C929DE" w:rsidRDefault="00C929DE">
      <w:pPr>
        <w:rPr>
          <w:rFonts w:ascii="Times New Roman" w:hAnsi="Times New Roman"/>
          <w:b/>
        </w:rPr>
      </w:pPr>
    </w:p>
    <w:p w:rsidR="00C929DE" w:rsidRDefault="00C929DE">
      <w:pPr>
        <w:pBdr>
          <w:bottom w:val="single" w:sz="12" w:space="1" w:color="000000"/>
        </w:pBdr>
        <w:spacing w:after="0"/>
        <w:rPr>
          <w:rFonts w:ascii="Times New Roman" w:hAnsi="Times New Roman"/>
          <w:sz w:val="20"/>
          <w:szCs w:val="20"/>
        </w:rPr>
      </w:pPr>
    </w:p>
    <w:p w:rsidR="00C929DE" w:rsidRDefault="00C929DE">
      <w:pPr>
        <w:pBdr>
          <w:bottom w:val="single" w:sz="12" w:space="1" w:color="000000"/>
        </w:pBdr>
        <w:spacing w:after="0"/>
        <w:rPr>
          <w:rFonts w:ascii="Times New Roman" w:hAnsi="Times New Roman"/>
          <w:sz w:val="20"/>
          <w:szCs w:val="20"/>
        </w:rPr>
      </w:pPr>
    </w:p>
    <w:p w:rsidR="00C929DE" w:rsidRDefault="00B01FAF">
      <w:pPr>
        <w:spacing w:after="0"/>
        <w:jc w:val="center"/>
        <w:rPr>
          <w:rFonts w:ascii="Times New Roman" w:hAnsi="Times New Roman"/>
          <w:sz w:val="20"/>
          <w:szCs w:val="20"/>
        </w:rPr>
      </w:pPr>
      <w:r>
        <w:rPr>
          <w:rFonts w:ascii="Times New Roman" w:hAnsi="Times New Roman"/>
          <w:sz w:val="20"/>
          <w:szCs w:val="20"/>
        </w:rPr>
        <w:t>(Pretendenta amatpersonas paraksts, tā atšifrējums, zīmogs)</w:t>
      </w:r>
    </w:p>
    <w:p w:rsidR="00C929DE" w:rsidRDefault="00C929DE">
      <w:pPr>
        <w:rPr>
          <w:rFonts w:ascii="Times New Roman" w:hAnsi="Times New Roman"/>
          <w:b/>
        </w:rPr>
      </w:pPr>
    </w:p>
    <w:p w:rsidR="00C929DE" w:rsidRDefault="00C929DE">
      <w:pPr>
        <w:rPr>
          <w:rFonts w:ascii="Times New Roman" w:hAnsi="Times New Roman"/>
          <w:b/>
        </w:rPr>
      </w:pPr>
    </w:p>
    <w:p w:rsidR="00C929DE" w:rsidRDefault="00B01FAF">
      <w:pPr>
        <w:pageBreakBefore/>
        <w:spacing w:after="0" w:line="240" w:lineRule="auto"/>
        <w:jc w:val="right"/>
      </w:pPr>
      <w:r>
        <w:rPr>
          <w:rFonts w:ascii="Times New Roman" w:hAnsi="Times New Roman"/>
          <w:sz w:val="20"/>
          <w:szCs w:val="20"/>
        </w:rPr>
        <w:lastRenderedPageBreak/>
        <w:t xml:space="preserve">Iepirkums </w:t>
      </w:r>
      <w:r>
        <w:rPr>
          <w:rFonts w:ascii="Times New Roman" w:hAnsi="Times New Roman"/>
          <w:b/>
          <w:sz w:val="20"/>
          <w:szCs w:val="20"/>
        </w:rPr>
        <w:t>„Biroja krēslu piegāde</w:t>
      </w:r>
      <w:r>
        <w:rPr>
          <w:rFonts w:ascii="Times New Roman" w:hAnsi="Times New Roman"/>
          <w:sz w:val="20"/>
          <w:szCs w:val="20"/>
        </w:rPr>
        <w:t>”</w:t>
      </w:r>
    </w:p>
    <w:p w:rsidR="00C929DE" w:rsidRDefault="00B01FAF">
      <w:pPr>
        <w:pStyle w:val="NoSpacing"/>
        <w:jc w:val="right"/>
      </w:pPr>
      <w:r>
        <w:rPr>
          <w:rFonts w:ascii="Times New Roman" w:hAnsi="Times New Roman"/>
          <w:sz w:val="20"/>
          <w:szCs w:val="20"/>
        </w:rPr>
        <w:t xml:space="preserve">Identifikācijas </w:t>
      </w:r>
      <w:r>
        <w:rPr>
          <w:rFonts w:ascii="Times New Roman" w:hAnsi="Times New Roman"/>
          <w:sz w:val="20"/>
          <w:szCs w:val="20"/>
          <w:lang w:eastAsia="lv-LV"/>
        </w:rPr>
        <w:t>Nr. RSU SI 2016/4</w:t>
      </w:r>
    </w:p>
    <w:p w:rsidR="00C929DE" w:rsidRDefault="00B01FAF">
      <w:pPr>
        <w:pStyle w:val="NoSpacing"/>
        <w:jc w:val="right"/>
      </w:pPr>
      <w:r>
        <w:rPr>
          <w:rFonts w:ascii="Times New Roman" w:hAnsi="Times New Roman"/>
          <w:bCs/>
          <w:sz w:val="20"/>
          <w:szCs w:val="20"/>
        </w:rPr>
        <w:t>Pi</w:t>
      </w:r>
      <w:r>
        <w:rPr>
          <w:rFonts w:ascii="Times New Roman" w:hAnsi="Times New Roman"/>
          <w:sz w:val="20"/>
          <w:szCs w:val="20"/>
        </w:rPr>
        <w:t>elikums Nr.3</w:t>
      </w:r>
    </w:p>
    <w:p w:rsidR="00C929DE" w:rsidRDefault="00C929DE">
      <w:pPr>
        <w:rPr>
          <w:rFonts w:ascii="Times New Roman" w:hAnsi="Times New Roman"/>
          <w:b/>
        </w:rPr>
      </w:pPr>
    </w:p>
    <w:p w:rsidR="00C929DE" w:rsidRDefault="00B01FAF">
      <w:pPr>
        <w:pStyle w:val="Heading9"/>
        <w:spacing w:before="0"/>
        <w:jc w:val="center"/>
        <w:rPr>
          <w:rFonts w:ascii="Times New Roman" w:hAnsi="Times New Roman"/>
          <w:b/>
          <w:i w:val="0"/>
          <w:sz w:val="24"/>
          <w:szCs w:val="24"/>
        </w:rPr>
      </w:pPr>
      <w:r>
        <w:rPr>
          <w:rFonts w:ascii="Times New Roman" w:hAnsi="Times New Roman"/>
          <w:b/>
          <w:i w:val="0"/>
          <w:sz w:val="24"/>
          <w:szCs w:val="24"/>
        </w:rPr>
        <w:t>FINANŠU PIEDĀVĀJUMS</w:t>
      </w:r>
    </w:p>
    <w:p w:rsidR="00C929DE" w:rsidRDefault="00C929DE">
      <w:pPr>
        <w:rPr>
          <w:rFonts w:ascii="Times New Roman" w:hAnsi="Times New Roman"/>
          <w:b/>
        </w:rPr>
      </w:pPr>
    </w:p>
    <w:tbl>
      <w:tblPr>
        <w:tblW w:w="10700" w:type="dxa"/>
        <w:tblCellMar>
          <w:left w:w="10" w:type="dxa"/>
          <w:right w:w="10" w:type="dxa"/>
        </w:tblCellMar>
        <w:tblLook w:val="0000" w:firstRow="0" w:lastRow="0" w:firstColumn="0" w:lastColumn="0" w:noHBand="0" w:noVBand="0"/>
      </w:tblPr>
      <w:tblGrid>
        <w:gridCol w:w="834"/>
        <w:gridCol w:w="3700"/>
        <w:gridCol w:w="820"/>
        <w:gridCol w:w="1100"/>
        <w:gridCol w:w="1160"/>
        <w:gridCol w:w="1540"/>
        <w:gridCol w:w="1560"/>
      </w:tblGrid>
      <w:tr w:rsidR="00C929DE">
        <w:trPr>
          <w:trHeight w:val="675"/>
        </w:trPr>
        <w:tc>
          <w:tcPr>
            <w:tcW w:w="8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Nr.p.k.</w:t>
            </w:r>
          </w:p>
        </w:tc>
        <w:tc>
          <w:tcPr>
            <w:tcW w:w="370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Preces nosaukums</w:t>
            </w:r>
          </w:p>
        </w:tc>
        <w:tc>
          <w:tcPr>
            <w:tcW w:w="82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Skaits</w:t>
            </w:r>
          </w:p>
        </w:tc>
        <w:tc>
          <w:tcPr>
            <w:tcW w:w="110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EUR/gab.</w:t>
            </w:r>
            <w:r>
              <w:rPr>
                <w:rFonts w:ascii="Times New Roman" w:eastAsia="Times New Roman" w:hAnsi="Times New Roman"/>
                <w:color w:val="000000"/>
                <w:lang w:eastAsia="lv-LV"/>
              </w:rPr>
              <w:br/>
              <w:t>bez pvn</w:t>
            </w:r>
          </w:p>
        </w:tc>
        <w:tc>
          <w:tcPr>
            <w:tcW w:w="116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EUR/gab.</w:t>
            </w:r>
            <w:r>
              <w:rPr>
                <w:rFonts w:ascii="Times New Roman" w:eastAsia="Times New Roman" w:hAnsi="Times New Roman"/>
                <w:color w:val="000000"/>
                <w:lang w:eastAsia="lv-LV"/>
              </w:rPr>
              <w:br/>
              <w:t>ar pvn</w:t>
            </w:r>
          </w:p>
        </w:tc>
        <w:tc>
          <w:tcPr>
            <w:tcW w:w="154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Kopā, EUR</w:t>
            </w:r>
            <w:r>
              <w:rPr>
                <w:rFonts w:ascii="Times New Roman" w:eastAsia="Times New Roman" w:hAnsi="Times New Roman"/>
                <w:color w:val="000000"/>
                <w:lang w:eastAsia="lv-LV"/>
              </w:rPr>
              <w:br/>
              <w:t xml:space="preserve"> bez PVN</w:t>
            </w:r>
          </w:p>
        </w:tc>
        <w:tc>
          <w:tcPr>
            <w:tcW w:w="156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Kopā, EUR</w:t>
            </w:r>
            <w:r>
              <w:rPr>
                <w:rFonts w:ascii="Times New Roman" w:eastAsia="Times New Roman" w:hAnsi="Times New Roman"/>
                <w:color w:val="000000"/>
                <w:lang w:eastAsia="lv-LV"/>
              </w:rPr>
              <w:br/>
              <w:t xml:space="preserve"> ar PVN</w:t>
            </w:r>
          </w:p>
        </w:tc>
      </w:tr>
      <w:tr w:rsidR="00C929DE">
        <w:trPr>
          <w:trHeight w:val="480"/>
        </w:trPr>
        <w:tc>
          <w:tcPr>
            <w:tcW w:w="834"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1</w:t>
            </w:r>
          </w:p>
        </w:tc>
        <w:tc>
          <w:tcPr>
            <w:tcW w:w="370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rPr>
                <w:rFonts w:ascii="Times New Roman" w:eastAsia="Times New Roman" w:hAnsi="Times New Roman"/>
                <w:color w:val="000000"/>
                <w:lang w:eastAsia="lv-LV"/>
              </w:rPr>
            </w:pPr>
            <w:r>
              <w:rPr>
                <w:rFonts w:ascii="Times New Roman" w:eastAsia="Times New Roman" w:hAnsi="Times New Roman"/>
                <w:color w:val="000000"/>
                <w:lang w:eastAsia="lv-LV"/>
              </w:rPr>
              <w:t>Apmeklētāju krēsls - sols ar 3 vietām</w:t>
            </w:r>
          </w:p>
        </w:tc>
        <w:tc>
          <w:tcPr>
            <w:tcW w:w="82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7</w:t>
            </w:r>
          </w:p>
        </w:tc>
        <w:tc>
          <w:tcPr>
            <w:tcW w:w="110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1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4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r>
      <w:tr w:rsidR="00C929DE">
        <w:trPr>
          <w:trHeight w:val="480"/>
        </w:trPr>
        <w:tc>
          <w:tcPr>
            <w:tcW w:w="834"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2</w:t>
            </w:r>
          </w:p>
        </w:tc>
        <w:tc>
          <w:tcPr>
            <w:tcW w:w="370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rPr>
                <w:rFonts w:ascii="Times New Roman" w:eastAsia="Times New Roman" w:hAnsi="Times New Roman"/>
                <w:color w:val="000000"/>
                <w:lang w:eastAsia="lv-LV"/>
              </w:rPr>
            </w:pPr>
            <w:r>
              <w:rPr>
                <w:rFonts w:ascii="Times New Roman" w:eastAsia="Times New Roman" w:hAnsi="Times New Roman"/>
                <w:color w:val="000000"/>
                <w:lang w:eastAsia="lv-LV"/>
              </w:rPr>
              <w:t>Apmeklētāju krēsls - sols ar 4 vietām</w:t>
            </w:r>
          </w:p>
        </w:tc>
        <w:tc>
          <w:tcPr>
            <w:tcW w:w="82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8</w:t>
            </w:r>
          </w:p>
        </w:tc>
        <w:tc>
          <w:tcPr>
            <w:tcW w:w="110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1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4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r>
      <w:tr w:rsidR="00C929DE">
        <w:trPr>
          <w:trHeight w:val="480"/>
        </w:trPr>
        <w:tc>
          <w:tcPr>
            <w:tcW w:w="834"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3</w:t>
            </w:r>
          </w:p>
        </w:tc>
        <w:tc>
          <w:tcPr>
            <w:tcW w:w="370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rPr>
                <w:rFonts w:ascii="Times New Roman" w:eastAsia="Times New Roman" w:hAnsi="Times New Roman"/>
                <w:color w:val="000000"/>
                <w:lang w:eastAsia="lv-LV"/>
              </w:rPr>
            </w:pPr>
            <w:r>
              <w:rPr>
                <w:rFonts w:ascii="Times New Roman" w:eastAsia="Times New Roman" w:hAnsi="Times New Roman"/>
                <w:color w:val="000000"/>
                <w:lang w:eastAsia="lv-LV"/>
              </w:rPr>
              <w:t>Biroja krēsls 1</w:t>
            </w:r>
          </w:p>
        </w:tc>
        <w:tc>
          <w:tcPr>
            <w:tcW w:w="82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2</w:t>
            </w:r>
          </w:p>
        </w:tc>
        <w:tc>
          <w:tcPr>
            <w:tcW w:w="110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1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4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r>
      <w:tr w:rsidR="00C929DE">
        <w:trPr>
          <w:trHeight w:val="480"/>
        </w:trPr>
        <w:tc>
          <w:tcPr>
            <w:tcW w:w="834"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4</w:t>
            </w:r>
          </w:p>
        </w:tc>
        <w:tc>
          <w:tcPr>
            <w:tcW w:w="370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rPr>
                <w:rFonts w:ascii="Times New Roman" w:eastAsia="Times New Roman" w:hAnsi="Times New Roman"/>
                <w:color w:val="000000"/>
                <w:lang w:eastAsia="lv-LV"/>
              </w:rPr>
            </w:pPr>
            <w:r>
              <w:rPr>
                <w:rFonts w:ascii="Times New Roman" w:eastAsia="Times New Roman" w:hAnsi="Times New Roman"/>
                <w:color w:val="000000"/>
                <w:lang w:eastAsia="lv-LV"/>
              </w:rPr>
              <w:t>Biroja krēsls 2</w:t>
            </w:r>
          </w:p>
        </w:tc>
        <w:tc>
          <w:tcPr>
            <w:tcW w:w="82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6</w:t>
            </w:r>
          </w:p>
        </w:tc>
        <w:tc>
          <w:tcPr>
            <w:tcW w:w="110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1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4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r>
      <w:tr w:rsidR="00C929DE">
        <w:trPr>
          <w:trHeight w:val="480"/>
        </w:trPr>
        <w:tc>
          <w:tcPr>
            <w:tcW w:w="834"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5</w:t>
            </w:r>
          </w:p>
        </w:tc>
        <w:tc>
          <w:tcPr>
            <w:tcW w:w="370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rPr>
                <w:rFonts w:ascii="Times New Roman" w:eastAsia="Times New Roman" w:hAnsi="Times New Roman"/>
                <w:color w:val="000000"/>
                <w:lang w:eastAsia="lv-LV"/>
              </w:rPr>
            </w:pPr>
            <w:r>
              <w:rPr>
                <w:rFonts w:ascii="Times New Roman" w:eastAsia="Times New Roman" w:hAnsi="Times New Roman"/>
                <w:color w:val="000000"/>
                <w:lang w:eastAsia="lv-LV"/>
              </w:rPr>
              <w:t>Biroja krēsls 3</w:t>
            </w:r>
          </w:p>
        </w:tc>
        <w:tc>
          <w:tcPr>
            <w:tcW w:w="820"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2</w:t>
            </w:r>
          </w:p>
        </w:tc>
        <w:tc>
          <w:tcPr>
            <w:tcW w:w="110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160" w:type="dxa"/>
            <w:tcBorders>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4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r>
      <w:tr w:rsidR="00C929DE">
        <w:trPr>
          <w:trHeight w:val="480"/>
        </w:trPr>
        <w:tc>
          <w:tcPr>
            <w:tcW w:w="834" w:type="dxa"/>
            <w:shd w:val="clear" w:color="auto" w:fill="auto"/>
            <w:noWrap/>
            <w:tcMar>
              <w:top w:w="0" w:type="dxa"/>
              <w:left w:w="108" w:type="dxa"/>
              <w:bottom w:w="0" w:type="dxa"/>
              <w:right w:w="108" w:type="dxa"/>
            </w:tcMar>
            <w:vAlign w:val="bottom"/>
          </w:tcPr>
          <w:p w:rsidR="00C929DE" w:rsidRDefault="00C929DE">
            <w:pPr>
              <w:spacing w:after="0" w:line="240" w:lineRule="auto"/>
              <w:jc w:val="center"/>
              <w:rPr>
                <w:rFonts w:ascii="Times New Roman" w:eastAsia="Times New Roman" w:hAnsi="Times New Roman"/>
                <w:color w:val="000000"/>
                <w:lang w:eastAsia="lv-LV"/>
              </w:rPr>
            </w:pPr>
          </w:p>
        </w:tc>
        <w:tc>
          <w:tcPr>
            <w:tcW w:w="3700" w:type="dxa"/>
            <w:shd w:val="clear" w:color="auto" w:fill="auto"/>
            <w:noWrap/>
            <w:tcMar>
              <w:top w:w="0" w:type="dxa"/>
              <w:left w:w="108" w:type="dxa"/>
              <w:bottom w:w="0" w:type="dxa"/>
              <w:right w:w="108" w:type="dxa"/>
            </w:tcMar>
            <w:vAlign w:val="bottom"/>
          </w:tcPr>
          <w:p w:rsidR="00C929DE" w:rsidRDefault="00C929DE">
            <w:pPr>
              <w:spacing w:after="0" w:line="240" w:lineRule="auto"/>
              <w:jc w:val="center"/>
              <w:rPr>
                <w:rFonts w:ascii="Times New Roman" w:eastAsia="Times New Roman" w:hAnsi="Times New Roman"/>
                <w:sz w:val="20"/>
                <w:szCs w:val="20"/>
                <w:lang w:eastAsia="lv-LV"/>
              </w:rPr>
            </w:pPr>
          </w:p>
        </w:tc>
        <w:tc>
          <w:tcPr>
            <w:tcW w:w="820" w:type="dxa"/>
            <w:shd w:val="clear" w:color="auto" w:fill="auto"/>
            <w:noWrap/>
            <w:tcMar>
              <w:top w:w="0" w:type="dxa"/>
              <w:left w:w="108" w:type="dxa"/>
              <w:bottom w:w="0" w:type="dxa"/>
              <w:right w:w="108" w:type="dxa"/>
            </w:tcMar>
            <w:vAlign w:val="bottom"/>
          </w:tcPr>
          <w:p w:rsidR="00C929DE" w:rsidRDefault="00C929DE">
            <w:pPr>
              <w:spacing w:after="0" w:line="240" w:lineRule="auto"/>
              <w:rPr>
                <w:rFonts w:ascii="Times New Roman" w:eastAsia="Times New Roman" w:hAnsi="Times New Roman"/>
                <w:sz w:val="20"/>
                <w:szCs w:val="20"/>
                <w:lang w:eastAsia="lv-LV"/>
              </w:rPr>
            </w:pPr>
          </w:p>
        </w:tc>
        <w:tc>
          <w:tcPr>
            <w:tcW w:w="1100" w:type="dxa"/>
            <w:shd w:val="clear" w:color="auto" w:fill="auto"/>
            <w:noWrap/>
            <w:tcMar>
              <w:top w:w="0" w:type="dxa"/>
              <w:left w:w="108" w:type="dxa"/>
              <w:bottom w:w="0" w:type="dxa"/>
              <w:right w:w="108" w:type="dxa"/>
            </w:tcMar>
            <w:vAlign w:val="bottom"/>
          </w:tcPr>
          <w:p w:rsidR="00C929DE" w:rsidRDefault="00C929DE">
            <w:pPr>
              <w:spacing w:after="0" w:line="240" w:lineRule="auto"/>
              <w:jc w:val="center"/>
              <w:rPr>
                <w:rFonts w:ascii="Times New Roman" w:eastAsia="Times New Roman" w:hAnsi="Times New Roman"/>
                <w:sz w:val="20"/>
                <w:szCs w:val="20"/>
                <w:lang w:eastAsia="lv-LV"/>
              </w:rPr>
            </w:pPr>
          </w:p>
        </w:tc>
        <w:tc>
          <w:tcPr>
            <w:tcW w:w="1160" w:type="dxa"/>
            <w:tcBorders>
              <w:top w:val="single" w:sz="8" w:space="0" w:color="000000"/>
              <w:left w:val="single" w:sz="8" w:space="0" w:color="000000"/>
              <w:bottom w:val="single" w:sz="8"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Kopā</w:t>
            </w:r>
          </w:p>
        </w:tc>
        <w:tc>
          <w:tcPr>
            <w:tcW w:w="1540" w:type="dxa"/>
            <w:tcBorders>
              <w:top w:val="single" w:sz="8" w:space="0" w:color="000000"/>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c>
          <w:tcPr>
            <w:tcW w:w="1560"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tcPr>
          <w:p w:rsidR="00C929DE" w:rsidRDefault="00B01FAF">
            <w:pPr>
              <w:spacing w:after="0" w:line="240" w:lineRule="auto"/>
              <w:jc w:val="center"/>
              <w:rPr>
                <w:rFonts w:ascii="Times New Roman" w:eastAsia="Times New Roman" w:hAnsi="Times New Roman"/>
                <w:color w:val="000000"/>
                <w:lang w:eastAsia="lv-LV"/>
              </w:rPr>
            </w:pPr>
            <w:r>
              <w:rPr>
                <w:rFonts w:ascii="Times New Roman" w:eastAsia="Times New Roman" w:hAnsi="Times New Roman"/>
                <w:color w:val="000000"/>
                <w:lang w:eastAsia="lv-LV"/>
              </w:rPr>
              <w:t> </w:t>
            </w:r>
          </w:p>
        </w:tc>
      </w:tr>
    </w:tbl>
    <w:p w:rsidR="00C929DE" w:rsidRDefault="00C929DE">
      <w:pPr>
        <w:rPr>
          <w:rFonts w:ascii="Times New Roman" w:hAnsi="Times New Roman"/>
          <w:sz w:val="20"/>
          <w:szCs w:val="20"/>
        </w:rPr>
      </w:pPr>
    </w:p>
    <w:p w:rsidR="00C929DE" w:rsidRDefault="00C929DE">
      <w:pPr>
        <w:rPr>
          <w:rFonts w:ascii="Times New Roman" w:hAnsi="Times New Roman"/>
          <w:sz w:val="20"/>
          <w:szCs w:val="20"/>
        </w:rPr>
      </w:pPr>
    </w:p>
    <w:p w:rsidR="00C929DE" w:rsidRDefault="00C929DE">
      <w:pPr>
        <w:rPr>
          <w:rFonts w:ascii="Times New Roman" w:hAnsi="Times New Roman"/>
          <w:sz w:val="20"/>
          <w:szCs w:val="20"/>
        </w:rPr>
      </w:pPr>
    </w:p>
    <w:p w:rsidR="00C929DE" w:rsidRDefault="00C929DE">
      <w:pPr>
        <w:rPr>
          <w:rFonts w:ascii="Times New Roman" w:hAnsi="Times New Roman"/>
          <w:sz w:val="20"/>
          <w:szCs w:val="20"/>
        </w:rPr>
      </w:pPr>
    </w:p>
    <w:p w:rsidR="00C929DE" w:rsidRDefault="00C929DE">
      <w:pPr>
        <w:rPr>
          <w:rFonts w:ascii="Times New Roman" w:hAnsi="Times New Roman"/>
          <w:sz w:val="20"/>
          <w:szCs w:val="20"/>
        </w:rPr>
      </w:pPr>
    </w:p>
    <w:p w:rsidR="00C929DE" w:rsidRDefault="00C929DE">
      <w:pPr>
        <w:rPr>
          <w:rFonts w:ascii="Times New Roman" w:hAnsi="Times New Roman"/>
          <w:sz w:val="20"/>
          <w:szCs w:val="20"/>
        </w:rPr>
      </w:pPr>
    </w:p>
    <w:p w:rsidR="00C929DE" w:rsidRDefault="00C929DE">
      <w:pPr>
        <w:rPr>
          <w:rFonts w:ascii="Times New Roman" w:hAnsi="Times New Roman"/>
          <w:sz w:val="20"/>
          <w:szCs w:val="20"/>
        </w:rPr>
      </w:pPr>
    </w:p>
    <w:p w:rsidR="00C929DE" w:rsidRDefault="00B01FAF">
      <w:pPr>
        <w:spacing w:after="0"/>
        <w:rPr>
          <w:rFonts w:ascii="Times New Roman" w:hAnsi="Times New Roman"/>
          <w:sz w:val="20"/>
          <w:szCs w:val="20"/>
        </w:rPr>
      </w:pPr>
      <w:r>
        <w:rPr>
          <w:rFonts w:ascii="Times New Roman" w:hAnsi="Times New Roman"/>
          <w:sz w:val="20"/>
          <w:szCs w:val="20"/>
        </w:rPr>
        <w:t>____________________________________________________________________________________________</w:t>
      </w:r>
    </w:p>
    <w:p w:rsidR="00C929DE" w:rsidRDefault="00B01FAF">
      <w:pPr>
        <w:spacing w:after="0"/>
        <w:jc w:val="center"/>
        <w:rPr>
          <w:rFonts w:ascii="Times New Roman" w:hAnsi="Times New Roman"/>
          <w:sz w:val="20"/>
          <w:szCs w:val="20"/>
        </w:rPr>
      </w:pPr>
      <w:r>
        <w:rPr>
          <w:rFonts w:ascii="Times New Roman" w:hAnsi="Times New Roman"/>
          <w:sz w:val="20"/>
          <w:szCs w:val="20"/>
        </w:rPr>
        <w:t>(Pretendenta amatpersonas paraksts, tā atšifrējums, zīmogs)</w:t>
      </w:r>
    </w:p>
    <w:p w:rsidR="00C929DE" w:rsidRDefault="00C929DE">
      <w:pPr>
        <w:rPr>
          <w:rFonts w:ascii="Times New Roman" w:hAnsi="Times New Roman"/>
          <w:b/>
        </w:rPr>
      </w:pPr>
    </w:p>
    <w:p w:rsidR="00C929DE" w:rsidRDefault="00C929DE">
      <w:pPr>
        <w:rPr>
          <w:rFonts w:ascii="Times New Roman" w:hAnsi="Times New Roman"/>
          <w:b/>
        </w:rPr>
      </w:pPr>
    </w:p>
    <w:p w:rsidR="00C929DE" w:rsidRDefault="00C929DE">
      <w:pPr>
        <w:rPr>
          <w:rFonts w:ascii="Times New Roman" w:hAnsi="Times New Roman"/>
          <w:b/>
        </w:rPr>
      </w:pPr>
    </w:p>
    <w:p w:rsidR="00C929DE" w:rsidRDefault="00C929DE">
      <w:pPr>
        <w:pageBreakBefore/>
        <w:rPr>
          <w:rFonts w:ascii="Times New Roman" w:hAnsi="Times New Roman"/>
          <w:b/>
        </w:rPr>
      </w:pPr>
    </w:p>
    <w:p w:rsidR="00C929DE" w:rsidRDefault="00C929DE">
      <w:pPr>
        <w:rPr>
          <w:rFonts w:ascii="Times New Roman" w:hAnsi="Times New Roman"/>
          <w:b/>
        </w:rPr>
      </w:pPr>
    </w:p>
    <w:p w:rsidR="00C929DE" w:rsidRDefault="00C929DE">
      <w:pPr>
        <w:rPr>
          <w:rFonts w:ascii="Times New Roman" w:hAnsi="Times New Roman"/>
          <w:b/>
        </w:rPr>
      </w:pPr>
    </w:p>
    <w:p w:rsidR="00C929DE" w:rsidRDefault="00C929DE">
      <w:pPr>
        <w:rPr>
          <w:rFonts w:ascii="Times New Roman" w:hAnsi="Times New Roman"/>
          <w:b/>
        </w:rPr>
      </w:pPr>
    </w:p>
    <w:p w:rsidR="00C929DE" w:rsidRDefault="00B01FAF">
      <w:pPr>
        <w:spacing w:after="0" w:line="240" w:lineRule="auto"/>
        <w:jc w:val="right"/>
      </w:pPr>
      <w:r>
        <w:rPr>
          <w:rFonts w:ascii="Times New Roman" w:hAnsi="Times New Roman"/>
          <w:sz w:val="20"/>
          <w:szCs w:val="20"/>
        </w:rPr>
        <w:t xml:space="preserve">Iepirkums Iepirkums </w:t>
      </w:r>
      <w:r>
        <w:rPr>
          <w:rFonts w:ascii="Times New Roman" w:hAnsi="Times New Roman"/>
          <w:b/>
          <w:sz w:val="20"/>
          <w:szCs w:val="20"/>
        </w:rPr>
        <w:t>„Biroja krēslu piegāde</w:t>
      </w:r>
      <w:r>
        <w:rPr>
          <w:rFonts w:ascii="Times New Roman" w:hAnsi="Times New Roman"/>
          <w:sz w:val="20"/>
          <w:szCs w:val="20"/>
        </w:rPr>
        <w:t>”</w:t>
      </w:r>
    </w:p>
    <w:p w:rsidR="00C929DE" w:rsidRDefault="00B01FAF">
      <w:pPr>
        <w:pStyle w:val="NoSpacing"/>
        <w:jc w:val="right"/>
      </w:pPr>
      <w:r>
        <w:rPr>
          <w:rFonts w:ascii="Times New Roman" w:hAnsi="Times New Roman"/>
          <w:sz w:val="20"/>
          <w:szCs w:val="20"/>
        </w:rPr>
        <w:t xml:space="preserve">Identifikācijas </w:t>
      </w:r>
      <w:r>
        <w:rPr>
          <w:rFonts w:ascii="Times New Roman" w:hAnsi="Times New Roman"/>
          <w:sz w:val="20"/>
          <w:szCs w:val="20"/>
          <w:lang w:eastAsia="lv-LV"/>
        </w:rPr>
        <w:t>Nr. RSU SI 2016/4</w:t>
      </w:r>
    </w:p>
    <w:p w:rsidR="00C929DE" w:rsidRDefault="00B01FAF">
      <w:pPr>
        <w:spacing w:after="0" w:line="240" w:lineRule="auto"/>
        <w:jc w:val="right"/>
      </w:pPr>
      <w:r>
        <w:rPr>
          <w:rFonts w:ascii="Times New Roman" w:hAnsi="Times New Roman"/>
          <w:bCs/>
        </w:rPr>
        <w:t>Pi</w:t>
      </w:r>
      <w:r>
        <w:rPr>
          <w:rFonts w:ascii="Times New Roman" w:hAnsi="Times New Roman"/>
        </w:rPr>
        <w:t>elikums Nr.4</w:t>
      </w:r>
    </w:p>
    <w:p w:rsidR="00C929DE" w:rsidRDefault="00C929DE">
      <w:pPr>
        <w:spacing w:after="0"/>
        <w:jc w:val="right"/>
        <w:rPr>
          <w:rFonts w:ascii="Times New Roman" w:hAnsi="Times New Roman"/>
          <w:b/>
          <w:i/>
        </w:rPr>
      </w:pPr>
    </w:p>
    <w:p w:rsidR="00C929DE" w:rsidRDefault="00C929DE">
      <w:pPr>
        <w:pStyle w:val="NoSpacing"/>
        <w:jc w:val="both"/>
        <w:rPr>
          <w:rFonts w:ascii="Times New Roman" w:hAnsi="Times New Roman"/>
          <w:b/>
          <w:sz w:val="22"/>
          <w:szCs w:val="22"/>
        </w:rPr>
      </w:pPr>
    </w:p>
    <w:p w:rsidR="00C929DE" w:rsidRDefault="00B01FAF">
      <w:pPr>
        <w:spacing w:after="0"/>
        <w:jc w:val="right"/>
        <w:rPr>
          <w:rFonts w:ascii="Times New Roman" w:hAnsi="Times New Roman"/>
          <w:i/>
          <w:u w:val="single"/>
        </w:rPr>
      </w:pPr>
      <w:r>
        <w:rPr>
          <w:rFonts w:ascii="Times New Roman" w:hAnsi="Times New Roman"/>
          <w:i/>
          <w:u w:val="single"/>
        </w:rPr>
        <w:t>PROJEKTS</w:t>
      </w:r>
    </w:p>
    <w:p w:rsidR="00C929DE" w:rsidRDefault="00B01FAF">
      <w:pPr>
        <w:spacing w:after="0"/>
        <w:jc w:val="center"/>
      </w:pPr>
      <w:r>
        <w:rPr>
          <w:rFonts w:ascii="Times New Roman" w:hAnsi="Times New Roman"/>
          <w:b/>
          <w:bCs/>
          <w:caps/>
        </w:rPr>
        <w:t>Līgums</w:t>
      </w:r>
      <w:r>
        <w:rPr>
          <w:rFonts w:ascii="Times New Roman" w:hAnsi="Times New Roman"/>
          <w:b/>
          <w:bCs/>
        </w:rPr>
        <w:t xml:space="preserve"> </w:t>
      </w:r>
      <w:r>
        <w:rPr>
          <w:rFonts w:ascii="Times New Roman" w:hAnsi="Times New Roman"/>
        </w:rPr>
        <w:t>Nr.2016/3-17/</w:t>
      </w:r>
    </w:p>
    <w:p w:rsidR="00C929DE" w:rsidRDefault="00B01FAF">
      <w:pPr>
        <w:keepNext/>
        <w:spacing w:before="240" w:after="0"/>
        <w:jc w:val="both"/>
        <w:rPr>
          <w:rFonts w:ascii="Times New Roman" w:eastAsia="Times New Roman" w:hAnsi="Times New Roman"/>
          <w:bCs/>
          <w:iCs/>
          <w:kern w:val="3"/>
        </w:rPr>
      </w:pPr>
      <w:r>
        <w:rPr>
          <w:rFonts w:ascii="Times New Roman" w:eastAsia="Times New Roman" w:hAnsi="Times New Roman"/>
          <w:bCs/>
          <w:iCs/>
          <w:kern w:val="3"/>
        </w:rPr>
        <w:t>Rīgā</w:t>
      </w:r>
      <w:r>
        <w:rPr>
          <w:rFonts w:ascii="Times New Roman" w:eastAsia="Times New Roman" w:hAnsi="Times New Roman"/>
          <w:bCs/>
          <w:iCs/>
          <w:kern w:val="3"/>
        </w:rPr>
        <w:tab/>
      </w:r>
      <w:r>
        <w:rPr>
          <w:rFonts w:ascii="Times New Roman" w:eastAsia="Times New Roman" w:hAnsi="Times New Roman"/>
          <w:bCs/>
          <w:iCs/>
          <w:kern w:val="3"/>
        </w:rPr>
        <w:tab/>
      </w:r>
      <w:r>
        <w:rPr>
          <w:rFonts w:ascii="Times New Roman" w:eastAsia="Times New Roman" w:hAnsi="Times New Roman"/>
          <w:bCs/>
          <w:iCs/>
          <w:kern w:val="3"/>
        </w:rPr>
        <w:tab/>
      </w:r>
      <w:r>
        <w:rPr>
          <w:rFonts w:ascii="Times New Roman" w:eastAsia="Times New Roman" w:hAnsi="Times New Roman"/>
          <w:bCs/>
          <w:iCs/>
          <w:kern w:val="3"/>
        </w:rPr>
        <w:tab/>
        <w:t xml:space="preserve">                                                          2016. gada ___”.____________</w:t>
      </w:r>
    </w:p>
    <w:p w:rsidR="00C929DE" w:rsidRDefault="00B01FAF">
      <w:pPr>
        <w:jc w:val="both"/>
      </w:pPr>
      <w:r>
        <w:rPr>
          <w:rFonts w:ascii="Times New Roman" w:hAnsi="Times New Roman"/>
        </w:rPr>
        <w:t xml:space="preserve">Sabiedrība ar ierobežotu atbildību “Rīgas Stradiņa universitātes Stomatoloģijas institūts”, turpmāk saukta </w:t>
      </w:r>
      <w:r>
        <w:rPr>
          <w:rFonts w:ascii="Times New Roman" w:hAnsi="Times New Roman"/>
          <w:i/>
        </w:rPr>
        <w:t>Pircējs</w:t>
      </w:r>
      <w:r>
        <w:rPr>
          <w:rFonts w:ascii="Times New Roman" w:hAnsi="Times New Roman"/>
        </w:rPr>
        <w:t xml:space="preserve">, valdes priekšsēdētājas Ilgas Urtānes personā, kas rīkojas uz Statūtu pamata, no vienas puses, un ______________________________________________,  turpmāk saukta </w:t>
      </w:r>
      <w:r>
        <w:rPr>
          <w:rFonts w:ascii="Times New Roman" w:hAnsi="Times New Roman"/>
          <w:iCs/>
        </w:rPr>
        <w:t>Pārdevējs</w:t>
      </w:r>
      <w:r>
        <w:rPr>
          <w:rFonts w:ascii="Times New Roman" w:hAnsi="Times New Roman"/>
        </w:rPr>
        <w:t xml:space="preserve">, __________________________________ personā, kas rīkojas uz ____________________ pamata, no otras puses, abi kopā saukti Līdzēji, pamatojoties uz Iepirkuma procedūras </w:t>
      </w:r>
      <w:r>
        <w:rPr>
          <w:rFonts w:ascii="Times New Roman" w:hAnsi="Times New Roman"/>
          <w:b/>
        </w:rPr>
        <w:t xml:space="preserve">"Biroja krēslu piegāde", </w:t>
      </w:r>
      <w:r>
        <w:rPr>
          <w:rFonts w:ascii="Times New Roman" w:hAnsi="Times New Roman"/>
        </w:rPr>
        <w:t xml:space="preserve"> iepirkuma identifikācijas Nr. RSU-SI-2016/4 rezultātiem, noslēdza šādu līgumu:</w:t>
      </w:r>
    </w:p>
    <w:p w:rsidR="00C929DE" w:rsidRDefault="00B01FAF">
      <w:pPr>
        <w:pStyle w:val="Heading1"/>
        <w:numPr>
          <w:ilvl w:val="0"/>
          <w:numId w:val="6"/>
        </w:numPr>
        <w:jc w:val="center"/>
      </w:pPr>
      <w:r>
        <w:rPr>
          <w:rFonts w:ascii="Times New Roman" w:hAnsi="Times New Roman"/>
          <w:sz w:val="22"/>
          <w:szCs w:val="22"/>
        </w:rPr>
        <w:t>Līguma priekšmets</w:t>
      </w:r>
    </w:p>
    <w:p w:rsidR="00C929DE" w:rsidRDefault="00B01FAF">
      <w:pPr>
        <w:pStyle w:val="ListParagraph"/>
        <w:numPr>
          <w:ilvl w:val="1"/>
          <w:numId w:val="5"/>
        </w:numPr>
        <w:spacing w:line="276" w:lineRule="auto"/>
        <w:jc w:val="both"/>
      </w:pPr>
      <w:r>
        <w:rPr>
          <w:bCs/>
          <w:iCs/>
          <w:sz w:val="22"/>
          <w:szCs w:val="22"/>
        </w:rPr>
        <w:t xml:space="preserve">Pārdevējs izgatavo, piegādā un uzstāda Pircējam mēbeles, turpmāk tekstā Preces, saskaņā ar Pārdevēja iesniegtu piedāvājumu Pircēja organizētajā iepirkumu procedūrā. </w:t>
      </w:r>
    </w:p>
    <w:p w:rsidR="00C929DE" w:rsidRDefault="00B01FAF">
      <w:pPr>
        <w:pStyle w:val="ListParagraph"/>
        <w:numPr>
          <w:ilvl w:val="1"/>
          <w:numId w:val="5"/>
        </w:numPr>
        <w:spacing w:line="276" w:lineRule="auto"/>
        <w:jc w:val="both"/>
      </w:pPr>
      <w:r>
        <w:rPr>
          <w:bCs/>
          <w:iCs/>
          <w:sz w:val="22"/>
          <w:szCs w:val="22"/>
        </w:rPr>
        <w:t>Mēbeļu piegādes un uzstādīšanas laiks -  1 (viens) mēnesis no līguma parakstīšanas dienas.</w:t>
      </w:r>
    </w:p>
    <w:p w:rsidR="00C929DE" w:rsidRDefault="00B01FAF">
      <w:pPr>
        <w:numPr>
          <w:ilvl w:val="1"/>
          <w:numId w:val="5"/>
        </w:numPr>
        <w:tabs>
          <w:tab w:val="left" w:pos="0"/>
          <w:tab w:val="left" w:pos="30"/>
        </w:tabs>
        <w:spacing w:before="120" w:after="0"/>
        <w:jc w:val="both"/>
        <w:rPr>
          <w:rFonts w:ascii="Times New Roman" w:hAnsi="Times New Roman"/>
          <w:spacing w:val="6"/>
        </w:rPr>
      </w:pPr>
      <w:r>
        <w:rPr>
          <w:rFonts w:ascii="Times New Roman" w:hAnsi="Times New Roman"/>
          <w:spacing w:val="6"/>
        </w:rPr>
        <w:t xml:space="preserve">Gadījumā, ja Līguma saskaņošanas vai tā izpildes laikā ražotājs pārtrauc piedāvājumā esošās Mēbeles ražošanu vai piegādi, par ko Pārdevējs var uzrādīt ražotāja vai tā autorizētā pārstāvja apliecinājumu, Pārdevējs piedāvā Pircējam un Pircējs var piekrist, ka Pārdevējs piegādā līdzvērtīgu vai labāku Mēbeli. Pārdevējs piekrīt, ka šādā gadījumā piegādātā Mēbele atbildīs visām Pircēja iepirkuma procedūrā noteiktajām prasībām, tās tehniskā specifikācija, savietojamība un funkcionālie parametri nebūs sliktāki, kā iepirkuma procedūrā prasītie (atbilstību šādos gadījumos nosaka, saskaņojot ar Pircēju), kā arī garantijas un pēcgarantijas apkalpošanas līmenis nebūs zemāks. </w:t>
      </w:r>
    </w:p>
    <w:p w:rsidR="00C929DE" w:rsidRDefault="00C929DE">
      <w:pPr>
        <w:tabs>
          <w:tab w:val="left" w:pos="480"/>
        </w:tabs>
        <w:spacing w:before="120" w:after="0"/>
        <w:ind w:left="450"/>
        <w:jc w:val="both"/>
        <w:rPr>
          <w:rFonts w:ascii="Times New Roman" w:hAnsi="Times New Roman"/>
          <w:spacing w:val="6"/>
        </w:rPr>
      </w:pPr>
    </w:p>
    <w:p w:rsidR="00C929DE" w:rsidRDefault="00B01FAF">
      <w:pPr>
        <w:numPr>
          <w:ilvl w:val="0"/>
          <w:numId w:val="8"/>
        </w:numPr>
        <w:spacing w:after="0"/>
        <w:ind w:left="709" w:hanging="709"/>
        <w:jc w:val="center"/>
        <w:rPr>
          <w:rFonts w:ascii="Times New Roman" w:hAnsi="Times New Roman"/>
          <w:b/>
          <w:bCs/>
        </w:rPr>
      </w:pPr>
      <w:r>
        <w:rPr>
          <w:rFonts w:ascii="Times New Roman" w:hAnsi="Times New Roman"/>
          <w:b/>
          <w:bCs/>
        </w:rPr>
        <w:t>Līdzēju savstarpējo attiecību principi</w:t>
      </w:r>
    </w:p>
    <w:p w:rsidR="00C929DE" w:rsidRDefault="00B01FAF">
      <w:pPr>
        <w:pStyle w:val="ListParagraph"/>
        <w:numPr>
          <w:ilvl w:val="1"/>
          <w:numId w:val="7"/>
        </w:numPr>
        <w:spacing w:line="276" w:lineRule="auto"/>
        <w:ind w:left="709" w:hanging="709"/>
        <w:jc w:val="both"/>
      </w:pPr>
      <w:r>
        <w:rPr>
          <w:sz w:val="22"/>
          <w:szCs w:val="22"/>
        </w:rPr>
        <w:t>Ar šo Līgumu tiek noteikti Līdzēju savstarpējo attiecību principi, kurus tie ievēros izpildot Līgumu.</w:t>
      </w:r>
    </w:p>
    <w:p w:rsidR="00C929DE" w:rsidRDefault="00B01FAF">
      <w:pPr>
        <w:numPr>
          <w:ilvl w:val="1"/>
          <w:numId w:val="7"/>
        </w:numPr>
        <w:spacing w:after="0"/>
        <w:ind w:left="709" w:hanging="709"/>
        <w:jc w:val="both"/>
        <w:rPr>
          <w:rFonts w:ascii="Times New Roman" w:hAnsi="Times New Roman"/>
        </w:rPr>
      </w:pPr>
      <w:r>
        <w:rPr>
          <w:rFonts w:ascii="Times New Roman" w:hAnsi="Times New Roman"/>
        </w:rPr>
        <w:t>Katrs Līdzējs apņemas neveikt darbības, kas tieši vai netieši var radīt kaitējumu otra Līdzēja prestižam un interesēm.</w:t>
      </w:r>
    </w:p>
    <w:p w:rsidR="00C929DE" w:rsidRDefault="00C929DE">
      <w:pPr>
        <w:spacing w:after="0"/>
        <w:ind w:left="709"/>
        <w:jc w:val="both"/>
        <w:rPr>
          <w:rFonts w:ascii="Times New Roman" w:hAnsi="Times New Roman"/>
        </w:rPr>
      </w:pPr>
    </w:p>
    <w:p w:rsidR="00C929DE" w:rsidRDefault="00B01FAF">
      <w:pPr>
        <w:numPr>
          <w:ilvl w:val="0"/>
          <w:numId w:val="10"/>
        </w:numPr>
        <w:spacing w:after="0"/>
        <w:ind w:left="709" w:hanging="709"/>
        <w:jc w:val="center"/>
        <w:rPr>
          <w:rFonts w:ascii="Times New Roman" w:hAnsi="Times New Roman"/>
          <w:b/>
          <w:bCs/>
        </w:rPr>
      </w:pPr>
      <w:r>
        <w:rPr>
          <w:rFonts w:ascii="Times New Roman" w:hAnsi="Times New Roman"/>
          <w:b/>
          <w:bCs/>
        </w:rPr>
        <w:t>Līguma summa un norēķinu kārtība</w:t>
      </w:r>
    </w:p>
    <w:p w:rsidR="00C929DE" w:rsidRDefault="00B01FAF">
      <w:pPr>
        <w:pStyle w:val="ListParagraph"/>
        <w:numPr>
          <w:ilvl w:val="1"/>
          <w:numId w:val="9"/>
        </w:numPr>
        <w:spacing w:line="276" w:lineRule="auto"/>
        <w:ind w:left="709" w:hanging="709"/>
        <w:jc w:val="both"/>
      </w:pPr>
      <w:r>
        <w:rPr>
          <w:sz w:val="22"/>
          <w:szCs w:val="22"/>
        </w:rPr>
        <w:t>Šī Līguma summa bez PVN tiek noteikta _______________</w:t>
      </w:r>
      <w:r>
        <w:rPr>
          <w:b/>
          <w:sz w:val="22"/>
          <w:szCs w:val="22"/>
        </w:rPr>
        <w:t xml:space="preserve"> </w:t>
      </w:r>
      <w:r>
        <w:rPr>
          <w:sz w:val="22"/>
          <w:szCs w:val="22"/>
        </w:rPr>
        <w:t xml:space="preserve">EUR (________________________.),  līguma kopējā summa ar PVN sastāda EUR ____________________ (_______________________________________________). </w:t>
      </w:r>
    </w:p>
    <w:p w:rsidR="00C929DE" w:rsidRDefault="00B01FAF">
      <w:pPr>
        <w:numPr>
          <w:ilvl w:val="1"/>
          <w:numId w:val="9"/>
        </w:numPr>
        <w:spacing w:before="120" w:after="0"/>
        <w:jc w:val="both"/>
        <w:rPr>
          <w:rFonts w:ascii="Times New Roman" w:hAnsi="Times New Roman"/>
        </w:rPr>
      </w:pPr>
      <w:r>
        <w:rPr>
          <w:rFonts w:ascii="Times New Roman" w:hAnsi="Times New Roman"/>
        </w:rPr>
        <w:t>Kopējā līgumcenā ir iekļautas visas izmaksas – Preču cena, nodokļi un nodevas, ar piegādi saistītie un uzstādīšanu izdevumi, kā arī visas izmaksas, kas saistītas ar ražošanu, komplektēšanu, Pircēja darbinieku apmācību u.c.</w:t>
      </w:r>
    </w:p>
    <w:p w:rsidR="00C929DE" w:rsidRDefault="00B01FAF">
      <w:pPr>
        <w:pStyle w:val="ListParagraph"/>
        <w:numPr>
          <w:ilvl w:val="1"/>
          <w:numId w:val="9"/>
        </w:numPr>
        <w:spacing w:line="276" w:lineRule="auto"/>
        <w:jc w:val="both"/>
      </w:pPr>
      <w:r>
        <w:rPr>
          <w:bCs/>
          <w:iCs/>
          <w:sz w:val="22"/>
          <w:szCs w:val="22"/>
        </w:rPr>
        <w:t>Apmaksa par Precēm</w:t>
      </w:r>
      <w:r>
        <w:rPr>
          <w:sz w:val="22"/>
          <w:szCs w:val="22"/>
        </w:rPr>
        <w:t xml:space="preserve"> tiek veikta ar pārskaitījumu uz </w:t>
      </w:r>
      <w:r>
        <w:rPr>
          <w:bCs/>
          <w:iCs/>
          <w:sz w:val="22"/>
          <w:szCs w:val="22"/>
        </w:rPr>
        <w:t>Pārdevēja</w:t>
      </w:r>
      <w:r>
        <w:rPr>
          <w:sz w:val="22"/>
          <w:szCs w:val="22"/>
        </w:rPr>
        <w:t xml:space="preserve"> norādīto norēķinu kontu. </w:t>
      </w:r>
    </w:p>
    <w:p w:rsidR="00C929DE" w:rsidRDefault="00B01FAF">
      <w:pPr>
        <w:pStyle w:val="ListParagraph"/>
        <w:numPr>
          <w:ilvl w:val="1"/>
          <w:numId w:val="9"/>
        </w:numPr>
        <w:spacing w:line="276" w:lineRule="auto"/>
        <w:jc w:val="both"/>
      </w:pPr>
      <w:r>
        <w:rPr>
          <w:sz w:val="22"/>
          <w:szCs w:val="22"/>
        </w:rPr>
        <w:t>Samaksa tiek veikta 20 (divdesmit) darba dienu laikā pēc Preču  piegādes, uzstādīšanas un pieņemšanas - nodošanas akta un preču pavadzīmes abpusējas parakstīšanas dienas.</w:t>
      </w:r>
    </w:p>
    <w:p w:rsidR="00C929DE" w:rsidRDefault="00B01FAF">
      <w:pPr>
        <w:pStyle w:val="ListParagraph"/>
        <w:numPr>
          <w:ilvl w:val="1"/>
          <w:numId w:val="9"/>
        </w:numPr>
        <w:spacing w:line="276" w:lineRule="auto"/>
        <w:jc w:val="both"/>
      </w:pPr>
      <w:r>
        <w:rPr>
          <w:sz w:val="22"/>
          <w:szCs w:val="22"/>
        </w:rPr>
        <w:t>Avansa maksājums nav paredzēts.</w:t>
      </w:r>
    </w:p>
    <w:p w:rsidR="00C929DE" w:rsidRDefault="00C929DE">
      <w:pPr>
        <w:pStyle w:val="naisf"/>
        <w:tabs>
          <w:tab w:val="left" w:pos="540"/>
        </w:tabs>
        <w:spacing w:before="0" w:after="0" w:line="276" w:lineRule="auto"/>
        <w:ind w:left="720"/>
        <w:jc w:val="both"/>
        <w:rPr>
          <w:sz w:val="22"/>
          <w:szCs w:val="22"/>
          <w:lang w:val="lv-LV"/>
        </w:rPr>
      </w:pPr>
    </w:p>
    <w:p w:rsidR="00C929DE" w:rsidRDefault="00B01FAF">
      <w:pPr>
        <w:numPr>
          <w:ilvl w:val="0"/>
          <w:numId w:val="12"/>
        </w:numPr>
        <w:spacing w:after="0"/>
        <w:jc w:val="center"/>
        <w:rPr>
          <w:rFonts w:ascii="Times New Roman" w:hAnsi="Times New Roman"/>
          <w:b/>
          <w:bCs/>
        </w:rPr>
      </w:pPr>
      <w:r>
        <w:rPr>
          <w:rFonts w:ascii="Times New Roman" w:hAnsi="Times New Roman"/>
          <w:b/>
          <w:bCs/>
        </w:rPr>
        <w:t>Preču pieņemšana - nodošana</w:t>
      </w:r>
    </w:p>
    <w:p w:rsidR="00C929DE" w:rsidRDefault="00B01FAF">
      <w:pPr>
        <w:pStyle w:val="ListParagraph"/>
        <w:numPr>
          <w:ilvl w:val="1"/>
          <w:numId w:val="11"/>
        </w:numPr>
        <w:tabs>
          <w:tab w:val="left" w:pos="1004"/>
        </w:tabs>
        <w:spacing w:line="276" w:lineRule="auto"/>
        <w:ind w:left="709" w:hanging="709"/>
        <w:jc w:val="both"/>
      </w:pPr>
      <w:r>
        <w:rPr>
          <w:bCs/>
          <w:iCs/>
          <w:sz w:val="22"/>
          <w:szCs w:val="22"/>
        </w:rPr>
        <w:t>Pārdevējs piegādā un uzstāda Preces</w:t>
      </w:r>
      <w:r>
        <w:rPr>
          <w:sz w:val="22"/>
          <w:szCs w:val="22"/>
        </w:rPr>
        <w:t xml:space="preserve"> saskaņā ar šī Līguma noteikumiem un Līguma pielikumu Nr. 1 „Tehniskais piedāvājums”.  </w:t>
      </w:r>
    </w:p>
    <w:p w:rsidR="00C929DE" w:rsidRDefault="00B01FAF">
      <w:pPr>
        <w:numPr>
          <w:ilvl w:val="1"/>
          <w:numId w:val="11"/>
        </w:numPr>
        <w:tabs>
          <w:tab w:val="left" w:pos="1004"/>
        </w:tabs>
        <w:spacing w:before="120" w:after="0"/>
        <w:ind w:left="709" w:hanging="709"/>
        <w:jc w:val="both"/>
      </w:pPr>
      <w:r>
        <w:rPr>
          <w:rFonts w:ascii="Times New Roman" w:hAnsi="Times New Roman"/>
        </w:rPr>
        <w:t>Precēm jābūt jaunām, nelietotām, pilnībā funkcionējošā stāvoklī, atbilstošai noteiktajai tehniskajai specifikācijai un</w:t>
      </w:r>
      <w:r>
        <w:rPr>
          <w:rFonts w:ascii="Times New Roman" w:hAnsi="Times New Roman"/>
          <w:i/>
        </w:rPr>
        <w:t xml:space="preserve"> </w:t>
      </w:r>
      <w:r>
        <w:rPr>
          <w:rFonts w:ascii="Times New Roman" w:hAnsi="Times New Roman"/>
        </w:rPr>
        <w:t>Pircēja definētajām prasībām.</w:t>
      </w:r>
    </w:p>
    <w:p w:rsidR="00C929DE" w:rsidRDefault="00B01FAF">
      <w:pPr>
        <w:numPr>
          <w:ilvl w:val="1"/>
          <w:numId w:val="11"/>
        </w:numPr>
        <w:tabs>
          <w:tab w:val="left" w:pos="1004"/>
        </w:tabs>
        <w:spacing w:before="120" w:after="0"/>
        <w:ind w:left="709" w:hanging="709"/>
        <w:jc w:val="both"/>
      </w:pPr>
      <w:r>
        <w:rPr>
          <w:rFonts w:ascii="Times New Roman" w:hAnsi="Times New Roman"/>
        </w:rPr>
        <w:t xml:space="preserve">Preču pieņemšana – nodošana tiek noformēta ar pieņemšanas – nodošanas akta abpusēju parakstīšanu. Ja pieņemšanas – nodošanas ietvaros tiek konstatētas kādas neatbilstības (iztrūkums, nepilnvērtīga funkcionēšana u.c.), Pārdevējam tās jānovērš </w:t>
      </w:r>
      <w:r>
        <w:rPr>
          <w:rFonts w:ascii="Times New Roman" w:hAnsi="Times New Roman"/>
          <w:bCs/>
          <w:color w:val="000000"/>
        </w:rPr>
        <w:t>bez papildus samaksas 5 (piecu) dienu laikā no konkrētās neatbilstības konstatēšanas brīža</w:t>
      </w:r>
      <w:r>
        <w:rPr>
          <w:rFonts w:ascii="Times New Roman" w:hAnsi="Times New Roman"/>
        </w:rPr>
        <w:t>. Šādā gadījumā Preču piegādes termiņš paliek spēkā, un Pārdevējam tajā jāiekļaujas.</w:t>
      </w:r>
    </w:p>
    <w:p w:rsidR="00C929DE" w:rsidRDefault="00B01FAF">
      <w:pPr>
        <w:numPr>
          <w:ilvl w:val="1"/>
          <w:numId w:val="11"/>
        </w:numPr>
        <w:tabs>
          <w:tab w:val="left" w:pos="1004"/>
        </w:tabs>
        <w:spacing w:before="120" w:after="0"/>
        <w:ind w:left="709" w:hanging="709"/>
        <w:jc w:val="both"/>
      </w:pPr>
      <w:r>
        <w:rPr>
          <w:rFonts w:ascii="Times New Roman" w:hAnsi="Times New Roman"/>
        </w:rPr>
        <w:t xml:space="preserve">Jautājumi par Mēbeļu atbilstību šī Līguma noteikumiem tiek risināti Līdzējiem savstarpēji vienojoties. Ja vienoties neizdodas, Pircējs ir tiesīgs pieaicināt ekspertu. Ja eksperta slēdziens apstiprina par pamatotu Pircēja viedokli, </w:t>
      </w:r>
      <w:r>
        <w:rPr>
          <w:rFonts w:ascii="Times New Roman" w:hAnsi="Times New Roman"/>
          <w:bCs/>
        </w:rPr>
        <w:t xml:space="preserve">Pārdevējs </w:t>
      </w:r>
      <w:r>
        <w:rPr>
          <w:rFonts w:ascii="Times New Roman" w:hAnsi="Times New Roman"/>
        </w:rPr>
        <w:t>ne tikai novērš attiecīgos trūkumus, bet arī Pircēja noteiktā termiņā un kārtībā sedz eksperta pieaicināšanas izmaksas.</w:t>
      </w:r>
    </w:p>
    <w:p w:rsidR="00C929DE" w:rsidRDefault="00B01FAF">
      <w:pPr>
        <w:numPr>
          <w:ilvl w:val="0"/>
          <w:numId w:val="11"/>
        </w:numPr>
        <w:tabs>
          <w:tab w:val="left" w:pos="360"/>
          <w:tab w:val="left" w:pos="720"/>
        </w:tabs>
        <w:spacing w:before="120" w:after="0"/>
        <w:ind w:left="709" w:hanging="709"/>
        <w:jc w:val="center"/>
      </w:pPr>
      <w:r>
        <w:rPr>
          <w:rFonts w:ascii="Times New Roman" w:hAnsi="Times New Roman"/>
          <w:b/>
        </w:rPr>
        <w:t>Garantijas nosacījumi</w:t>
      </w:r>
      <w:r>
        <w:rPr>
          <w:rFonts w:ascii="Times New Roman" w:hAnsi="Times New Roman"/>
          <w:b/>
          <w:shd w:val="clear" w:color="auto" w:fill="D9D9D9"/>
        </w:rPr>
        <w:t xml:space="preserve"> </w:t>
      </w:r>
    </w:p>
    <w:p w:rsidR="00C929DE" w:rsidRDefault="00B01FAF">
      <w:pPr>
        <w:numPr>
          <w:ilvl w:val="1"/>
          <w:numId w:val="11"/>
        </w:numPr>
        <w:tabs>
          <w:tab w:val="left" w:pos="1004"/>
        </w:tabs>
        <w:spacing w:before="120" w:after="0"/>
        <w:ind w:left="709" w:hanging="709"/>
        <w:jc w:val="both"/>
      </w:pPr>
      <w:r>
        <w:rPr>
          <w:rFonts w:ascii="Times New Roman" w:hAnsi="Times New Roman"/>
        </w:rPr>
        <w:t xml:space="preserve">Preču minimālais garantijas laiks ir 5 (pieci) gadi no pieņemšanas – nodošanas akta abpusējas parakstīšanas dienas. </w:t>
      </w:r>
      <w:r>
        <w:rPr>
          <w:rFonts w:ascii="Times New Roman" w:hAnsi="Times New Roman"/>
          <w:u w:val="single"/>
        </w:rPr>
        <w:t>Papildus prasībām pret garantiju jābūt atbilstošām iepirkuma procedūras dokumentācijā noteiktajām vai augstvērtīgākām (saskaņojot ar Pircēju)</w:t>
      </w:r>
      <w:r>
        <w:rPr>
          <w:rFonts w:ascii="Times New Roman" w:hAnsi="Times New Roman"/>
        </w:rPr>
        <w:t xml:space="preserve">. </w:t>
      </w:r>
    </w:p>
    <w:p w:rsidR="00C929DE" w:rsidRDefault="00B01FAF">
      <w:pPr>
        <w:numPr>
          <w:ilvl w:val="1"/>
          <w:numId w:val="11"/>
        </w:numPr>
        <w:spacing w:before="120" w:after="0"/>
        <w:ind w:left="709"/>
        <w:jc w:val="both"/>
        <w:rPr>
          <w:rFonts w:ascii="Times New Roman" w:hAnsi="Times New Roman"/>
        </w:rPr>
      </w:pPr>
      <w:r>
        <w:rPr>
          <w:rFonts w:ascii="Times New Roman" w:hAnsi="Times New Roman"/>
        </w:rPr>
        <w:t xml:space="preserve">Pārdevējs apņemas nodrošināt bezmaksas apkalpošanu visā garantijas termiņa periodā, izņemot gadījumus, ja bojājums radies nepareizas ekspluatācijas rezultātā (un Pircējs ticis informēts par pareizu ekspluatāciju). Pārdevējs nodrošina kvalificēta darbinieka ierašanos diennakts laikā no defektu (jebkādu) pieteikšanas brīža un defektu novēršanu 3 (trīs) darba dienu laikā no pieteikšanas brīža. Termiņa pagarināšana var notikt, saskaņojot ar Pircēju.   </w:t>
      </w:r>
    </w:p>
    <w:p w:rsidR="00C929DE" w:rsidRDefault="00C929DE">
      <w:pPr>
        <w:jc w:val="both"/>
        <w:rPr>
          <w:rFonts w:ascii="Times New Roman" w:hAnsi="Times New Roman"/>
        </w:rPr>
      </w:pPr>
    </w:p>
    <w:p w:rsidR="00C929DE" w:rsidRDefault="00B01FAF">
      <w:pPr>
        <w:pStyle w:val="ListParagraph"/>
        <w:numPr>
          <w:ilvl w:val="0"/>
          <w:numId w:val="11"/>
        </w:numPr>
        <w:spacing w:line="276" w:lineRule="auto"/>
        <w:jc w:val="center"/>
        <w:rPr>
          <w:b/>
          <w:bCs/>
          <w:sz w:val="22"/>
          <w:szCs w:val="22"/>
        </w:rPr>
      </w:pPr>
      <w:r>
        <w:rPr>
          <w:b/>
          <w:bCs/>
          <w:sz w:val="22"/>
          <w:szCs w:val="22"/>
        </w:rPr>
        <w:t>Līdzēju pienākumi</w:t>
      </w:r>
    </w:p>
    <w:p w:rsidR="00C929DE" w:rsidRDefault="00B01FAF">
      <w:pPr>
        <w:numPr>
          <w:ilvl w:val="1"/>
          <w:numId w:val="11"/>
        </w:numPr>
        <w:tabs>
          <w:tab w:val="left" w:pos="1004"/>
        </w:tabs>
        <w:spacing w:after="0"/>
        <w:ind w:left="709" w:hanging="709"/>
        <w:jc w:val="both"/>
      </w:pPr>
      <w:r>
        <w:rPr>
          <w:rFonts w:ascii="Times New Roman" w:hAnsi="Times New Roman"/>
          <w:bCs/>
          <w:iCs/>
        </w:rPr>
        <w:t xml:space="preserve">Pārdēvēja </w:t>
      </w:r>
      <w:r>
        <w:rPr>
          <w:rFonts w:ascii="Times New Roman" w:hAnsi="Times New Roman"/>
        </w:rPr>
        <w:t xml:space="preserve">pienākums ir piegādāt Līguma 1.1.punktā noteiktās </w:t>
      </w:r>
      <w:r>
        <w:rPr>
          <w:rFonts w:ascii="Times New Roman" w:hAnsi="Times New Roman"/>
          <w:bCs/>
        </w:rPr>
        <w:t>Preces</w:t>
      </w:r>
      <w:r>
        <w:rPr>
          <w:rFonts w:ascii="Times New Roman" w:hAnsi="Times New Roman"/>
        </w:rPr>
        <w:t xml:space="preserve"> un izpildīt uzstādīšanas darbus saskaņā ar šajā Līgumā 1.2. noteikto termiņu.</w:t>
      </w:r>
    </w:p>
    <w:p w:rsidR="00C929DE" w:rsidRDefault="00B01FAF">
      <w:pPr>
        <w:numPr>
          <w:ilvl w:val="1"/>
          <w:numId w:val="11"/>
        </w:numPr>
        <w:tabs>
          <w:tab w:val="left" w:pos="1004"/>
        </w:tabs>
        <w:spacing w:after="0"/>
        <w:ind w:left="709" w:hanging="709"/>
        <w:jc w:val="both"/>
      </w:pPr>
      <w:r>
        <w:rPr>
          <w:rFonts w:ascii="Times New Roman" w:hAnsi="Times New Roman"/>
          <w:bCs/>
        </w:rPr>
        <w:t>Pārdevēja</w:t>
      </w:r>
      <w:r>
        <w:rPr>
          <w:rFonts w:ascii="Times New Roman" w:hAnsi="Times New Roman"/>
        </w:rPr>
        <w:t xml:space="preserve"> pienākums ir piegādāt </w:t>
      </w:r>
      <w:r>
        <w:rPr>
          <w:rFonts w:ascii="Times New Roman" w:hAnsi="Times New Roman"/>
          <w:bCs/>
          <w:iCs/>
        </w:rPr>
        <w:t>Preces</w:t>
      </w:r>
      <w:r>
        <w:rPr>
          <w:rFonts w:ascii="Times New Roman" w:hAnsi="Times New Roman"/>
        </w:rPr>
        <w:t xml:space="preserve"> nevainojamā kvalitātē,  atbilstoši </w:t>
      </w:r>
      <w:r>
        <w:rPr>
          <w:rFonts w:ascii="Times New Roman" w:hAnsi="Times New Roman"/>
          <w:bCs/>
          <w:iCs/>
        </w:rPr>
        <w:t>mēbeļu</w:t>
      </w:r>
      <w:r>
        <w:rPr>
          <w:rFonts w:ascii="Times New Roman" w:hAnsi="Times New Roman"/>
        </w:rPr>
        <w:t xml:space="preserve"> ražotāju noteikto normatīvo kvalitātes standartu un normatīvu prasībām.</w:t>
      </w:r>
    </w:p>
    <w:p w:rsidR="00C929DE" w:rsidRDefault="00B01FAF">
      <w:pPr>
        <w:numPr>
          <w:ilvl w:val="1"/>
          <w:numId w:val="11"/>
        </w:numPr>
        <w:tabs>
          <w:tab w:val="left" w:pos="1004"/>
        </w:tabs>
        <w:spacing w:after="0"/>
        <w:ind w:left="709" w:hanging="709"/>
        <w:jc w:val="both"/>
        <w:rPr>
          <w:rFonts w:ascii="Times New Roman" w:hAnsi="Times New Roman"/>
        </w:rPr>
      </w:pPr>
      <w:r>
        <w:rPr>
          <w:rFonts w:ascii="Times New Roman" w:hAnsi="Times New Roman"/>
        </w:rPr>
        <w:t>Pārdevējs apņemas veikt savlaicīgu un kvalitatīvu Preču  piegādi un nepieciešamības gadījumā Pircēja darbinieku apmācību Pircēja norādītā vietā, iepriekš savstarpēji saskaņojot konkrētu piegādes vietu un laiku.</w:t>
      </w:r>
    </w:p>
    <w:p w:rsidR="00C929DE" w:rsidRDefault="00B01FAF">
      <w:pPr>
        <w:numPr>
          <w:ilvl w:val="1"/>
          <w:numId w:val="11"/>
        </w:numPr>
        <w:tabs>
          <w:tab w:val="left" w:pos="1004"/>
        </w:tabs>
        <w:spacing w:after="0"/>
        <w:ind w:left="709" w:hanging="709"/>
        <w:jc w:val="both"/>
        <w:rPr>
          <w:rFonts w:ascii="Times New Roman" w:hAnsi="Times New Roman"/>
        </w:rPr>
      </w:pPr>
      <w:r>
        <w:rPr>
          <w:rFonts w:ascii="Times New Roman" w:hAnsi="Times New Roman"/>
        </w:rPr>
        <w:t>Apmācībai jāietver kompetenta un uzskatāma informācija par Precēm (darbs ar Mēbelēm, to  funkcionālās īpašības utt.).</w:t>
      </w:r>
    </w:p>
    <w:p w:rsidR="00C929DE" w:rsidRDefault="00B01FAF">
      <w:pPr>
        <w:numPr>
          <w:ilvl w:val="1"/>
          <w:numId w:val="11"/>
        </w:numPr>
        <w:tabs>
          <w:tab w:val="left" w:pos="1004"/>
        </w:tabs>
        <w:spacing w:after="0"/>
        <w:ind w:left="709" w:hanging="709"/>
        <w:jc w:val="both"/>
        <w:rPr>
          <w:rFonts w:ascii="Times New Roman" w:hAnsi="Times New Roman"/>
        </w:rPr>
      </w:pPr>
      <w:r>
        <w:rPr>
          <w:rFonts w:ascii="Times New Roman" w:hAnsi="Times New Roman"/>
        </w:rPr>
        <w:t>Pārdevējs apņemas:</w:t>
      </w:r>
    </w:p>
    <w:p w:rsidR="00C929DE" w:rsidRDefault="00B01FAF">
      <w:pPr>
        <w:numPr>
          <w:ilvl w:val="2"/>
          <w:numId w:val="11"/>
        </w:numPr>
        <w:spacing w:after="0"/>
        <w:ind w:left="1276" w:hanging="709"/>
        <w:jc w:val="both"/>
        <w:rPr>
          <w:rFonts w:ascii="Times New Roman" w:hAnsi="Times New Roman"/>
        </w:rPr>
      </w:pPr>
      <w:r>
        <w:rPr>
          <w:rFonts w:ascii="Times New Roman" w:hAnsi="Times New Roman"/>
        </w:rPr>
        <w:t>Pircēja telpās un teritorijā ievērot Pircēja iekšējās kārtības un ugunsdrošības noteikumus un darba režīmu, ievērot darba aizsardzības, ugunsdrošības instrukcijas, normatīvos aktus, kas regulē šādu darbu veikšanu, kā arī uzņemas pilnu atbildību par minēto iekšējo un ārējo normatīvo aktu pārkāpumiem un to izraisītām sekām;</w:t>
      </w:r>
    </w:p>
    <w:p w:rsidR="00C929DE" w:rsidRDefault="00B01FAF">
      <w:pPr>
        <w:numPr>
          <w:ilvl w:val="1"/>
          <w:numId w:val="11"/>
        </w:numPr>
        <w:spacing w:before="120" w:after="0" w:line="240" w:lineRule="auto"/>
        <w:jc w:val="both"/>
        <w:rPr>
          <w:rFonts w:ascii="Times New Roman" w:hAnsi="Times New Roman"/>
        </w:rPr>
      </w:pPr>
      <w:r>
        <w:rPr>
          <w:rFonts w:ascii="Times New Roman" w:hAnsi="Times New Roman"/>
        </w:rPr>
        <w:t>Pircējs apņemas veikt samaksu par kvalitatīvām Precēm šajā Līgumā noteiktajos termiņos un kārtībā.</w:t>
      </w:r>
    </w:p>
    <w:p w:rsidR="00C929DE" w:rsidRDefault="00B01FAF">
      <w:pPr>
        <w:numPr>
          <w:ilvl w:val="1"/>
          <w:numId w:val="11"/>
        </w:numPr>
        <w:spacing w:before="120" w:after="0" w:line="240" w:lineRule="auto"/>
        <w:jc w:val="both"/>
        <w:rPr>
          <w:rFonts w:ascii="Times New Roman" w:hAnsi="Times New Roman"/>
        </w:rPr>
      </w:pPr>
      <w:r>
        <w:rPr>
          <w:rFonts w:ascii="Times New Roman" w:hAnsi="Times New Roman"/>
        </w:rPr>
        <w:t>Pircējs  apņemas, ciktāl tas ir atkarīgs no Pircēja, nodrošināt pienācīgus apstākļus Preču piegādei.</w:t>
      </w:r>
    </w:p>
    <w:p w:rsidR="00C929DE" w:rsidRDefault="00B01FAF">
      <w:pPr>
        <w:numPr>
          <w:ilvl w:val="1"/>
          <w:numId w:val="11"/>
        </w:numPr>
        <w:spacing w:before="120" w:after="0" w:line="240" w:lineRule="auto"/>
        <w:jc w:val="both"/>
        <w:rPr>
          <w:rFonts w:ascii="Times New Roman" w:hAnsi="Times New Roman"/>
        </w:rPr>
      </w:pPr>
      <w:r>
        <w:rPr>
          <w:rFonts w:ascii="Times New Roman" w:hAnsi="Times New Roman"/>
        </w:rPr>
        <w:t xml:space="preserve">Pircējs apņemas savlaicīgi veikt Līguma nosacījumiem atbilstošu piegādāto Preču pieņemšanu.  </w:t>
      </w:r>
    </w:p>
    <w:p w:rsidR="00C929DE" w:rsidRDefault="00C929DE">
      <w:pPr>
        <w:jc w:val="both"/>
        <w:rPr>
          <w:rFonts w:ascii="Times New Roman" w:hAnsi="Times New Roman"/>
        </w:rPr>
      </w:pPr>
    </w:p>
    <w:p w:rsidR="00C929DE" w:rsidRDefault="00B01FAF">
      <w:pPr>
        <w:numPr>
          <w:ilvl w:val="0"/>
          <w:numId w:val="11"/>
        </w:numPr>
        <w:spacing w:after="0"/>
        <w:jc w:val="center"/>
        <w:rPr>
          <w:rFonts w:ascii="Times New Roman" w:hAnsi="Times New Roman"/>
          <w:b/>
          <w:bCs/>
        </w:rPr>
      </w:pPr>
      <w:r>
        <w:rPr>
          <w:rFonts w:ascii="Times New Roman" w:hAnsi="Times New Roman"/>
          <w:b/>
          <w:bCs/>
        </w:rPr>
        <w:t>Līdzēju atbildība</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t>Līdzēji ir abpusēji materiāli atbildīgi par šā Līguma nosacījumu pienācīgu izpildi.</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lastRenderedPageBreak/>
        <w:t>Gadījumā, ja kāds no līdzējiem pienācīgi nepilda savus pienākumu, tas sedz otram līdzējam visus nodarītos zaudējumus.</w:t>
      </w:r>
    </w:p>
    <w:p w:rsidR="00C929DE" w:rsidRDefault="00B01FAF">
      <w:pPr>
        <w:numPr>
          <w:ilvl w:val="1"/>
          <w:numId w:val="11"/>
        </w:numPr>
        <w:spacing w:after="0"/>
        <w:ind w:left="709" w:hanging="709"/>
        <w:jc w:val="both"/>
      </w:pPr>
      <w:r>
        <w:rPr>
          <w:rFonts w:ascii="Times New Roman" w:hAnsi="Times New Roman"/>
        </w:rPr>
        <w:t xml:space="preserve"> </w:t>
      </w:r>
      <w:r>
        <w:rPr>
          <w:rFonts w:ascii="Times New Roman" w:hAnsi="Times New Roman"/>
          <w:bCs/>
        </w:rPr>
        <w:t>Ja Pārdevēja vainas dēļ tiek nokavēti piegādes izpildes termiņš, vai Pārdevējs neveic garantijas apkalpošanu šajā Līgumā 5.2. punktā noteiktajā kārtībā, tas  maksā Pircējam par katru nokavēto dienu līgumsodu  0,5% apmērā no šī līguma summas, bet ne  vairāk kā 10 (desmit) procenti no  šī līguma summas.</w:t>
      </w:r>
    </w:p>
    <w:p w:rsidR="00C929DE" w:rsidRDefault="00B01FAF">
      <w:pPr>
        <w:numPr>
          <w:ilvl w:val="1"/>
          <w:numId w:val="11"/>
        </w:numPr>
        <w:spacing w:after="0"/>
        <w:ind w:left="709" w:hanging="709"/>
        <w:jc w:val="both"/>
      </w:pPr>
      <w:r>
        <w:rPr>
          <w:rFonts w:ascii="Times New Roman" w:hAnsi="Times New Roman"/>
          <w:bCs/>
        </w:rPr>
        <w:t>Ja Pircējs nokavē apmaksas datumu šajā līgumā norādītajos termiņos, tas apņemas maksāt Pārdevējam līgumsodu  0,5% apmērā no šī līguma summas par katru nokavēto dienu, ja Līdzēji  nevienojas savādāk. Maksimālā līgumsoda summa tiek noteikta 10% apmērā no šī līguma summas.</w:t>
      </w:r>
    </w:p>
    <w:p w:rsidR="00C929DE" w:rsidRDefault="00B01FAF">
      <w:pPr>
        <w:numPr>
          <w:ilvl w:val="1"/>
          <w:numId w:val="11"/>
        </w:numPr>
        <w:spacing w:after="0"/>
        <w:ind w:left="709" w:hanging="709"/>
        <w:jc w:val="both"/>
      </w:pPr>
      <w:r>
        <w:rPr>
          <w:rFonts w:ascii="Times New Roman" w:hAnsi="Times New Roman"/>
          <w:bCs/>
        </w:rPr>
        <w:t>Līgumsods neatbrīvo Līdzējus no zaudējumu segšanas pienākuma un šī līguma noteikumu pildīšanas.</w:t>
      </w:r>
    </w:p>
    <w:p w:rsidR="00C929DE" w:rsidRDefault="00C929DE">
      <w:pPr>
        <w:spacing w:after="0"/>
        <w:ind w:left="709"/>
        <w:jc w:val="both"/>
        <w:rPr>
          <w:rFonts w:ascii="Times New Roman" w:hAnsi="Times New Roman"/>
        </w:rPr>
      </w:pPr>
    </w:p>
    <w:p w:rsidR="00C929DE" w:rsidRDefault="00B01FAF">
      <w:pPr>
        <w:numPr>
          <w:ilvl w:val="0"/>
          <w:numId w:val="11"/>
        </w:numPr>
        <w:spacing w:after="0"/>
        <w:jc w:val="center"/>
        <w:rPr>
          <w:rFonts w:ascii="Times New Roman" w:hAnsi="Times New Roman"/>
          <w:b/>
          <w:bCs/>
        </w:rPr>
      </w:pPr>
      <w:r>
        <w:rPr>
          <w:rFonts w:ascii="Times New Roman" w:hAnsi="Times New Roman"/>
          <w:b/>
          <w:bCs/>
        </w:rPr>
        <w:t>Līguma darbības laiks,</w:t>
      </w:r>
      <w:r>
        <w:rPr>
          <w:rFonts w:ascii="Times New Roman" w:hAnsi="Times New Roman"/>
          <w:b/>
          <w:bCs/>
        </w:rPr>
        <w:br/>
        <w:t>tā grozīšanas, papildināšanas un laušanas kārtība</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t>Līgums stājas spēkā no tā parakstīšanas brīža un ir spēkā līdz mēbeļu garantijas termiņa beigām.</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t>Līgumu var grozīt, papildināt vai lauzt Līdzējiem savstarpēji vienojoties. Šāda vienošanās tiek noformēta rakstiski un ir Līguma neatņemama sastāvdaļa.</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t>Līdzējiem ir tiesības lauzt Līgumu vienpusējā kārtībā par to iepriekš brīdinot otru Līdzēju desmit (10) kalendāra dienas iepriekš pie nosacījuma, ja otrs Līdzējs vairāk kā 30 (trīsdesmit) dienas neizpilda šajā Līgumā uzņemtās saistības.</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t>Ja Pārdevēja vainas dēļ piegādes izpildes termiņš tiek kavēts vairāk kā 30 (trīsdesmit) dienas, Pircējam ir tiesības vienpusēji atkāpties no līguma, par to iepriekš brīdinot Pārdevēju 10 (desmit) kalendāra dienas iepriekš, neatlīdzinot nekādus zaudējumus, kas Pārdevējam šajā sakarā būtu radušies.</w:t>
      </w:r>
    </w:p>
    <w:p w:rsidR="00C929DE" w:rsidRDefault="00B01FAF">
      <w:pPr>
        <w:ind w:left="360"/>
        <w:jc w:val="both"/>
        <w:rPr>
          <w:rFonts w:ascii="Times New Roman" w:hAnsi="Times New Roman"/>
        </w:rPr>
      </w:pPr>
      <w:r>
        <w:rPr>
          <w:rFonts w:ascii="Times New Roman" w:hAnsi="Times New Roman"/>
        </w:rPr>
        <w:t xml:space="preserve"> </w:t>
      </w:r>
    </w:p>
    <w:p w:rsidR="00C929DE" w:rsidRDefault="00B01FAF">
      <w:pPr>
        <w:pStyle w:val="Sarakstarindkopa1"/>
        <w:numPr>
          <w:ilvl w:val="0"/>
          <w:numId w:val="11"/>
        </w:numPr>
        <w:jc w:val="center"/>
        <w:rPr>
          <w:b/>
          <w:bCs/>
          <w:sz w:val="22"/>
          <w:szCs w:val="22"/>
        </w:rPr>
      </w:pPr>
      <w:r>
        <w:rPr>
          <w:b/>
          <w:bCs/>
          <w:sz w:val="22"/>
          <w:szCs w:val="22"/>
        </w:rPr>
        <w:t>Nobeiguma noteikumi</w:t>
      </w:r>
    </w:p>
    <w:p w:rsidR="00C929DE" w:rsidRDefault="00B01FAF">
      <w:pPr>
        <w:pStyle w:val="ListParagraph"/>
        <w:numPr>
          <w:ilvl w:val="1"/>
          <w:numId w:val="11"/>
        </w:numPr>
        <w:spacing w:before="120" w:line="276" w:lineRule="auto"/>
        <w:ind w:left="709" w:hanging="709"/>
        <w:jc w:val="both"/>
        <w:rPr>
          <w:bCs/>
          <w:sz w:val="22"/>
          <w:szCs w:val="22"/>
        </w:rPr>
      </w:pPr>
      <w:r>
        <w:rPr>
          <w:bCs/>
          <w:sz w:val="22"/>
          <w:szCs w:val="22"/>
        </w:rPr>
        <w:t>Pircējam ir tiesības nodot ar šo Līgumu saistīto informāciju tā izpildes kontrolē iesaistītajām institūcijām saskaņā ar normatīvajiem aktiem un/vai citiem noslēgtajiem Līgumiem, kā arī tiesības no šī Līguma izrietošo maksājumu piedziņu nodot trešajām personām.</w:t>
      </w:r>
    </w:p>
    <w:p w:rsidR="00C929DE" w:rsidRDefault="00B01FAF">
      <w:pPr>
        <w:numPr>
          <w:ilvl w:val="1"/>
          <w:numId w:val="11"/>
        </w:numPr>
        <w:spacing w:after="0"/>
        <w:ind w:left="709" w:hanging="709"/>
        <w:jc w:val="both"/>
      </w:pPr>
      <w:r>
        <w:rPr>
          <w:rFonts w:ascii="Times New Roman" w:hAnsi="Times New Roman"/>
        </w:rPr>
        <w:t>Līdzēji ievēro vispārpieņemtos nepārvaramas varas (</w:t>
      </w:r>
      <w:r>
        <w:rPr>
          <w:rFonts w:ascii="Times New Roman" w:hAnsi="Times New Roman"/>
          <w:i/>
        </w:rPr>
        <w:t>Force majeure</w:t>
      </w:r>
      <w:r>
        <w:rPr>
          <w:rFonts w:ascii="Times New Roman" w:hAnsi="Times New Roman"/>
        </w:rPr>
        <w:t>) noteikumus.</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t>Līdzēji strīdus risina savstarpēju sarunu ceļā. Ja šādā veidā vienošanos panākt nav iespējams, Līdzēji strīdu risina atbilstīgi spēkā esošajiem Latvijas Republikas normatīvajiem aktiem.</w:t>
      </w:r>
    </w:p>
    <w:p w:rsidR="00C929DE" w:rsidRDefault="00B01FAF">
      <w:pPr>
        <w:numPr>
          <w:ilvl w:val="1"/>
          <w:numId w:val="11"/>
        </w:numPr>
        <w:spacing w:after="0"/>
        <w:ind w:left="709" w:hanging="709"/>
        <w:jc w:val="both"/>
        <w:rPr>
          <w:rFonts w:ascii="Times New Roman" w:hAnsi="Times New Roman"/>
        </w:rPr>
      </w:pPr>
      <w:r>
        <w:rPr>
          <w:rFonts w:ascii="Times New Roman" w:hAnsi="Times New Roman"/>
        </w:rPr>
        <w:t xml:space="preserve">Persona, kas ir parakstījusi šo līgumu Pārdevēja vārdā, apliecina un uzņemas atbildību par to, ka ir tiesīga vienpersoniski parakstīt, t.i., noslēgt šo līgumu. Pretējā gadījumā šī persona uzņemas atbildību par nodarīto kaitējumu un zaudējumiem, ja tādi rodas sakarā ar līguma neizpildi, ar savu mantu kā fiziska persona.    </w:t>
      </w:r>
    </w:p>
    <w:p w:rsidR="00C929DE" w:rsidRDefault="00B01FAF">
      <w:pPr>
        <w:numPr>
          <w:ilvl w:val="1"/>
          <w:numId w:val="11"/>
        </w:numPr>
        <w:spacing w:after="0"/>
        <w:ind w:left="709" w:hanging="709"/>
        <w:jc w:val="both"/>
      </w:pPr>
      <w:r>
        <w:rPr>
          <w:rFonts w:ascii="Times New Roman" w:hAnsi="Times New Roman"/>
        </w:rPr>
        <w:t>Līgums sastādīts uz 3 (trīs) lapām, latviešu valodā, divos eksemplāros ar vienādu juridisku spēku, viens eksemplārs katram Līdzējam.</w:t>
      </w:r>
    </w:p>
    <w:tbl>
      <w:tblPr>
        <w:tblW w:w="8522" w:type="dxa"/>
        <w:tblInd w:w="1390" w:type="dxa"/>
        <w:tblCellMar>
          <w:left w:w="10" w:type="dxa"/>
          <w:right w:w="10" w:type="dxa"/>
        </w:tblCellMar>
        <w:tblLook w:val="0000" w:firstRow="0" w:lastRow="0" w:firstColumn="0" w:lastColumn="0" w:noHBand="0" w:noVBand="0"/>
      </w:tblPr>
      <w:tblGrid>
        <w:gridCol w:w="4786"/>
        <w:gridCol w:w="3736"/>
      </w:tblGrid>
      <w:tr w:rsidR="00C929DE">
        <w:tc>
          <w:tcPr>
            <w:tcW w:w="4786" w:type="dxa"/>
            <w:shd w:val="clear" w:color="auto" w:fill="auto"/>
            <w:tcMar>
              <w:top w:w="0" w:type="dxa"/>
              <w:left w:w="108" w:type="dxa"/>
              <w:bottom w:w="0" w:type="dxa"/>
              <w:right w:w="108" w:type="dxa"/>
            </w:tcMar>
          </w:tcPr>
          <w:p w:rsidR="00C929DE" w:rsidRDefault="00B01FAF">
            <w:pPr>
              <w:pStyle w:val="Heading2"/>
              <w:spacing w:before="0"/>
            </w:pPr>
            <w:r>
              <w:rPr>
                <w:rFonts w:ascii="Times New Roman" w:hAnsi="Times New Roman"/>
                <w:color w:val="auto"/>
                <w:sz w:val="22"/>
                <w:szCs w:val="22"/>
              </w:rPr>
              <w:lastRenderedPageBreak/>
              <w:t>PIRCĒJS</w:t>
            </w:r>
          </w:p>
          <w:p w:rsidR="00C929DE" w:rsidRDefault="00B01FAF">
            <w:pPr>
              <w:spacing w:after="0"/>
              <w:rPr>
                <w:rFonts w:ascii="Times New Roman" w:hAnsi="Times New Roman"/>
              </w:rPr>
            </w:pPr>
            <w:r>
              <w:rPr>
                <w:rFonts w:ascii="Times New Roman" w:hAnsi="Times New Roman"/>
              </w:rPr>
              <w:t xml:space="preserve">SIA “Rīgas Stradiņa universitātes </w:t>
            </w:r>
          </w:p>
          <w:p w:rsidR="00C929DE" w:rsidRDefault="00B01FAF">
            <w:pPr>
              <w:spacing w:after="0"/>
              <w:rPr>
                <w:rFonts w:ascii="Times New Roman" w:hAnsi="Times New Roman"/>
              </w:rPr>
            </w:pPr>
            <w:r>
              <w:rPr>
                <w:rFonts w:ascii="Times New Roman" w:hAnsi="Times New Roman"/>
              </w:rPr>
              <w:t>Stomatoloģijas institūts”</w:t>
            </w:r>
            <w:r>
              <w:rPr>
                <w:rFonts w:ascii="Times New Roman" w:hAnsi="Times New Roman"/>
              </w:rPr>
              <w:tab/>
            </w:r>
          </w:p>
          <w:p w:rsidR="00C929DE" w:rsidRDefault="00B01FAF">
            <w:pPr>
              <w:spacing w:after="0"/>
              <w:rPr>
                <w:rFonts w:ascii="Times New Roman" w:hAnsi="Times New Roman"/>
              </w:rPr>
            </w:pPr>
            <w:r>
              <w:rPr>
                <w:rFonts w:ascii="Times New Roman" w:hAnsi="Times New Roman"/>
              </w:rPr>
              <w:t>Reģ Nr . 40003579713,</w:t>
            </w:r>
          </w:p>
          <w:p w:rsidR="00C929DE" w:rsidRDefault="00B01FAF">
            <w:pPr>
              <w:spacing w:after="0"/>
              <w:rPr>
                <w:rFonts w:ascii="Times New Roman" w:hAnsi="Times New Roman"/>
              </w:rPr>
            </w:pPr>
            <w:r>
              <w:rPr>
                <w:rFonts w:ascii="Times New Roman" w:hAnsi="Times New Roman"/>
              </w:rPr>
              <w:t>adrese: Rīga, Dzirciema iela 20, LV-1007</w:t>
            </w:r>
          </w:p>
          <w:p w:rsidR="00C929DE" w:rsidRDefault="00B01FAF">
            <w:pPr>
              <w:spacing w:after="0"/>
              <w:rPr>
                <w:rFonts w:ascii="Times New Roman" w:hAnsi="Times New Roman"/>
              </w:rPr>
            </w:pPr>
            <w:r>
              <w:rPr>
                <w:rFonts w:ascii="Times New Roman" w:hAnsi="Times New Roman"/>
              </w:rPr>
              <w:t>tālr:67815320 fakss:67815323</w:t>
            </w:r>
          </w:p>
          <w:p w:rsidR="00C929DE" w:rsidRDefault="00B01FAF">
            <w:pPr>
              <w:spacing w:after="0"/>
              <w:rPr>
                <w:rFonts w:ascii="Times New Roman" w:hAnsi="Times New Roman"/>
              </w:rPr>
            </w:pPr>
            <w:r>
              <w:rPr>
                <w:rFonts w:ascii="Times New Roman" w:hAnsi="Times New Roman"/>
              </w:rPr>
              <w:t>Banka: A/S SEB banka</w:t>
            </w:r>
          </w:p>
          <w:p w:rsidR="00C929DE" w:rsidRDefault="00B01FAF">
            <w:pPr>
              <w:pStyle w:val="BodyText"/>
              <w:spacing w:after="0" w:line="276" w:lineRule="auto"/>
              <w:rPr>
                <w:sz w:val="22"/>
                <w:szCs w:val="22"/>
              </w:rPr>
            </w:pPr>
            <w:r>
              <w:rPr>
                <w:sz w:val="22"/>
                <w:szCs w:val="22"/>
              </w:rPr>
              <w:t xml:space="preserve">Kods: UNLALV2X002, </w:t>
            </w:r>
          </w:p>
          <w:p w:rsidR="00C929DE" w:rsidRDefault="00B01FAF">
            <w:pPr>
              <w:pStyle w:val="BodyText"/>
              <w:spacing w:after="0" w:line="276" w:lineRule="auto"/>
              <w:rPr>
                <w:sz w:val="22"/>
                <w:szCs w:val="22"/>
              </w:rPr>
            </w:pPr>
            <w:r>
              <w:rPr>
                <w:sz w:val="22"/>
                <w:szCs w:val="22"/>
              </w:rPr>
              <w:t>Konta Nr.LV37UNLA0050000378000</w:t>
            </w:r>
          </w:p>
          <w:p w:rsidR="00C929DE" w:rsidRDefault="00C929DE">
            <w:pPr>
              <w:spacing w:after="0"/>
              <w:jc w:val="both"/>
              <w:rPr>
                <w:rFonts w:ascii="Times New Roman" w:hAnsi="Times New Roman"/>
              </w:rPr>
            </w:pPr>
          </w:p>
          <w:p w:rsidR="00C929DE" w:rsidRDefault="00C929DE">
            <w:pPr>
              <w:spacing w:after="0"/>
              <w:jc w:val="both"/>
              <w:rPr>
                <w:rFonts w:ascii="Times New Roman" w:hAnsi="Times New Roman"/>
              </w:rPr>
            </w:pPr>
          </w:p>
          <w:p w:rsidR="00C929DE" w:rsidRDefault="00B01FAF">
            <w:pPr>
              <w:spacing w:after="0"/>
              <w:jc w:val="both"/>
              <w:rPr>
                <w:rFonts w:ascii="Times New Roman" w:hAnsi="Times New Roman"/>
              </w:rPr>
            </w:pPr>
            <w:r>
              <w:rPr>
                <w:rFonts w:ascii="Times New Roman" w:hAnsi="Times New Roman"/>
              </w:rPr>
              <w:t xml:space="preserve">     __________________________</w:t>
            </w:r>
            <w:r>
              <w:rPr>
                <w:rFonts w:ascii="Times New Roman" w:hAnsi="Times New Roman"/>
              </w:rPr>
              <w:tab/>
            </w:r>
            <w:r>
              <w:rPr>
                <w:rFonts w:ascii="Times New Roman" w:hAnsi="Times New Roman"/>
              </w:rPr>
              <w:tab/>
              <w:t xml:space="preserve">     /   Ilga Urtāne   /</w:t>
            </w:r>
          </w:p>
          <w:p w:rsidR="00C929DE" w:rsidRDefault="00B01FAF">
            <w:pPr>
              <w:spacing w:after="0"/>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z.v.</w:t>
            </w:r>
          </w:p>
        </w:tc>
        <w:tc>
          <w:tcPr>
            <w:tcW w:w="3736" w:type="dxa"/>
            <w:shd w:val="clear" w:color="auto" w:fill="auto"/>
            <w:tcMar>
              <w:top w:w="0" w:type="dxa"/>
              <w:left w:w="108" w:type="dxa"/>
              <w:bottom w:w="0" w:type="dxa"/>
              <w:right w:w="108" w:type="dxa"/>
            </w:tcMar>
          </w:tcPr>
          <w:p w:rsidR="00C929DE" w:rsidRDefault="00B01FAF">
            <w:pPr>
              <w:pStyle w:val="Heading3"/>
              <w:spacing w:before="0"/>
              <w:rPr>
                <w:rFonts w:ascii="Times New Roman" w:hAnsi="Times New Roman"/>
                <w:color w:val="auto"/>
              </w:rPr>
            </w:pPr>
            <w:r>
              <w:rPr>
                <w:rFonts w:ascii="Times New Roman" w:hAnsi="Times New Roman"/>
                <w:color w:val="auto"/>
              </w:rPr>
              <w:t>PĀRDEVĒJS</w:t>
            </w:r>
          </w:p>
          <w:p w:rsidR="00C929DE" w:rsidRDefault="00B01FAF">
            <w:pPr>
              <w:spacing w:after="0"/>
              <w:rPr>
                <w:rFonts w:ascii="Times New Roman" w:hAnsi="Times New Roman"/>
                <w:bCs/>
              </w:rPr>
            </w:pPr>
            <w:r>
              <w:rPr>
                <w:rFonts w:ascii="Times New Roman" w:hAnsi="Times New Roman"/>
                <w:bCs/>
              </w:rPr>
              <w:t>_____________________</w:t>
            </w:r>
          </w:p>
          <w:p w:rsidR="00C929DE" w:rsidRDefault="00B01FAF">
            <w:pPr>
              <w:spacing w:after="0"/>
              <w:rPr>
                <w:rFonts w:ascii="Times New Roman" w:hAnsi="Times New Roman"/>
                <w:bCs/>
              </w:rPr>
            </w:pPr>
            <w:r>
              <w:rPr>
                <w:rFonts w:ascii="Times New Roman" w:hAnsi="Times New Roman"/>
                <w:bCs/>
              </w:rPr>
              <w:t>_____________________</w:t>
            </w:r>
          </w:p>
          <w:p w:rsidR="00C929DE" w:rsidRDefault="00B01FAF">
            <w:pPr>
              <w:spacing w:after="0"/>
              <w:rPr>
                <w:rFonts w:ascii="Times New Roman" w:hAnsi="Times New Roman"/>
                <w:bCs/>
              </w:rPr>
            </w:pPr>
            <w:r>
              <w:rPr>
                <w:rFonts w:ascii="Times New Roman" w:hAnsi="Times New Roman"/>
                <w:bCs/>
              </w:rPr>
              <w:t>_____________________</w:t>
            </w:r>
          </w:p>
          <w:p w:rsidR="00C929DE" w:rsidRDefault="00B01FAF">
            <w:pPr>
              <w:spacing w:after="0"/>
              <w:rPr>
                <w:rFonts w:ascii="Times New Roman" w:hAnsi="Times New Roman"/>
                <w:bCs/>
              </w:rPr>
            </w:pPr>
            <w:r>
              <w:rPr>
                <w:rFonts w:ascii="Times New Roman" w:hAnsi="Times New Roman"/>
                <w:bCs/>
              </w:rPr>
              <w:t>_____________________</w:t>
            </w:r>
          </w:p>
          <w:p w:rsidR="00C929DE" w:rsidRDefault="00B01FAF">
            <w:pPr>
              <w:spacing w:after="0"/>
              <w:rPr>
                <w:rFonts w:ascii="Times New Roman" w:hAnsi="Times New Roman"/>
                <w:bCs/>
              </w:rPr>
            </w:pPr>
            <w:r>
              <w:rPr>
                <w:rFonts w:ascii="Times New Roman" w:hAnsi="Times New Roman"/>
                <w:bCs/>
              </w:rPr>
              <w:t>_____________________</w:t>
            </w:r>
          </w:p>
          <w:p w:rsidR="00C929DE" w:rsidRDefault="00B01FAF">
            <w:pPr>
              <w:spacing w:after="0"/>
              <w:rPr>
                <w:rFonts w:ascii="Times New Roman" w:hAnsi="Times New Roman"/>
              </w:rPr>
            </w:pPr>
            <w:r>
              <w:rPr>
                <w:rFonts w:ascii="Times New Roman" w:hAnsi="Times New Roman"/>
              </w:rPr>
              <w:t>_____________________</w:t>
            </w:r>
          </w:p>
          <w:p w:rsidR="00C929DE" w:rsidRDefault="00C929DE">
            <w:pPr>
              <w:spacing w:after="0"/>
              <w:rPr>
                <w:rFonts w:ascii="Times New Roman" w:hAnsi="Times New Roman"/>
              </w:rPr>
            </w:pPr>
          </w:p>
          <w:p w:rsidR="00C929DE" w:rsidRDefault="00C929DE">
            <w:pPr>
              <w:spacing w:after="0"/>
              <w:rPr>
                <w:rFonts w:ascii="Times New Roman" w:hAnsi="Times New Roman"/>
              </w:rPr>
            </w:pPr>
          </w:p>
          <w:p w:rsidR="00C929DE" w:rsidRDefault="00C929DE">
            <w:pPr>
              <w:spacing w:after="0"/>
              <w:rPr>
                <w:rFonts w:ascii="Times New Roman" w:hAnsi="Times New Roman"/>
              </w:rPr>
            </w:pPr>
          </w:p>
          <w:p w:rsidR="00C929DE" w:rsidRDefault="00C929DE">
            <w:pPr>
              <w:spacing w:after="0"/>
              <w:rPr>
                <w:rFonts w:ascii="Times New Roman" w:hAnsi="Times New Roman"/>
              </w:rPr>
            </w:pPr>
          </w:p>
          <w:p w:rsidR="00C929DE" w:rsidRDefault="00B01FAF">
            <w:pPr>
              <w:spacing w:after="0"/>
              <w:jc w:val="center"/>
              <w:rPr>
                <w:rFonts w:ascii="Times New Roman" w:hAnsi="Times New Roman"/>
              </w:rPr>
            </w:pPr>
            <w:r>
              <w:rPr>
                <w:rFonts w:ascii="Times New Roman" w:hAnsi="Times New Roman"/>
              </w:rPr>
              <w:t>__________________________</w:t>
            </w:r>
          </w:p>
          <w:p w:rsidR="00C929DE" w:rsidRDefault="00B01FAF">
            <w:pPr>
              <w:spacing w:after="0"/>
              <w:jc w:val="center"/>
              <w:rPr>
                <w:rFonts w:ascii="Times New Roman" w:hAnsi="Times New Roman"/>
              </w:rPr>
            </w:pPr>
            <w:r>
              <w:rPr>
                <w:rFonts w:ascii="Times New Roman" w:hAnsi="Times New Roman"/>
              </w:rPr>
              <w:t>/  ______________  /</w:t>
            </w:r>
          </w:p>
          <w:p w:rsidR="00C929DE" w:rsidRDefault="00B01FAF">
            <w:pPr>
              <w:spacing w:after="0"/>
              <w:jc w:val="right"/>
              <w:rPr>
                <w:rFonts w:ascii="Times New Roman" w:hAnsi="Times New Roman"/>
              </w:rPr>
            </w:pPr>
            <w:r>
              <w:rPr>
                <w:rFonts w:ascii="Times New Roman" w:hAnsi="Times New Roman"/>
              </w:rPr>
              <w:t xml:space="preserve">                                                 z.v.</w:t>
            </w:r>
          </w:p>
        </w:tc>
      </w:tr>
    </w:tbl>
    <w:p w:rsidR="00C929DE" w:rsidRDefault="00C929DE">
      <w:pPr>
        <w:keepNext/>
        <w:spacing w:before="240" w:after="0"/>
        <w:jc w:val="both"/>
        <w:rPr>
          <w:rFonts w:ascii="Times New Roman" w:eastAsia="Times New Roman" w:hAnsi="Times New Roman"/>
          <w:bCs/>
          <w:iCs/>
          <w:kern w:val="3"/>
          <w:sz w:val="24"/>
          <w:szCs w:val="24"/>
        </w:rPr>
      </w:pPr>
    </w:p>
    <w:p w:rsidR="00C929DE" w:rsidRDefault="00C929DE"/>
    <w:sectPr w:rsidR="00C929DE">
      <w:footerReference w:type="default" r:id="rId18"/>
      <w:pgSz w:w="11906" w:h="16838"/>
      <w:pgMar w:top="1135" w:right="849" w:bottom="426" w:left="1134"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9FB" w:rsidRDefault="006B59FB">
      <w:pPr>
        <w:spacing w:after="0" w:line="240" w:lineRule="auto"/>
      </w:pPr>
      <w:r>
        <w:separator/>
      </w:r>
    </w:p>
  </w:endnote>
  <w:endnote w:type="continuationSeparator" w:id="0">
    <w:p w:rsidR="006B59FB" w:rsidRDefault="006B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Balt Helvetica">
    <w:charset w:val="00"/>
    <w:family w:val="swiss"/>
    <w:pitch w:val="variable"/>
  </w:font>
  <w:font w:name="Helvetica">
    <w:panose1 w:val="020B0604020202020204"/>
    <w:charset w:val="BA"/>
    <w:family w:val="swiss"/>
    <w:pitch w:val="variable"/>
    <w:sig w:usb0="E0002AFF" w:usb1="C0007843" w:usb2="00000009" w:usb3="00000000" w:csb0="000001FF" w:csb1="00000000"/>
  </w:font>
  <w:font w:name="ヒラギノ角ゴ Pro W3">
    <w:charset w:val="00"/>
    <w:family w:val="roman"/>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76" w:rsidRDefault="00B01FAF">
    <w:pPr>
      <w:pStyle w:val="Footer"/>
      <w:jc w:val="center"/>
    </w:pPr>
    <w:r>
      <w:fldChar w:fldCharType="begin"/>
    </w:r>
    <w:r>
      <w:instrText xml:space="preserve"> PAGE </w:instrText>
    </w:r>
    <w:r>
      <w:fldChar w:fldCharType="separate"/>
    </w:r>
    <w:r w:rsidR="005D32B1">
      <w:rPr>
        <w:noProof/>
      </w:rPr>
      <w:t>2</w:t>
    </w:r>
    <w:r>
      <w:fldChar w:fldCharType="end"/>
    </w:r>
  </w:p>
  <w:p w:rsidR="00353076" w:rsidRDefault="006B5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9FB" w:rsidRDefault="006B59FB">
      <w:pPr>
        <w:spacing w:after="0" w:line="240" w:lineRule="auto"/>
      </w:pPr>
      <w:r>
        <w:rPr>
          <w:color w:val="000000"/>
        </w:rPr>
        <w:separator/>
      </w:r>
    </w:p>
  </w:footnote>
  <w:footnote w:type="continuationSeparator" w:id="0">
    <w:p w:rsidR="006B59FB" w:rsidRDefault="006B59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016E"/>
    <w:multiLevelType w:val="multilevel"/>
    <w:tmpl w:val="22601714"/>
    <w:lvl w:ilvl="0">
      <w:start w:val="1"/>
      <w:numFmt w:val="decimal"/>
      <w:lvlText w:val="%1."/>
      <w:lvlJc w:val="left"/>
      <w:pPr>
        <w:ind w:left="1211" w:hanging="360"/>
      </w:pPr>
      <w:rPr>
        <w:rFonts w:cs="Times New Roman"/>
        <w:b/>
        <w:color w:val="auto"/>
      </w:rPr>
    </w:lvl>
    <w:lvl w:ilvl="1">
      <w:start w:val="1"/>
      <w:numFmt w:val="decimal"/>
      <w:lvlText w:val="%1.%2."/>
      <w:lvlJc w:val="left"/>
      <w:pPr>
        <w:ind w:left="360" w:hanging="360"/>
      </w:pPr>
      <w:rPr>
        <w:rFonts w:cs="Times New Roman"/>
        <w:b w:val="0"/>
        <w:bCs w:val="0"/>
        <w:color w:val="auto"/>
      </w:rPr>
    </w:lvl>
    <w:lvl w:ilvl="2">
      <w:start w:val="1"/>
      <w:numFmt w:val="decimal"/>
      <w:lvlText w:val="%1.%2.%3."/>
      <w:lvlJc w:val="left"/>
      <w:pPr>
        <w:ind w:left="1571" w:hanging="720"/>
      </w:pPr>
      <w:rPr>
        <w:rFonts w:cs="Times New Roman"/>
        <w:b w:val="0"/>
        <w:bCs/>
      </w:rPr>
    </w:lvl>
    <w:lvl w:ilvl="3">
      <w:start w:val="1"/>
      <w:numFmt w:val="decimal"/>
      <w:lvlText w:val="%1.%2.%3.%4."/>
      <w:lvlJc w:val="left"/>
      <w:pPr>
        <w:ind w:left="2160" w:hanging="720"/>
      </w:pPr>
      <w:rPr>
        <w:rFonts w:cs="Times New Roman"/>
        <w:b w:val="0"/>
        <w:bCs/>
      </w:rPr>
    </w:lvl>
    <w:lvl w:ilvl="4">
      <w:start w:val="1"/>
      <w:numFmt w:val="decimal"/>
      <w:lvlText w:val="%1.%2.%3.%4.%5."/>
      <w:lvlJc w:val="left"/>
      <w:pPr>
        <w:ind w:left="2880" w:hanging="1080"/>
      </w:pPr>
      <w:rPr>
        <w:rFonts w:cs="Times New Roman"/>
        <w:b/>
        <w:bCs/>
      </w:rPr>
    </w:lvl>
    <w:lvl w:ilvl="5">
      <w:start w:val="1"/>
      <w:numFmt w:val="decimal"/>
      <w:lvlText w:val="%1.%2.%3.%4.%5.%6."/>
      <w:lvlJc w:val="left"/>
      <w:pPr>
        <w:ind w:left="3240" w:hanging="1080"/>
      </w:pPr>
      <w:rPr>
        <w:rFonts w:cs="Times New Roman"/>
        <w:b/>
        <w:bCs/>
      </w:rPr>
    </w:lvl>
    <w:lvl w:ilvl="6">
      <w:start w:val="1"/>
      <w:numFmt w:val="decimal"/>
      <w:lvlText w:val="%1.%2.%3.%4.%5.%6.%7."/>
      <w:lvlJc w:val="left"/>
      <w:pPr>
        <w:ind w:left="3960" w:hanging="1440"/>
      </w:pPr>
      <w:rPr>
        <w:rFonts w:cs="Times New Roman"/>
        <w:b/>
        <w:bCs/>
      </w:rPr>
    </w:lvl>
    <w:lvl w:ilvl="7">
      <w:start w:val="1"/>
      <w:numFmt w:val="decimal"/>
      <w:lvlText w:val="%1.%2.%3.%4.%5.%6.%7.%8."/>
      <w:lvlJc w:val="left"/>
      <w:pPr>
        <w:ind w:left="4320" w:hanging="1440"/>
      </w:pPr>
      <w:rPr>
        <w:rFonts w:cs="Times New Roman"/>
        <w:b/>
        <w:bCs/>
      </w:rPr>
    </w:lvl>
    <w:lvl w:ilvl="8">
      <w:start w:val="1"/>
      <w:numFmt w:val="decimal"/>
      <w:lvlText w:val="%1.%2.%3.%4.%5.%6.%7.%8.%9."/>
      <w:lvlJc w:val="left"/>
      <w:pPr>
        <w:ind w:left="5040" w:hanging="1800"/>
      </w:pPr>
      <w:rPr>
        <w:rFonts w:cs="Times New Roman"/>
        <w:b/>
        <w:bCs/>
      </w:rPr>
    </w:lvl>
  </w:abstractNum>
  <w:abstractNum w:abstractNumId="1">
    <w:nsid w:val="0DC31E69"/>
    <w:multiLevelType w:val="multilevel"/>
    <w:tmpl w:val="B54483D0"/>
    <w:lvl w:ilvl="0">
      <w:start w:val="3"/>
      <w:numFmt w:val="decimal"/>
      <w:lvlText w:val="%1."/>
      <w:lvlJc w:val="left"/>
      <w:pPr>
        <w:ind w:left="360" w:hanging="360"/>
      </w:pPr>
    </w:lvl>
    <w:lvl w:ilvl="1">
      <w:start w:val="1"/>
      <w:numFmt w:val="decimal"/>
      <w:lvlText w:val="%1.%2."/>
      <w:lvlJc w:val="left"/>
      <w:pPr>
        <w:ind w:left="720" w:hanging="72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0AB3624"/>
    <w:multiLevelType w:val="multilevel"/>
    <w:tmpl w:val="6F849EA2"/>
    <w:lvl w:ilvl="0">
      <w:start w:val="2"/>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10B10DBB"/>
    <w:multiLevelType w:val="multilevel"/>
    <w:tmpl w:val="C98A7124"/>
    <w:lvl w:ilvl="0">
      <w:start w:val="14"/>
      <w:numFmt w:val="decimal"/>
      <w:lvlText w:val="%1."/>
      <w:lvlJc w:val="left"/>
      <w:pPr>
        <w:ind w:left="435" w:hanging="435"/>
      </w:pPr>
    </w:lvl>
    <w:lvl w:ilvl="1">
      <w:start w:val="1"/>
      <w:numFmt w:val="decimal"/>
      <w:lvlText w:val="%1.%2."/>
      <w:lvlJc w:val="left"/>
      <w:pPr>
        <w:ind w:left="719" w:hanging="435"/>
      </w:pPr>
      <w:rPr>
        <w:b w:val="0"/>
      </w:rPr>
    </w:lvl>
    <w:lvl w:ilvl="2">
      <w:start w:val="1"/>
      <w:numFmt w:val="decimal"/>
      <w:lvlText w:val="%1.%2.%3."/>
      <w:lvlJc w:val="left"/>
      <w:pPr>
        <w:ind w:left="1430" w:hanging="720"/>
      </w:pPr>
      <w:rPr>
        <w:b w:val="0"/>
      </w:r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nsid w:val="12F62A34"/>
    <w:multiLevelType w:val="multilevel"/>
    <w:tmpl w:val="AB520220"/>
    <w:lvl w:ilvl="0">
      <w:numFmt w:val="bullet"/>
      <w:lvlText w:val="-"/>
      <w:lvlJc w:val="left"/>
      <w:pPr>
        <w:ind w:left="36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AA44222"/>
    <w:multiLevelType w:val="multilevel"/>
    <w:tmpl w:val="C3A8A4F0"/>
    <w:lvl w:ilvl="0">
      <w:start w:val="1"/>
      <w:numFmt w:val="decimal"/>
      <w:lvlText w:val="%1."/>
      <w:lvlJc w:val="left"/>
      <w:pPr>
        <w:ind w:left="450" w:hanging="450"/>
      </w:pPr>
    </w:lvl>
    <w:lvl w:ilvl="1">
      <w:start w:val="1"/>
      <w:numFmt w:val="decimal"/>
      <w:lvlText w:val="%1.%2."/>
      <w:lvlJc w:val="left"/>
      <w:pPr>
        <w:ind w:left="450" w:hanging="45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25461BA9"/>
    <w:multiLevelType w:val="multilevel"/>
    <w:tmpl w:val="C8981EBC"/>
    <w:lvl w:ilvl="0">
      <w:start w:val="4"/>
      <w:numFmt w:val="decimal"/>
      <w:lvlText w:val="%1."/>
      <w:lvlJc w:val="left"/>
      <w:pPr>
        <w:ind w:left="360" w:hanging="360"/>
      </w:pPr>
    </w:lvl>
    <w:lvl w:ilvl="1">
      <w:start w:val="1"/>
      <w:numFmt w:val="decimal"/>
      <w:lvlText w:val="%1.%2."/>
      <w:lvlJc w:val="left"/>
      <w:pPr>
        <w:ind w:left="720" w:hanging="720"/>
      </w:pPr>
      <w:rPr>
        <w:b w:val="0"/>
      </w:rPr>
    </w:lvl>
    <w:lvl w:ilvl="2">
      <w:start w:val="1"/>
      <w:numFmt w:val="decimal"/>
      <w:lvlText w:val="%1.%2.%3."/>
      <w:lvlJc w:val="left"/>
      <w:pPr>
        <w:ind w:left="720" w:hanging="720"/>
      </w:pPr>
      <w:rPr>
        <w:sz w:val="24"/>
        <w:szCs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0"/>
    <w:lvlOverride w:ilvl="0">
      <w:startOverride w:val="1"/>
    </w:lvlOverride>
    <w:lvlOverride w:ilvl="1">
      <w:startOverride w:val="1"/>
    </w:lvlOverride>
  </w:num>
  <w:num w:numId="3">
    <w:abstractNumId w:val="3"/>
  </w:num>
  <w:num w:numId="4">
    <w:abstractNumId w:val="4"/>
  </w:num>
  <w:num w:numId="5">
    <w:abstractNumId w:val="5"/>
  </w:num>
  <w:num w:numId="6">
    <w:abstractNumId w:val="5"/>
    <w:lvlOverride w:ilvl="0">
      <w:startOverride w:val="1"/>
    </w:lvlOverride>
  </w:num>
  <w:num w:numId="7">
    <w:abstractNumId w:val="2"/>
  </w:num>
  <w:num w:numId="8">
    <w:abstractNumId w:val="2"/>
    <w:lvlOverride w:ilvl="0">
      <w:startOverride w:val="2"/>
    </w:lvlOverride>
  </w:num>
  <w:num w:numId="9">
    <w:abstractNumId w:val="1"/>
  </w:num>
  <w:num w:numId="10">
    <w:abstractNumId w:val="1"/>
    <w:lvlOverride w:ilvl="0">
      <w:startOverride w:val="3"/>
    </w:lvlOverride>
  </w:num>
  <w:num w:numId="11">
    <w:abstractNumId w:val="6"/>
  </w:num>
  <w:num w:numId="12">
    <w:abstractNumId w:val="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929DE"/>
    <w:rsid w:val="001052B4"/>
    <w:rsid w:val="005D32B1"/>
    <w:rsid w:val="006B59FB"/>
    <w:rsid w:val="00B01FAF"/>
    <w:rsid w:val="00C929D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lv-LV"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spacing w:before="240" w:after="60"/>
      <w:outlineLvl w:val="0"/>
    </w:pPr>
    <w:rPr>
      <w:rFonts w:ascii="Cambria" w:eastAsia="Times New Roman" w:hAnsi="Cambria"/>
      <w:b/>
      <w:bCs/>
      <w:kern w:val="3"/>
      <w:sz w:val="32"/>
      <w:szCs w:val="32"/>
    </w:rPr>
  </w:style>
  <w:style w:type="paragraph" w:styleId="Heading2">
    <w:name w:val="heading 2"/>
    <w:basedOn w:val="Normal"/>
    <w:next w:val="Normal"/>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pPr>
      <w:keepNext/>
      <w:keepLines/>
      <w:spacing w:before="200" w:after="0"/>
      <w:outlineLvl w:val="2"/>
    </w:pPr>
    <w:rPr>
      <w:rFonts w:ascii="Cambria" w:eastAsia="Times New Roman" w:hAnsi="Cambria"/>
      <w:b/>
      <w:bCs/>
      <w:color w:val="4F81BD"/>
    </w:rPr>
  </w:style>
  <w:style w:type="paragraph" w:styleId="Heading9">
    <w:name w:val="heading 9"/>
    <w:basedOn w:val="Normal"/>
    <w:next w:val="Normal"/>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b/>
      <w:bCs/>
      <w:kern w:val="3"/>
      <w:sz w:val="32"/>
      <w:szCs w:val="32"/>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rPr>
  </w:style>
  <w:style w:type="character" w:styleId="Hyperlink">
    <w:name w:val="Hyperlink"/>
    <w:rPr>
      <w:color w:val="0000FF"/>
      <w:u w:val="single"/>
    </w:rPr>
  </w:style>
  <w:style w:type="paragraph" w:styleId="BodyText">
    <w:name w:val="Body Text"/>
    <w:basedOn w:val="Normal"/>
    <w:pPr>
      <w:spacing w:after="12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NoSpacing">
    <w:name w:val="No Spacing"/>
    <w:pPr>
      <w:suppressAutoHyphens/>
      <w:spacing w:after="0" w:line="240" w:lineRule="auto"/>
    </w:pPr>
    <w:rPr>
      <w:rFonts w:eastAsia="Times New Roman"/>
      <w:sz w:val="24"/>
      <w:szCs w:val="24"/>
    </w:rPr>
  </w:style>
  <w:style w:type="paragraph" w:styleId="ListParagraph">
    <w:name w:val="List Paragraph"/>
    <w:basedOn w:val="Normal"/>
    <w:pPr>
      <w:spacing w:after="0" w:line="240" w:lineRule="auto"/>
      <w:ind w:left="720"/>
    </w:pPr>
    <w:rPr>
      <w:rFonts w:ascii="Times New Roman" w:eastAsia="Times New Roman" w:hAnsi="Times New Roman"/>
      <w:sz w:val="24"/>
      <w:szCs w:val="24"/>
    </w:rPr>
  </w:style>
  <w:style w:type="paragraph" w:customStyle="1" w:styleId="US">
    <w:name w:val="US"/>
    <w:basedOn w:val="Normal"/>
    <w:pPr>
      <w:overflowPunct w:val="0"/>
      <w:autoSpaceDE w:val="0"/>
      <w:spacing w:after="0" w:line="240" w:lineRule="auto"/>
      <w:jc w:val="both"/>
    </w:pPr>
    <w:rPr>
      <w:rFonts w:ascii="Balt Helvetica" w:eastAsia="Times New Roman" w:hAnsi="Balt Helvetica"/>
      <w:sz w:val="24"/>
      <w:szCs w:val="20"/>
      <w:lang w:val="en-GB"/>
    </w:rPr>
  </w:style>
  <w:style w:type="paragraph" w:customStyle="1" w:styleId="naisf">
    <w:name w:val="naisf"/>
    <w:basedOn w:val="Normal"/>
    <w:pPr>
      <w:spacing w:before="100" w:after="100" w:line="240" w:lineRule="auto"/>
    </w:pPr>
    <w:rPr>
      <w:rFonts w:ascii="Times New Roman" w:eastAsia="Times New Roman" w:hAnsi="Times New Roman"/>
      <w:sz w:val="24"/>
      <w:szCs w:val="24"/>
      <w:lang w:val="en-GB"/>
    </w:rPr>
  </w:style>
  <w:style w:type="paragraph" w:customStyle="1" w:styleId="HeaderFooter">
    <w:name w:val="Header &amp; Footer"/>
    <w:pPr>
      <w:tabs>
        <w:tab w:val="right" w:pos="9632"/>
      </w:tabs>
      <w:suppressAutoHyphens/>
      <w:spacing w:after="0" w:line="240" w:lineRule="auto"/>
    </w:pPr>
    <w:rPr>
      <w:rFonts w:ascii="Helvetica" w:eastAsia="ヒラギノ角ゴ Pro W3" w:hAnsi="Helvetica"/>
      <w:color w:val="000000"/>
      <w:sz w:val="20"/>
      <w:szCs w:val="20"/>
      <w:lang w:val="en-US" w:eastAsia="lv-LV"/>
    </w:rPr>
  </w:style>
  <w:style w:type="paragraph" w:styleId="Footer">
    <w:name w:val="footer"/>
    <w:basedOn w:val="Normal"/>
    <w:pPr>
      <w:tabs>
        <w:tab w:val="center" w:pos="4153"/>
        <w:tab w:val="right" w:pos="8306"/>
      </w:tabs>
      <w:spacing w:after="0" w:line="240" w:lineRule="auto"/>
    </w:pPr>
  </w:style>
  <w:style w:type="character" w:customStyle="1" w:styleId="FooterChar">
    <w:name w:val="Footer Char"/>
    <w:basedOn w:val="DefaultParagraphFont"/>
  </w:style>
  <w:style w:type="character" w:customStyle="1" w:styleId="ListParagraphChar">
    <w:name w:val="List Paragraph Char"/>
    <w:rPr>
      <w:rFonts w:ascii="Times New Roman" w:eastAsia="Times New Roman" w:hAnsi="Times New Roman" w:cs="Times New Roman"/>
      <w:sz w:val="24"/>
      <w:szCs w:val="24"/>
    </w:rPr>
  </w:style>
  <w:style w:type="paragraph" w:customStyle="1" w:styleId="Sarakstarindkopa1">
    <w:name w:val="Saraksta rindkopa1"/>
    <w:basedOn w:val="Normal"/>
    <w:pPr>
      <w:spacing w:after="0"/>
      <w:ind w:left="720"/>
    </w:pPr>
    <w:rPr>
      <w:rFonts w:ascii="Times New Roman" w:hAnsi="Times New Roman"/>
      <w:sz w:val="24"/>
      <w:szCs w:val="24"/>
    </w:rPr>
  </w:style>
  <w:style w:type="paragraph" w:customStyle="1" w:styleId="tv213">
    <w:name w:val="tv213"/>
    <w:basedOn w:val="Normal"/>
    <w:pPr>
      <w:spacing w:before="100" w:after="100" w:line="240" w:lineRule="auto"/>
    </w:pPr>
    <w:rPr>
      <w:rFonts w:ascii="Times New Roman" w:eastAsia="Times New Roman" w:hAnsi="Times New Roman"/>
      <w:sz w:val="24"/>
      <w:szCs w:val="24"/>
      <w:lang w:eastAsia="lv-LV"/>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lv-LV"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spacing w:before="240" w:after="60"/>
      <w:outlineLvl w:val="0"/>
    </w:pPr>
    <w:rPr>
      <w:rFonts w:ascii="Cambria" w:eastAsia="Times New Roman" w:hAnsi="Cambria"/>
      <w:b/>
      <w:bCs/>
      <w:kern w:val="3"/>
      <w:sz w:val="32"/>
      <w:szCs w:val="32"/>
    </w:rPr>
  </w:style>
  <w:style w:type="paragraph" w:styleId="Heading2">
    <w:name w:val="heading 2"/>
    <w:basedOn w:val="Normal"/>
    <w:next w:val="Normal"/>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pPr>
      <w:keepNext/>
      <w:keepLines/>
      <w:spacing w:before="200" w:after="0"/>
      <w:outlineLvl w:val="2"/>
    </w:pPr>
    <w:rPr>
      <w:rFonts w:ascii="Cambria" w:eastAsia="Times New Roman" w:hAnsi="Cambria"/>
      <w:b/>
      <w:bCs/>
      <w:color w:val="4F81BD"/>
    </w:rPr>
  </w:style>
  <w:style w:type="paragraph" w:styleId="Heading9">
    <w:name w:val="heading 9"/>
    <w:basedOn w:val="Normal"/>
    <w:next w:val="Normal"/>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b/>
      <w:bCs/>
      <w:kern w:val="3"/>
      <w:sz w:val="32"/>
      <w:szCs w:val="32"/>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rPr>
  </w:style>
  <w:style w:type="character" w:styleId="Hyperlink">
    <w:name w:val="Hyperlink"/>
    <w:rPr>
      <w:color w:val="0000FF"/>
      <w:u w:val="single"/>
    </w:rPr>
  </w:style>
  <w:style w:type="paragraph" w:styleId="BodyText">
    <w:name w:val="Body Text"/>
    <w:basedOn w:val="Normal"/>
    <w:pPr>
      <w:spacing w:after="12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NoSpacing">
    <w:name w:val="No Spacing"/>
    <w:pPr>
      <w:suppressAutoHyphens/>
      <w:spacing w:after="0" w:line="240" w:lineRule="auto"/>
    </w:pPr>
    <w:rPr>
      <w:rFonts w:eastAsia="Times New Roman"/>
      <w:sz w:val="24"/>
      <w:szCs w:val="24"/>
    </w:rPr>
  </w:style>
  <w:style w:type="paragraph" w:styleId="ListParagraph">
    <w:name w:val="List Paragraph"/>
    <w:basedOn w:val="Normal"/>
    <w:pPr>
      <w:spacing w:after="0" w:line="240" w:lineRule="auto"/>
      <w:ind w:left="720"/>
    </w:pPr>
    <w:rPr>
      <w:rFonts w:ascii="Times New Roman" w:eastAsia="Times New Roman" w:hAnsi="Times New Roman"/>
      <w:sz w:val="24"/>
      <w:szCs w:val="24"/>
    </w:rPr>
  </w:style>
  <w:style w:type="paragraph" w:customStyle="1" w:styleId="US">
    <w:name w:val="US"/>
    <w:basedOn w:val="Normal"/>
    <w:pPr>
      <w:overflowPunct w:val="0"/>
      <w:autoSpaceDE w:val="0"/>
      <w:spacing w:after="0" w:line="240" w:lineRule="auto"/>
      <w:jc w:val="both"/>
    </w:pPr>
    <w:rPr>
      <w:rFonts w:ascii="Balt Helvetica" w:eastAsia="Times New Roman" w:hAnsi="Balt Helvetica"/>
      <w:sz w:val="24"/>
      <w:szCs w:val="20"/>
      <w:lang w:val="en-GB"/>
    </w:rPr>
  </w:style>
  <w:style w:type="paragraph" w:customStyle="1" w:styleId="naisf">
    <w:name w:val="naisf"/>
    <w:basedOn w:val="Normal"/>
    <w:pPr>
      <w:spacing w:before="100" w:after="100" w:line="240" w:lineRule="auto"/>
    </w:pPr>
    <w:rPr>
      <w:rFonts w:ascii="Times New Roman" w:eastAsia="Times New Roman" w:hAnsi="Times New Roman"/>
      <w:sz w:val="24"/>
      <w:szCs w:val="24"/>
      <w:lang w:val="en-GB"/>
    </w:rPr>
  </w:style>
  <w:style w:type="paragraph" w:customStyle="1" w:styleId="HeaderFooter">
    <w:name w:val="Header &amp; Footer"/>
    <w:pPr>
      <w:tabs>
        <w:tab w:val="right" w:pos="9632"/>
      </w:tabs>
      <w:suppressAutoHyphens/>
      <w:spacing w:after="0" w:line="240" w:lineRule="auto"/>
    </w:pPr>
    <w:rPr>
      <w:rFonts w:ascii="Helvetica" w:eastAsia="ヒラギノ角ゴ Pro W3" w:hAnsi="Helvetica"/>
      <w:color w:val="000000"/>
      <w:sz w:val="20"/>
      <w:szCs w:val="20"/>
      <w:lang w:val="en-US" w:eastAsia="lv-LV"/>
    </w:rPr>
  </w:style>
  <w:style w:type="paragraph" w:styleId="Footer">
    <w:name w:val="footer"/>
    <w:basedOn w:val="Normal"/>
    <w:pPr>
      <w:tabs>
        <w:tab w:val="center" w:pos="4153"/>
        <w:tab w:val="right" w:pos="8306"/>
      </w:tabs>
      <w:spacing w:after="0" w:line="240" w:lineRule="auto"/>
    </w:pPr>
  </w:style>
  <w:style w:type="character" w:customStyle="1" w:styleId="FooterChar">
    <w:name w:val="Footer Char"/>
    <w:basedOn w:val="DefaultParagraphFont"/>
  </w:style>
  <w:style w:type="character" w:customStyle="1" w:styleId="ListParagraphChar">
    <w:name w:val="List Paragraph Char"/>
    <w:rPr>
      <w:rFonts w:ascii="Times New Roman" w:eastAsia="Times New Roman" w:hAnsi="Times New Roman" w:cs="Times New Roman"/>
      <w:sz w:val="24"/>
      <w:szCs w:val="24"/>
    </w:rPr>
  </w:style>
  <w:style w:type="paragraph" w:customStyle="1" w:styleId="Sarakstarindkopa1">
    <w:name w:val="Saraksta rindkopa1"/>
    <w:basedOn w:val="Normal"/>
    <w:pPr>
      <w:spacing w:after="0"/>
      <w:ind w:left="720"/>
    </w:pPr>
    <w:rPr>
      <w:rFonts w:ascii="Times New Roman" w:hAnsi="Times New Roman"/>
      <w:sz w:val="24"/>
      <w:szCs w:val="24"/>
    </w:rPr>
  </w:style>
  <w:style w:type="paragraph" w:customStyle="1" w:styleId="tv213">
    <w:name w:val="tv213"/>
    <w:basedOn w:val="Normal"/>
    <w:pPr>
      <w:spacing w:before="100" w:after="100" w:line="240" w:lineRule="auto"/>
    </w:pPr>
    <w:rPr>
      <w:rFonts w:ascii="Times New Roman" w:eastAsia="Times New Roman" w:hAnsi="Times New Roman"/>
      <w:sz w:val="24"/>
      <w:szCs w:val="24"/>
      <w:lang w:eastAsia="lv-LV"/>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gnese.medina@stomatologijasinstituts.lv" TargetMode="External"/><Relationship Id="rId13" Type="http://schemas.openxmlformats.org/officeDocument/2006/relationships/image" Target="media/image1.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tomatologijasinstituts.lv"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omatologijasinstituts.l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stomatologijasinstituts.l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hards.firmanis@stomatologijasinstituts.l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21743</Words>
  <Characters>12395</Characters>
  <Application>Microsoft Office Word</Application>
  <DocSecurity>0</DocSecurity>
  <Lines>103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agnese.medina</dc:creator>
  <cp:lastModifiedBy>Hugo</cp:lastModifiedBy>
  <cp:revision>2</cp:revision>
  <cp:lastPrinted>2016-02-12T08:32:00Z</cp:lastPrinted>
  <dcterms:created xsi:type="dcterms:W3CDTF">2016-02-12T11:03:00Z</dcterms:created>
  <dcterms:modified xsi:type="dcterms:W3CDTF">2016-02-12T11:03:00Z</dcterms:modified>
</cp:coreProperties>
</file>