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BC" w:rsidRDefault="00CA0606" w:rsidP="00BC29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6"/>
          <w:szCs w:val="56"/>
          <w:lang w:val="en-GB"/>
        </w:rPr>
      </w:pPr>
      <w:proofErr w:type="spellStart"/>
      <w:r w:rsidRPr="00BC29BC">
        <w:rPr>
          <w:rFonts w:cstheme="minorHAnsi"/>
          <w:sz w:val="56"/>
          <w:szCs w:val="56"/>
        </w:rPr>
        <w:t>Edexcel</w:t>
      </w:r>
      <w:proofErr w:type="spellEnd"/>
      <w:r w:rsidRPr="00BC29BC">
        <w:rPr>
          <w:rFonts w:cstheme="minorHAnsi"/>
          <w:sz w:val="56"/>
          <w:szCs w:val="56"/>
        </w:rPr>
        <w:t xml:space="preserve"> BTEC Level 1</w:t>
      </w:r>
      <w:r w:rsidR="00BC29BC">
        <w:rPr>
          <w:rFonts w:cstheme="minorHAnsi"/>
          <w:sz w:val="56"/>
          <w:szCs w:val="56"/>
        </w:rPr>
        <w:t xml:space="preserve"> </w:t>
      </w:r>
      <w:r w:rsidR="00BC29BC" w:rsidRPr="00BC29BC">
        <w:rPr>
          <w:rFonts w:cstheme="minorHAnsi"/>
          <w:sz w:val="56"/>
          <w:szCs w:val="56"/>
          <w:lang w:val="en-GB"/>
        </w:rPr>
        <w:t xml:space="preserve">Certificate in </w:t>
      </w:r>
    </w:p>
    <w:p w:rsidR="00BC29BC" w:rsidRDefault="00BC29BC" w:rsidP="00BC29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6"/>
          <w:szCs w:val="56"/>
          <w:lang w:val="en-GB"/>
        </w:rPr>
      </w:pPr>
    </w:p>
    <w:p w:rsidR="00BC29BC" w:rsidRPr="00BC29BC" w:rsidRDefault="00BC29BC" w:rsidP="00BC29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6"/>
          <w:szCs w:val="56"/>
          <w:lang w:val="en-GB"/>
        </w:rPr>
      </w:pPr>
      <w:r w:rsidRPr="00BC29BC">
        <w:rPr>
          <w:rFonts w:cstheme="minorHAnsi"/>
          <w:sz w:val="56"/>
          <w:szCs w:val="56"/>
          <w:lang w:val="en-GB"/>
        </w:rPr>
        <w:t>Introduction to Health and Social Care (Adults and Children and Young People), Early Years and Childcare</w:t>
      </w:r>
    </w:p>
    <w:p w:rsidR="00CD49BD" w:rsidRPr="00BC29BC" w:rsidRDefault="00BC29BC" w:rsidP="00BC29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6"/>
          <w:szCs w:val="56"/>
          <w:lang w:val="en-GB"/>
        </w:rPr>
      </w:pPr>
      <w:r w:rsidRPr="00BC29BC">
        <w:rPr>
          <w:rFonts w:cstheme="minorHAnsi"/>
          <w:sz w:val="56"/>
          <w:szCs w:val="56"/>
          <w:lang w:val="en-GB"/>
        </w:rPr>
        <w:t>Wales and Northern Ireland (QCF)</w:t>
      </w:r>
    </w:p>
    <w:p w:rsidR="00BC29BC" w:rsidRDefault="00BC29BC" w:rsidP="00BC29B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56"/>
          <w:szCs w:val="56"/>
        </w:rPr>
      </w:pPr>
    </w:p>
    <w:p w:rsidR="00BC29BC" w:rsidRDefault="00BC29BC" w:rsidP="00BC29B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56"/>
          <w:szCs w:val="56"/>
        </w:rPr>
      </w:pPr>
    </w:p>
    <w:p w:rsidR="00BC29BC" w:rsidRPr="00A52BC0" w:rsidRDefault="00BC29BC" w:rsidP="00BC29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44"/>
          <w:szCs w:val="44"/>
          <w:lang w:val="en-GB"/>
        </w:rPr>
      </w:pPr>
      <w:r w:rsidRPr="00A52BC0">
        <w:rPr>
          <w:rFonts w:cstheme="minorHAnsi"/>
          <w:bCs/>
          <w:sz w:val="44"/>
          <w:szCs w:val="44"/>
          <w:lang w:val="en-GB"/>
        </w:rPr>
        <w:t xml:space="preserve">Unit 1: Understand the Range of Service Provision and Roles </w:t>
      </w:r>
      <w:proofErr w:type="gramStart"/>
      <w:r w:rsidRPr="00A52BC0">
        <w:rPr>
          <w:rFonts w:cstheme="minorHAnsi"/>
          <w:bCs/>
          <w:sz w:val="44"/>
          <w:szCs w:val="44"/>
          <w:lang w:val="en-GB"/>
        </w:rPr>
        <w:t>Within</w:t>
      </w:r>
      <w:proofErr w:type="gramEnd"/>
      <w:r w:rsidRPr="00A52BC0">
        <w:rPr>
          <w:rFonts w:cstheme="minorHAnsi"/>
          <w:bCs/>
          <w:sz w:val="44"/>
          <w:szCs w:val="44"/>
          <w:lang w:val="en-GB"/>
        </w:rPr>
        <w:t xml:space="preserve"> Health and Social Care, Adults and Children and Young People, Early Years and Childcare</w:t>
      </w:r>
    </w:p>
    <w:p w:rsidR="00BC29BC" w:rsidRPr="00A52BC0" w:rsidRDefault="00BC29BC" w:rsidP="00BC29BC">
      <w:pPr>
        <w:jc w:val="center"/>
        <w:rPr>
          <w:rFonts w:cstheme="minorHAnsi"/>
          <w:bCs/>
          <w:sz w:val="44"/>
          <w:szCs w:val="44"/>
        </w:rPr>
      </w:pPr>
    </w:p>
    <w:p w:rsidR="001105EC" w:rsidRPr="00D33BAA" w:rsidRDefault="00BC29BC" w:rsidP="00BC29BC">
      <w:pPr>
        <w:jc w:val="center"/>
        <w:rPr>
          <w:rFonts w:cstheme="minorHAnsi"/>
          <w:sz w:val="24"/>
          <w:szCs w:val="24"/>
        </w:rPr>
      </w:pPr>
      <w:r w:rsidRPr="00A52BC0">
        <w:rPr>
          <w:rFonts w:cstheme="minorHAnsi"/>
          <w:bCs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2189480</wp:posOffset>
            </wp:positionV>
            <wp:extent cx="6934200" cy="2105025"/>
            <wp:effectExtent l="19050" t="0" r="0" b="0"/>
            <wp:wrapSquare wrapText="bothSides"/>
            <wp:docPr id="4" name="il_fi" descr="http://www.eclypserecruitment.co.uk/Media,111902,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clypserecruitment.co.uk/Media,111902,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2BC0">
        <w:rPr>
          <w:rFonts w:cstheme="minorHAnsi"/>
          <w:bCs/>
          <w:sz w:val="44"/>
          <w:szCs w:val="44"/>
        </w:rPr>
        <w:t xml:space="preserve"> Assignment 1</w:t>
      </w:r>
      <w:r w:rsidRPr="00BC29BC">
        <w:rPr>
          <w:rFonts w:cstheme="minorHAnsi"/>
          <w:b/>
          <w:bCs/>
          <w:sz w:val="28"/>
          <w:szCs w:val="28"/>
        </w:rPr>
        <w:t xml:space="preserve"> </w:t>
      </w:r>
      <w:r w:rsidR="001105EC" w:rsidRPr="00D33BAA">
        <w:rPr>
          <w:rFonts w:cstheme="minorHAnsi"/>
          <w:sz w:val="24"/>
          <w:szCs w:val="24"/>
        </w:rPr>
        <w:br w:type="page"/>
      </w:r>
    </w:p>
    <w:p w:rsidR="00695A66" w:rsidRPr="00D33BAA" w:rsidRDefault="00695A66" w:rsidP="00D33BAA">
      <w:pPr>
        <w:jc w:val="both"/>
        <w:rPr>
          <w:rFonts w:cstheme="minorHAnsi"/>
          <w:b/>
          <w:sz w:val="28"/>
          <w:szCs w:val="28"/>
        </w:rPr>
      </w:pPr>
      <w:r w:rsidRPr="00D33BAA">
        <w:rPr>
          <w:rFonts w:cstheme="minorHAnsi"/>
          <w:b/>
          <w:sz w:val="28"/>
          <w:szCs w:val="28"/>
        </w:rPr>
        <w:lastRenderedPageBreak/>
        <w:t>Contents</w:t>
      </w:r>
    </w:p>
    <w:p w:rsidR="00695A66" w:rsidRPr="00D33BAA" w:rsidRDefault="00695A66" w:rsidP="00D33BAA">
      <w:pPr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02"/>
        <w:gridCol w:w="1758"/>
        <w:gridCol w:w="1428"/>
      </w:tblGrid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3BAA">
              <w:rPr>
                <w:rFonts w:cstheme="minorHAnsi"/>
                <w:b/>
                <w:sz w:val="24"/>
                <w:szCs w:val="24"/>
              </w:rPr>
              <w:t>Index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3BAA">
              <w:rPr>
                <w:rFonts w:cstheme="minorHAnsi"/>
                <w:b/>
                <w:sz w:val="24"/>
                <w:szCs w:val="24"/>
              </w:rPr>
              <w:t>Page No</w:t>
            </w: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Learner details*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33BAA">
              <w:rPr>
                <w:rFonts w:cstheme="minorHAnsi"/>
                <w:sz w:val="24"/>
                <w:szCs w:val="24"/>
              </w:rPr>
              <w:t>3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Learner tracker*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33BAA">
              <w:rPr>
                <w:rFonts w:cstheme="minorHAnsi"/>
                <w:sz w:val="24"/>
                <w:szCs w:val="24"/>
              </w:rPr>
              <w:t>3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Learner declaration*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33BAA">
              <w:rPr>
                <w:rFonts w:cstheme="minorHAnsi"/>
                <w:sz w:val="24"/>
                <w:szCs w:val="24"/>
              </w:rPr>
              <w:t>3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Aim and purpose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33BAA">
              <w:rPr>
                <w:rFonts w:cstheme="minorHAnsi"/>
                <w:sz w:val="24"/>
                <w:szCs w:val="24"/>
              </w:rPr>
              <w:t>4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Unit introduction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33BAA">
              <w:rPr>
                <w:rFonts w:cstheme="minorHAnsi"/>
                <w:sz w:val="24"/>
                <w:szCs w:val="24"/>
              </w:rPr>
              <w:t>4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 xml:space="preserve">Learning outcomes 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50FB2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Assessment and grading criteria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650FB2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Unit contents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1B5C01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bCs/>
                <w:sz w:val="24"/>
                <w:szCs w:val="24"/>
              </w:rPr>
              <w:t>Delivery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1B5C01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bCs/>
                <w:sz w:val="24"/>
                <w:szCs w:val="24"/>
              </w:rPr>
              <w:t>Assessment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1" w:type="pct"/>
          </w:tcPr>
          <w:p w:rsidR="00695A66" w:rsidRPr="00D33BAA" w:rsidRDefault="001B5C01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Assignment brief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1B5C01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33BAA">
              <w:rPr>
                <w:rFonts w:cstheme="minorHAnsi"/>
                <w:sz w:val="24"/>
                <w:szCs w:val="24"/>
              </w:rPr>
              <w:t>Task 1</w:t>
            </w: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1B5C01" w:rsidP="00D33B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BE2" w:rsidRPr="00D33BAA" w:rsidTr="002A043D">
        <w:tc>
          <w:tcPr>
            <w:tcW w:w="3436" w:type="pct"/>
          </w:tcPr>
          <w:p w:rsidR="00804BE2" w:rsidRPr="00D33BAA" w:rsidRDefault="00804BE2" w:rsidP="002A043D">
            <w:pPr>
              <w:jc w:val="both"/>
              <w:rPr>
                <w:rFonts w:cstheme="minorHAnsi"/>
                <w:sz w:val="24"/>
                <w:szCs w:val="24"/>
              </w:rPr>
            </w:pPr>
            <w:r w:rsidRPr="00D33BAA">
              <w:rPr>
                <w:rFonts w:cstheme="minorHAnsi"/>
                <w:sz w:val="24"/>
                <w:szCs w:val="24"/>
              </w:rPr>
              <w:t>Task 2</w:t>
            </w:r>
          </w:p>
        </w:tc>
        <w:tc>
          <w:tcPr>
            <w:tcW w:w="863" w:type="pct"/>
          </w:tcPr>
          <w:p w:rsidR="00804BE2" w:rsidRPr="00D33BAA" w:rsidRDefault="00804BE2" w:rsidP="002A043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804BE2" w:rsidRPr="00D33BAA" w:rsidRDefault="00650FB2" w:rsidP="002A043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B5C01">
              <w:rPr>
                <w:rFonts w:cstheme="minorHAnsi"/>
                <w:sz w:val="24"/>
                <w:szCs w:val="24"/>
              </w:rPr>
              <w:t>2</w:t>
            </w:r>
          </w:p>
          <w:p w:rsidR="00804BE2" w:rsidRPr="00D33BAA" w:rsidRDefault="00804BE2" w:rsidP="002A043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BE2" w:rsidRPr="00D33BAA" w:rsidTr="002A043D">
        <w:tc>
          <w:tcPr>
            <w:tcW w:w="3436" w:type="pct"/>
          </w:tcPr>
          <w:p w:rsidR="00804BE2" w:rsidRPr="00D33BAA" w:rsidRDefault="00804BE2" w:rsidP="00804BE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3" w:type="pct"/>
          </w:tcPr>
          <w:p w:rsidR="00804BE2" w:rsidRPr="00D33BAA" w:rsidRDefault="00804BE2" w:rsidP="002A043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804BE2" w:rsidRPr="00D33BAA" w:rsidRDefault="00804BE2" w:rsidP="002A043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804BE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95A66" w:rsidRPr="00D33BAA" w:rsidTr="005862E3">
        <w:tc>
          <w:tcPr>
            <w:tcW w:w="3436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3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" w:type="pct"/>
          </w:tcPr>
          <w:p w:rsidR="00695A66" w:rsidRPr="00D33BAA" w:rsidRDefault="00695A66" w:rsidP="00D33BA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695A66" w:rsidRPr="00D33BAA" w:rsidRDefault="00695A66" w:rsidP="00D33BAA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D33BAA">
        <w:rPr>
          <w:rFonts w:cstheme="minorHAnsi"/>
          <w:color w:val="000000" w:themeColor="text1"/>
          <w:sz w:val="24"/>
          <w:szCs w:val="24"/>
        </w:rPr>
        <w:t>*  Must</w:t>
      </w:r>
      <w:proofErr w:type="gramEnd"/>
      <w:r w:rsidRPr="00D33BAA">
        <w:rPr>
          <w:rFonts w:cstheme="minorHAnsi"/>
          <w:color w:val="000000" w:themeColor="text1"/>
          <w:sz w:val="24"/>
          <w:szCs w:val="24"/>
        </w:rPr>
        <w:t xml:space="preserve"> be submitted with learner’s evidence.</w:t>
      </w:r>
      <w:r w:rsidRPr="00D33BAA">
        <w:rPr>
          <w:rFonts w:cstheme="minorHAnsi"/>
          <w:color w:val="000000" w:themeColor="text1"/>
          <w:sz w:val="24"/>
          <w:szCs w:val="24"/>
        </w:rPr>
        <w:br w:type="page"/>
      </w:r>
    </w:p>
    <w:p w:rsidR="00541442" w:rsidRPr="00BC29BC" w:rsidRDefault="00541442" w:rsidP="005414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BC29BC">
        <w:rPr>
          <w:rFonts w:cstheme="minorHAnsi"/>
          <w:b/>
          <w:bCs/>
          <w:sz w:val="28"/>
          <w:szCs w:val="28"/>
        </w:rPr>
        <w:lastRenderedPageBreak/>
        <w:t xml:space="preserve">Assignment 1 - </w:t>
      </w:r>
      <w:r w:rsidRPr="00BC29BC">
        <w:rPr>
          <w:rFonts w:cstheme="minorHAnsi"/>
          <w:b/>
          <w:bCs/>
          <w:sz w:val="28"/>
          <w:szCs w:val="28"/>
          <w:lang w:val="en-GB"/>
        </w:rPr>
        <w:t xml:space="preserve">Unit 1: Understand the Range of Service Provision and Roles </w:t>
      </w:r>
      <w:proofErr w:type="gramStart"/>
      <w:r w:rsidRPr="00BC29BC">
        <w:rPr>
          <w:rFonts w:cstheme="minorHAnsi"/>
          <w:b/>
          <w:bCs/>
          <w:sz w:val="28"/>
          <w:szCs w:val="28"/>
          <w:lang w:val="en-GB"/>
        </w:rPr>
        <w:t>Within</w:t>
      </w:r>
      <w:proofErr w:type="gramEnd"/>
      <w:r w:rsidRPr="00BC29BC">
        <w:rPr>
          <w:rFonts w:cstheme="minorHAnsi"/>
          <w:b/>
          <w:bCs/>
          <w:sz w:val="28"/>
          <w:szCs w:val="28"/>
          <w:lang w:val="en-GB"/>
        </w:rPr>
        <w:t xml:space="preserve"> Health and Social Care, Adults and Children and Young People, Early Years and Childcare</w:t>
      </w:r>
      <w:r>
        <w:rPr>
          <w:rFonts w:cstheme="minorHAnsi"/>
          <w:b/>
          <w:bCs/>
          <w:sz w:val="28"/>
          <w:szCs w:val="28"/>
          <w:lang w:val="en-GB"/>
        </w:rPr>
        <w:t>.</w:t>
      </w:r>
    </w:p>
    <w:p w:rsidR="00FE6917" w:rsidRPr="00FE6917" w:rsidRDefault="00FE6917" w:rsidP="00FE69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D2A74" w:rsidRPr="00D33BAA" w:rsidRDefault="00ED2A74" w:rsidP="00D33BAA">
      <w:pPr>
        <w:tabs>
          <w:tab w:val="left" w:pos="2268"/>
          <w:tab w:val="left" w:pos="9214"/>
        </w:tabs>
        <w:spacing w:line="240" w:lineRule="auto"/>
        <w:ind w:right="1134"/>
        <w:jc w:val="both"/>
        <w:rPr>
          <w:rFonts w:cstheme="minorHAnsi"/>
          <w:sz w:val="24"/>
          <w:szCs w:val="24"/>
        </w:rPr>
      </w:pPr>
    </w:p>
    <w:p w:rsidR="00ED2A74" w:rsidRPr="00D33BAA" w:rsidRDefault="00ED2A74" w:rsidP="00D33BAA">
      <w:pPr>
        <w:tabs>
          <w:tab w:val="left" w:pos="2268"/>
          <w:tab w:val="left" w:pos="9214"/>
        </w:tabs>
        <w:spacing w:line="240" w:lineRule="auto"/>
        <w:ind w:right="1134"/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>Learner Name:</w:t>
      </w:r>
      <w:r w:rsidRPr="00D33BAA">
        <w:rPr>
          <w:rFonts w:cstheme="minorHAnsi"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tabs>
          <w:tab w:val="left" w:pos="2268"/>
          <w:tab w:val="left" w:pos="9214"/>
        </w:tabs>
        <w:spacing w:line="240" w:lineRule="auto"/>
        <w:ind w:right="1134"/>
        <w:jc w:val="both"/>
        <w:rPr>
          <w:rFonts w:cstheme="minorHAnsi"/>
          <w:sz w:val="24"/>
          <w:szCs w:val="24"/>
          <w:u w:val="single"/>
        </w:rPr>
      </w:pPr>
      <w:r w:rsidRPr="00D33BAA">
        <w:rPr>
          <w:rFonts w:cstheme="minorHAnsi"/>
          <w:sz w:val="24"/>
          <w:szCs w:val="24"/>
        </w:rPr>
        <w:t>Assessor Name:</w:t>
      </w:r>
      <w:r w:rsidRPr="00D33BAA">
        <w:rPr>
          <w:rFonts w:cstheme="minorHAnsi"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tabs>
          <w:tab w:val="left" w:pos="2268"/>
          <w:tab w:val="left" w:pos="9214"/>
        </w:tabs>
        <w:spacing w:line="240" w:lineRule="auto"/>
        <w:ind w:right="1134"/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>Issue Date:</w:t>
      </w:r>
      <w:r w:rsidRPr="00D33BAA">
        <w:rPr>
          <w:rFonts w:cstheme="minorHAnsi"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tabs>
          <w:tab w:val="left" w:pos="2268"/>
          <w:tab w:val="left" w:pos="9214"/>
        </w:tabs>
        <w:spacing w:line="240" w:lineRule="auto"/>
        <w:ind w:right="1134"/>
        <w:jc w:val="both"/>
        <w:rPr>
          <w:rFonts w:cstheme="minorHAnsi"/>
          <w:sz w:val="24"/>
          <w:szCs w:val="24"/>
          <w:u w:val="single"/>
        </w:rPr>
      </w:pPr>
      <w:r w:rsidRPr="00D33BAA">
        <w:rPr>
          <w:rFonts w:cstheme="minorHAnsi"/>
          <w:sz w:val="24"/>
          <w:szCs w:val="24"/>
        </w:rPr>
        <w:t>Deadline Date:</w:t>
      </w:r>
      <w:r w:rsidRPr="00D33BAA">
        <w:rPr>
          <w:rFonts w:cstheme="minorHAnsi"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tabs>
          <w:tab w:val="left" w:pos="2268"/>
          <w:tab w:val="left" w:pos="9214"/>
        </w:tabs>
        <w:spacing w:line="240" w:lineRule="auto"/>
        <w:ind w:right="1134"/>
        <w:jc w:val="both"/>
        <w:rPr>
          <w:rFonts w:cstheme="minorHAnsi"/>
          <w:sz w:val="24"/>
          <w:szCs w:val="24"/>
          <w:u w:val="single"/>
        </w:rPr>
      </w:pPr>
      <w:r w:rsidRPr="00D33BAA">
        <w:rPr>
          <w:rFonts w:cstheme="minorHAnsi"/>
          <w:sz w:val="24"/>
          <w:szCs w:val="24"/>
        </w:rPr>
        <w:t>Submission Date:</w:t>
      </w:r>
      <w:r w:rsidRPr="00D33BAA">
        <w:rPr>
          <w:rFonts w:cstheme="minorHAnsi"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ED2A74" w:rsidRPr="00D33BAA" w:rsidRDefault="00ED2A74" w:rsidP="00D33BAA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33BAA">
        <w:rPr>
          <w:rFonts w:cstheme="minorHAnsi"/>
          <w:b/>
          <w:bCs/>
          <w:sz w:val="24"/>
          <w:szCs w:val="24"/>
        </w:rPr>
        <w:t>Learner Tracker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1"/>
        <w:gridCol w:w="2948"/>
        <w:gridCol w:w="2952"/>
        <w:gridCol w:w="2207"/>
      </w:tblGrid>
      <w:tr w:rsidR="00ED2A74" w:rsidRPr="00D33BAA" w:rsidTr="00A11558">
        <w:trPr>
          <w:trHeight w:val="465"/>
        </w:trPr>
        <w:tc>
          <w:tcPr>
            <w:tcW w:w="1021" w:type="pct"/>
            <w:shd w:val="clear" w:color="000000" w:fill="BFBFBF"/>
            <w:noWrap/>
            <w:vAlign w:val="center"/>
            <w:hideMark/>
          </w:tcPr>
          <w:p w:rsidR="00ED2A74" w:rsidRPr="00D33BAA" w:rsidRDefault="00ED2A74" w:rsidP="00A11558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D33BA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Assignment 1</w:t>
            </w:r>
          </w:p>
        </w:tc>
        <w:tc>
          <w:tcPr>
            <w:tcW w:w="1447" w:type="pct"/>
            <w:shd w:val="clear" w:color="000000" w:fill="BFBFBF"/>
            <w:vAlign w:val="center"/>
          </w:tcPr>
          <w:p w:rsidR="00ED2A74" w:rsidRPr="00D33BAA" w:rsidRDefault="00ED2A74" w:rsidP="00A11558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D33BAA">
              <w:rPr>
                <w:rFonts w:asciiTheme="minorHAnsi" w:hAnsiTheme="minorHAnsi" w:cstheme="minorHAnsi"/>
                <w:b/>
              </w:rPr>
              <w:t>Assessment Criteria</w:t>
            </w:r>
          </w:p>
        </w:tc>
        <w:tc>
          <w:tcPr>
            <w:tcW w:w="1449" w:type="pct"/>
            <w:shd w:val="clear" w:color="000000" w:fill="BFBFBF"/>
            <w:noWrap/>
            <w:vAlign w:val="center"/>
            <w:hideMark/>
          </w:tcPr>
          <w:p w:rsidR="00ED2A74" w:rsidRPr="00D33BAA" w:rsidRDefault="00ED2A74" w:rsidP="00A11558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D33BA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Completed</w:t>
            </w:r>
          </w:p>
        </w:tc>
        <w:tc>
          <w:tcPr>
            <w:tcW w:w="1083" w:type="pct"/>
            <w:shd w:val="clear" w:color="000000" w:fill="BFBFBF"/>
            <w:noWrap/>
            <w:vAlign w:val="center"/>
            <w:hideMark/>
          </w:tcPr>
          <w:p w:rsidR="00ED2A74" w:rsidRPr="00D33BAA" w:rsidRDefault="00ED2A74" w:rsidP="00A11558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D33BA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Grade</w:t>
            </w:r>
          </w:p>
        </w:tc>
      </w:tr>
      <w:tr w:rsidR="00804BE2" w:rsidRPr="00D33BAA" w:rsidTr="002A043D">
        <w:trPr>
          <w:trHeight w:val="465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804BE2" w:rsidRPr="00D33BAA" w:rsidRDefault="00804BE2" w:rsidP="002A043D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D33B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Task 1</w:t>
            </w:r>
          </w:p>
        </w:tc>
        <w:tc>
          <w:tcPr>
            <w:tcW w:w="1447" w:type="pct"/>
            <w:vAlign w:val="center"/>
          </w:tcPr>
          <w:p w:rsidR="00804BE2" w:rsidRPr="00D33BAA" w:rsidRDefault="00804BE2" w:rsidP="002A043D">
            <w:pPr>
              <w:pStyle w:val="Default"/>
              <w:spacing w:before="40" w:after="4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49" w:type="pct"/>
            <w:shd w:val="clear" w:color="auto" w:fill="auto"/>
            <w:noWrap/>
            <w:vAlign w:val="center"/>
            <w:hideMark/>
          </w:tcPr>
          <w:p w:rsidR="00804BE2" w:rsidRPr="00D33BAA" w:rsidRDefault="00804BE2" w:rsidP="002A043D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:rsidR="00804BE2" w:rsidRPr="00D33BAA" w:rsidRDefault="00804BE2" w:rsidP="002A043D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804BE2" w:rsidRPr="00D33BAA" w:rsidTr="002A043D">
        <w:trPr>
          <w:trHeight w:val="465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804BE2" w:rsidRPr="00D33BAA" w:rsidRDefault="00804BE2" w:rsidP="002A043D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D33BA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Task 2</w:t>
            </w:r>
          </w:p>
        </w:tc>
        <w:tc>
          <w:tcPr>
            <w:tcW w:w="1447" w:type="pct"/>
            <w:vAlign w:val="center"/>
          </w:tcPr>
          <w:p w:rsidR="00804BE2" w:rsidRPr="00D33BAA" w:rsidRDefault="00804BE2" w:rsidP="002A043D">
            <w:pPr>
              <w:pStyle w:val="Default"/>
              <w:spacing w:before="40" w:after="4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49" w:type="pct"/>
            <w:shd w:val="clear" w:color="auto" w:fill="auto"/>
            <w:noWrap/>
            <w:vAlign w:val="center"/>
            <w:hideMark/>
          </w:tcPr>
          <w:p w:rsidR="00804BE2" w:rsidRPr="00D33BAA" w:rsidRDefault="00804BE2" w:rsidP="002A043D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:rsidR="00804BE2" w:rsidRPr="00D33BAA" w:rsidRDefault="00804BE2" w:rsidP="002A043D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ED2A74" w:rsidRPr="00D33BAA" w:rsidRDefault="00ED2A74" w:rsidP="00D33BAA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33BAA">
        <w:rPr>
          <w:rFonts w:cstheme="minorHAnsi"/>
          <w:b/>
          <w:bCs/>
          <w:sz w:val="24"/>
          <w:szCs w:val="24"/>
        </w:rPr>
        <w:t>Learner Declaration</w:t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>The learner declaration must be attached to the completed portfolio of evidence.</w:t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sz w:val="24"/>
          <w:szCs w:val="24"/>
          <w:u w:val="dotted"/>
        </w:rPr>
      </w:pPr>
      <w:r w:rsidRPr="00D33BAA">
        <w:rPr>
          <w:rFonts w:cstheme="minorHAnsi"/>
          <w:sz w:val="24"/>
          <w:szCs w:val="24"/>
        </w:rPr>
        <w:t>Learner</w:t>
      </w:r>
      <w:r w:rsidRPr="00D33BAA">
        <w:rPr>
          <w:rFonts w:cstheme="minorHAnsi"/>
          <w:bCs/>
          <w:sz w:val="24"/>
          <w:szCs w:val="24"/>
        </w:rPr>
        <w:t xml:space="preserve"> Name:</w:t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>I declare that the work contained in this portfolio of evidence is all my own work.</w:t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sz w:val="24"/>
          <w:szCs w:val="24"/>
          <w:u w:val="dotted"/>
        </w:rPr>
      </w:pPr>
      <w:r w:rsidRPr="00D33BAA">
        <w:rPr>
          <w:rFonts w:cstheme="minorHAnsi"/>
          <w:sz w:val="24"/>
          <w:szCs w:val="24"/>
        </w:rPr>
        <w:t>Learner</w:t>
      </w:r>
      <w:r w:rsidRPr="00D33BAA">
        <w:rPr>
          <w:rFonts w:cstheme="minorHAnsi"/>
          <w:bCs/>
          <w:sz w:val="24"/>
          <w:szCs w:val="24"/>
        </w:rPr>
        <w:t xml:space="preserve"> Signed:</w:t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bCs/>
          <w:sz w:val="24"/>
          <w:szCs w:val="24"/>
          <w:u w:val="dotted"/>
        </w:rPr>
      </w:pPr>
      <w:r w:rsidRPr="00D33BAA">
        <w:rPr>
          <w:rFonts w:cstheme="minorHAnsi"/>
          <w:bCs/>
          <w:sz w:val="24"/>
          <w:szCs w:val="24"/>
        </w:rPr>
        <w:t>Date:</w:t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 xml:space="preserve"> </w:t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>I declare that the work contained in this portfolio of evidence is all the work of the above learner.</w:t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sz w:val="24"/>
          <w:szCs w:val="24"/>
          <w:u w:val="dotted"/>
        </w:rPr>
      </w:pPr>
      <w:r w:rsidRPr="00D33BAA">
        <w:rPr>
          <w:rFonts w:cstheme="minorHAnsi"/>
          <w:sz w:val="24"/>
          <w:szCs w:val="24"/>
        </w:rPr>
        <w:t>Assessor Name:</w:t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sz w:val="24"/>
          <w:szCs w:val="24"/>
          <w:u w:val="dotted"/>
        </w:rPr>
      </w:pPr>
      <w:r w:rsidRPr="00D33BAA">
        <w:rPr>
          <w:rFonts w:cstheme="minorHAnsi"/>
          <w:sz w:val="24"/>
          <w:szCs w:val="24"/>
        </w:rPr>
        <w:t>Assessor</w:t>
      </w:r>
      <w:r w:rsidRPr="00D33BAA">
        <w:rPr>
          <w:rFonts w:cstheme="minorHAnsi"/>
          <w:bCs/>
          <w:sz w:val="24"/>
          <w:szCs w:val="24"/>
        </w:rPr>
        <w:t xml:space="preserve"> Signed:</w:t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u w:val="single"/>
        </w:rPr>
      </w:pPr>
      <w:r w:rsidRPr="00D33BAA">
        <w:rPr>
          <w:rFonts w:cstheme="minorHAnsi"/>
          <w:bCs/>
          <w:sz w:val="24"/>
          <w:szCs w:val="24"/>
        </w:rPr>
        <w:t>Date:</w:t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bCs/>
          <w:sz w:val="24"/>
          <w:szCs w:val="24"/>
        </w:rPr>
        <w:tab/>
      </w:r>
      <w:r w:rsidRPr="00D33BAA">
        <w:rPr>
          <w:rFonts w:cstheme="minorHAnsi"/>
          <w:sz w:val="24"/>
          <w:szCs w:val="24"/>
          <w:u w:val="single"/>
        </w:rPr>
        <w:t xml:space="preserve"> </w:t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  <w:r w:rsidRPr="00D33BAA">
        <w:rPr>
          <w:rFonts w:cstheme="minorHAnsi"/>
          <w:sz w:val="24"/>
          <w:szCs w:val="24"/>
          <w:u w:val="single"/>
        </w:rPr>
        <w:tab/>
      </w:r>
    </w:p>
    <w:p w:rsidR="00ED2A74" w:rsidRPr="00D33BAA" w:rsidRDefault="00ED2A74" w:rsidP="00D3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</w:p>
    <w:p w:rsidR="00BC29BC" w:rsidRPr="00BC29BC" w:rsidRDefault="007E55B5" w:rsidP="00BC29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BC29BC">
        <w:rPr>
          <w:rFonts w:cstheme="minorHAnsi"/>
          <w:b/>
          <w:bCs/>
          <w:sz w:val="28"/>
          <w:szCs w:val="28"/>
        </w:rPr>
        <w:lastRenderedPageBreak/>
        <w:t xml:space="preserve">Assignment 1 - </w:t>
      </w:r>
      <w:r w:rsidR="00BC29BC" w:rsidRPr="00BC29BC">
        <w:rPr>
          <w:rFonts w:cstheme="minorHAnsi"/>
          <w:b/>
          <w:bCs/>
          <w:sz w:val="28"/>
          <w:szCs w:val="28"/>
          <w:lang w:val="en-GB"/>
        </w:rPr>
        <w:t xml:space="preserve">Unit 1: Understand the Range of Service Provision and Roles </w:t>
      </w:r>
      <w:proofErr w:type="gramStart"/>
      <w:r w:rsidR="00BC29BC" w:rsidRPr="00BC29BC">
        <w:rPr>
          <w:rFonts w:cstheme="minorHAnsi"/>
          <w:b/>
          <w:bCs/>
          <w:sz w:val="28"/>
          <w:szCs w:val="28"/>
          <w:lang w:val="en-GB"/>
        </w:rPr>
        <w:t>Within</w:t>
      </w:r>
      <w:proofErr w:type="gramEnd"/>
      <w:r w:rsidR="00BC29BC" w:rsidRPr="00BC29BC">
        <w:rPr>
          <w:rFonts w:cstheme="minorHAnsi"/>
          <w:b/>
          <w:bCs/>
          <w:sz w:val="28"/>
          <w:szCs w:val="28"/>
          <w:lang w:val="en-GB"/>
        </w:rPr>
        <w:t xml:space="preserve"> Health and Social Care, Adults and Children and Young People, Early Years and Childcare</w:t>
      </w:r>
      <w:r w:rsidR="00541442">
        <w:rPr>
          <w:rFonts w:cstheme="minorHAnsi"/>
          <w:b/>
          <w:bCs/>
          <w:sz w:val="28"/>
          <w:szCs w:val="28"/>
          <w:lang w:val="en-GB"/>
        </w:rPr>
        <w:t>.</w:t>
      </w: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B975E2" w:rsidRPr="00D33BAA" w:rsidRDefault="00B975E2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  <w:sectPr w:rsidR="00B975E2" w:rsidRPr="00D33BAA" w:rsidSect="00BC29BC">
          <w:footerReference w:type="default" r:id="rId9"/>
          <w:pgSz w:w="12240" w:h="15840" w:code="1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:rsidR="00BC29BC" w:rsidRPr="00BC29BC" w:rsidRDefault="00BC29BC" w:rsidP="00BC29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BC29BC">
        <w:rPr>
          <w:rFonts w:cstheme="minorHAnsi"/>
          <w:b/>
          <w:bCs/>
          <w:sz w:val="24"/>
          <w:szCs w:val="24"/>
          <w:lang w:val="en-GB"/>
        </w:rPr>
        <w:lastRenderedPageBreak/>
        <w:t>Unit code: A/602/6187</w:t>
      </w:r>
    </w:p>
    <w:p w:rsidR="00BC29BC" w:rsidRPr="00BC29BC" w:rsidRDefault="00BC29BC" w:rsidP="00BC29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BC29BC">
        <w:rPr>
          <w:rFonts w:cstheme="minorHAnsi"/>
          <w:b/>
          <w:bCs/>
          <w:sz w:val="24"/>
          <w:szCs w:val="24"/>
          <w:lang w:val="en-GB"/>
        </w:rPr>
        <w:t>QCF Level 1: BTEC Specialist</w:t>
      </w:r>
    </w:p>
    <w:p w:rsidR="00BC29BC" w:rsidRPr="00BC29BC" w:rsidRDefault="00BC29BC" w:rsidP="00BC29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BC29BC">
        <w:rPr>
          <w:rFonts w:cstheme="minorHAnsi"/>
          <w:b/>
          <w:bCs/>
          <w:sz w:val="24"/>
          <w:szCs w:val="24"/>
          <w:lang w:val="en-GB"/>
        </w:rPr>
        <w:t>Credit value: 3</w:t>
      </w:r>
    </w:p>
    <w:p w:rsidR="007E55B5" w:rsidRPr="00BC29BC" w:rsidRDefault="00BC29BC" w:rsidP="00BC29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6"/>
          <w:szCs w:val="26"/>
          <w:lang w:val="en-GB"/>
        </w:rPr>
      </w:pPr>
      <w:r w:rsidRPr="00BC29BC">
        <w:rPr>
          <w:rFonts w:cstheme="minorHAnsi"/>
          <w:b/>
          <w:bCs/>
          <w:sz w:val="24"/>
          <w:szCs w:val="24"/>
          <w:lang w:val="en-GB"/>
        </w:rPr>
        <w:t>Guided learning hours: 26</w:t>
      </w:r>
    </w:p>
    <w:p w:rsidR="00BC29BC" w:rsidRDefault="00BC29BC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  <w:sectPr w:rsidR="00BC29BC" w:rsidSect="00BC29BC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E771A2" w:rsidRDefault="00E771A2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E771A2" w:rsidRPr="00D33BAA" w:rsidRDefault="00E771A2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  <w:sectPr w:rsidR="00E771A2" w:rsidRPr="00D33BAA" w:rsidSect="00BC29BC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60"/>
        </w:sectPr>
      </w:pPr>
    </w:p>
    <w:p w:rsidR="00FE6917" w:rsidRDefault="00FE6917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33BAA">
        <w:rPr>
          <w:rFonts w:cstheme="minorHAnsi"/>
          <w:b/>
          <w:bCs/>
          <w:sz w:val="28"/>
          <w:szCs w:val="28"/>
        </w:rPr>
        <w:t>Unit aim</w:t>
      </w:r>
    </w:p>
    <w:p w:rsidR="00541442" w:rsidRDefault="00541442" w:rsidP="005414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</w:p>
    <w:p w:rsidR="00D33BAA" w:rsidRPr="00541442" w:rsidRDefault="00541442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41442">
        <w:rPr>
          <w:rFonts w:cstheme="minorHAnsi"/>
          <w:sz w:val="24"/>
          <w:szCs w:val="24"/>
          <w:lang w:val="en-GB"/>
        </w:rPr>
        <w:t>The purpose of this unit is to assess the learner’s knowledge and understanding of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the range of services and roles within health and social care (adults and children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and young people), early years and childcare.</w:t>
      </w:r>
    </w:p>
    <w:p w:rsidR="007E55B5" w:rsidRPr="00541442" w:rsidRDefault="007E55B5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2E4CBB" w:rsidRPr="00683C03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683C03">
        <w:rPr>
          <w:rFonts w:cstheme="minorHAnsi"/>
          <w:b/>
          <w:bCs/>
          <w:sz w:val="28"/>
          <w:szCs w:val="28"/>
        </w:rPr>
        <w:t>Unit introduction</w:t>
      </w:r>
    </w:p>
    <w:p w:rsidR="00E771A2" w:rsidRPr="00683C03" w:rsidRDefault="00E771A2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541442" w:rsidRDefault="00541442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41442">
        <w:rPr>
          <w:rFonts w:cstheme="minorHAnsi"/>
          <w:sz w:val="24"/>
          <w:szCs w:val="24"/>
          <w:lang w:val="en-GB"/>
        </w:rPr>
        <w:t>Developing a knowledge and understanding of the range of service provision within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health and social care and the roles of service providers and their employees is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important for all learners. Many learners studying this unit will eventually enter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follow a career in one of the health and social care sectors.</w:t>
      </w:r>
    </w:p>
    <w:p w:rsidR="00541442" w:rsidRPr="00541442" w:rsidRDefault="00541442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541442" w:rsidRDefault="00541442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41442">
        <w:rPr>
          <w:rFonts w:cstheme="minorHAnsi"/>
          <w:sz w:val="24"/>
          <w:szCs w:val="24"/>
          <w:lang w:val="en-GB"/>
        </w:rPr>
        <w:t xml:space="preserve">Learners will develop </w:t>
      </w:r>
      <w:proofErr w:type="gramStart"/>
      <w:r w:rsidRPr="00541442">
        <w:rPr>
          <w:rFonts w:cstheme="minorHAnsi"/>
          <w:sz w:val="24"/>
          <w:szCs w:val="24"/>
          <w:lang w:val="en-GB"/>
        </w:rPr>
        <w:t>a knowledge</w:t>
      </w:r>
      <w:proofErr w:type="gramEnd"/>
      <w:r w:rsidRPr="00541442">
        <w:rPr>
          <w:rFonts w:cstheme="minorHAnsi"/>
          <w:sz w:val="24"/>
          <w:szCs w:val="24"/>
          <w:lang w:val="en-GB"/>
        </w:rPr>
        <w:t xml:space="preserve"> of the types and purpose of provision,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difference between statutory and independent service provision and how voluntary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and informal care contribute to service provision.</w:t>
      </w:r>
    </w:p>
    <w:p w:rsidR="00541442" w:rsidRPr="00541442" w:rsidRDefault="00541442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BC29BC" w:rsidRDefault="00541442" w:rsidP="005414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541442">
        <w:rPr>
          <w:rFonts w:cstheme="minorHAnsi"/>
          <w:sz w:val="24"/>
          <w:szCs w:val="24"/>
          <w:lang w:val="en-GB"/>
        </w:rPr>
        <w:t>This unit also gives learners the opportunity to develop knowledge of the range of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service provision available within health and social care for adults, children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young people. Learners will also develop their knowledge of the range and scope of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job roles within the different health and social care sectors. Learners will consider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the skills needed to fulfil these job roles and the career progression routes available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41442">
        <w:rPr>
          <w:rFonts w:cstheme="minorHAnsi"/>
          <w:sz w:val="24"/>
          <w:szCs w:val="24"/>
          <w:lang w:val="en-GB"/>
        </w:rPr>
        <w:t>to employees in the sector.</w:t>
      </w:r>
      <w:r w:rsidR="00BC29BC">
        <w:rPr>
          <w:rFonts w:cstheme="minorHAnsi"/>
          <w:b/>
          <w:bCs/>
          <w:sz w:val="28"/>
          <w:szCs w:val="28"/>
        </w:rPr>
        <w:br w:type="page"/>
      </w: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33BAA">
        <w:rPr>
          <w:rFonts w:cstheme="minorHAnsi"/>
          <w:b/>
          <w:bCs/>
          <w:sz w:val="28"/>
          <w:szCs w:val="28"/>
        </w:rPr>
        <w:lastRenderedPageBreak/>
        <w:t>Learning outcomes and assessment criteria</w:t>
      </w:r>
    </w:p>
    <w:p w:rsidR="00FE6917" w:rsidRDefault="00FE6917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>In order to pass this unit, the evidence that the learner presents for assessment needs to demonstrate that they can meet all the learning outcomes for the unit. The assessment criteria</w:t>
      </w: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33BAA">
        <w:rPr>
          <w:rFonts w:cstheme="minorHAnsi"/>
          <w:sz w:val="24"/>
          <w:szCs w:val="24"/>
        </w:rPr>
        <w:t>determine</w:t>
      </w:r>
      <w:proofErr w:type="gramEnd"/>
      <w:r w:rsidRPr="00D33BAA">
        <w:rPr>
          <w:rFonts w:cstheme="minorHAnsi"/>
          <w:sz w:val="24"/>
          <w:szCs w:val="24"/>
        </w:rPr>
        <w:t xml:space="preserve"> the standard required to achieve the unit.</w:t>
      </w: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33BAA">
        <w:rPr>
          <w:rFonts w:cstheme="minorHAnsi"/>
          <w:b/>
          <w:bCs/>
          <w:sz w:val="24"/>
          <w:szCs w:val="24"/>
        </w:rPr>
        <w:t>On completion of this unit a learner should:</w:t>
      </w: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2E4CBB" w:rsidRPr="00541442" w:rsidTr="00671A46">
        <w:tc>
          <w:tcPr>
            <w:tcW w:w="5094" w:type="dxa"/>
            <w:shd w:val="clear" w:color="auto" w:fill="BFBFBF" w:themeFill="background1" w:themeFillShade="BF"/>
          </w:tcPr>
          <w:p w:rsidR="002E4CBB" w:rsidRPr="00541442" w:rsidRDefault="002E4CBB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41442">
              <w:rPr>
                <w:rFonts w:cstheme="minorHAnsi"/>
                <w:b/>
                <w:bCs/>
                <w:sz w:val="24"/>
                <w:szCs w:val="24"/>
              </w:rPr>
              <w:t>Learning outcomes</w:t>
            </w:r>
          </w:p>
        </w:tc>
        <w:tc>
          <w:tcPr>
            <w:tcW w:w="5094" w:type="dxa"/>
            <w:shd w:val="clear" w:color="auto" w:fill="BFBFBF" w:themeFill="background1" w:themeFillShade="BF"/>
          </w:tcPr>
          <w:p w:rsidR="002E4CBB" w:rsidRPr="00541442" w:rsidRDefault="002E4CBB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41442">
              <w:rPr>
                <w:rFonts w:cstheme="minorHAnsi"/>
                <w:b/>
                <w:bCs/>
                <w:sz w:val="24"/>
                <w:szCs w:val="24"/>
              </w:rPr>
              <w:t>Assessment criteria</w:t>
            </w:r>
          </w:p>
        </w:tc>
      </w:tr>
      <w:tr w:rsidR="002E4CBB" w:rsidRPr="00541442" w:rsidTr="00671A46">
        <w:tc>
          <w:tcPr>
            <w:tcW w:w="5094" w:type="dxa"/>
          </w:tcPr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1 Know the range of service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provision available in health and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social care (adults and children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and young people), early years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and childcare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E771A2" w:rsidRPr="00541442" w:rsidRDefault="00E771A2" w:rsidP="00D33BA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094" w:type="dxa"/>
          </w:tcPr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1.1 Identify the range of service provision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for health and social care (adults and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children and young people), early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years and childcare in own local area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1.2 Outline the purpose of provision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offered by different types of service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1.3 Give examples of who would access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different types of service provision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1.4 Outline the difference between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statutory, and independent service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provision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1.5 Outline how informal care contributes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to service provision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2E4CBB" w:rsidRPr="00541442" w:rsidRDefault="002E4CBB" w:rsidP="007E55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3C03" w:rsidRPr="00541442" w:rsidTr="00E17D55">
        <w:tc>
          <w:tcPr>
            <w:tcW w:w="5094" w:type="dxa"/>
          </w:tcPr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2 Know the range and scope of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roles within health and social care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(adults and children and young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people), early years and childcare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683C03" w:rsidRPr="00541442" w:rsidRDefault="00683C03" w:rsidP="00E17D5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094" w:type="dxa"/>
          </w:tcPr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2.1 Identify the range of job roles within</w:t>
            </w: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proofErr w:type="gramStart"/>
            <w:r w:rsidRPr="00541442">
              <w:rPr>
                <w:rFonts w:cstheme="minorHAnsi"/>
                <w:sz w:val="24"/>
                <w:szCs w:val="24"/>
                <w:lang w:val="en-GB"/>
              </w:rPr>
              <w:t>different</w:t>
            </w:r>
            <w:proofErr w:type="gramEnd"/>
            <w:r w:rsidRPr="00541442">
              <w:rPr>
                <w:rFonts w:cstheme="minorHAnsi"/>
                <w:sz w:val="24"/>
                <w:szCs w:val="24"/>
                <w:lang w:val="en-GB"/>
              </w:rPr>
              <w:t xml:space="preserve"> types of service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2.2 Identify the knowledge and skills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required to work in a job role in the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sector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</w:p>
          <w:p w:rsidR="00541442" w:rsidRPr="00541442" w:rsidRDefault="00541442" w:rsidP="0054144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541442">
              <w:rPr>
                <w:rFonts w:cstheme="minorHAnsi"/>
                <w:sz w:val="24"/>
                <w:szCs w:val="24"/>
                <w:lang w:val="en-GB"/>
              </w:rPr>
              <w:t>2.3 Outline a range of progression routes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541442">
              <w:rPr>
                <w:rFonts w:cstheme="minorHAnsi"/>
                <w:sz w:val="24"/>
                <w:szCs w:val="24"/>
                <w:lang w:val="en-GB"/>
              </w:rPr>
              <w:t>for a worker within the sector</w:t>
            </w:r>
          </w:p>
          <w:p w:rsidR="007E55B5" w:rsidRPr="00541442" w:rsidRDefault="007E55B5" w:rsidP="007E55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541442" w:rsidRDefault="00541442" w:rsidP="007E55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541442" w:rsidRDefault="005414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2E4CBB" w:rsidRDefault="007E55B5" w:rsidP="007E55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E55B5">
        <w:rPr>
          <w:rFonts w:cstheme="minorHAnsi"/>
          <w:b/>
          <w:bCs/>
          <w:sz w:val="28"/>
          <w:szCs w:val="28"/>
        </w:rPr>
        <w:lastRenderedPageBreak/>
        <w:t xml:space="preserve">Unit </w:t>
      </w:r>
      <w:r w:rsidR="002E4CBB" w:rsidRPr="00D33BAA">
        <w:rPr>
          <w:rFonts w:cstheme="minorHAnsi"/>
          <w:b/>
          <w:bCs/>
          <w:sz w:val="28"/>
          <w:szCs w:val="28"/>
        </w:rPr>
        <w:t>content</w:t>
      </w:r>
    </w:p>
    <w:p w:rsidR="007E55B5" w:rsidRDefault="007E55B5" w:rsidP="007E55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52ADC">
        <w:rPr>
          <w:rFonts w:cstheme="minorHAnsi"/>
          <w:b/>
          <w:sz w:val="24"/>
          <w:szCs w:val="24"/>
          <w:lang w:val="en-GB"/>
        </w:rPr>
        <w:t xml:space="preserve">1 </w:t>
      </w:r>
      <w:r w:rsidRPr="00352ADC">
        <w:rPr>
          <w:rFonts w:cstheme="minorHAnsi"/>
          <w:b/>
          <w:bCs/>
          <w:sz w:val="24"/>
          <w:szCs w:val="24"/>
          <w:lang w:val="en-GB"/>
        </w:rPr>
        <w:t>Know the range of service provision available in health and social care</w:t>
      </w:r>
      <w:r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352ADC">
        <w:rPr>
          <w:rFonts w:cstheme="minorHAnsi"/>
          <w:b/>
          <w:bCs/>
          <w:sz w:val="24"/>
          <w:szCs w:val="24"/>
          <w:lang w:val="en-GB"/>
        </w:rPr>
        <w:t>(adults and children and young people), early years and childcare</w:t>
      </w:r>
      <w:r>
        <w:rPr>
          <w:rFonts w:cstheme="minorHAnsi"/>
          <w:b/>
          <w:bCs/>
          <w:sz w:val="24"/>
          <w:szCs w:val="24"/>
          <w:lang w:val="en-GB"/>
        </w:rPr>
        <w:t>.</w:t>
      </w: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>The range of service provision for health and social care (adults and children</w:t>
      </w:r>
      <w:r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Pr="00352ADC">
        <w:rPr>
          <w:rFonts w:cstheme="minorHAnsi"/>
          <w:i/>
          <w:iCs/>
          <w:sz w:val="24"/>
          <w:szCs w:val="24"/>
          <w:lang w:val="en-GB"/>
        </w:rPr>
        <w:t>and young people), early years and childcare</w:t>
      </w:r>
      <w:r w:rsidRPr="00352ADC">
        <w:rPr>
          <w:rFonts w:cstheme="minorHAnsi"/>
          <w:sz w:val="24"/>
          <w:szCs w:val="24"/>
          <w:lang w:val="en-GB"/>
        </w:rPr>
        <w:t xml:space="preserve">: statutory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community based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services for adults, children and young people, domiciliary services for adults,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children and young people, day services for adults, residential services for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adults, children and young people, children’s centres, respite care, pre-school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care, </w:t>
      </w:r>
      <w:proofErr w:type="spellStart"/>
      <w:r w:rsidRPr="00352ADC">
        <w:rPr>
          <w:rFonts w:cstheme="minorHAnsi"/>
          <w:sz w:val="24"/>
          <w:szCs w:val="24"/>
          <w:lang w:val="en-GB"/>
        </w:rPr>
        <w:t>telecare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, extra care, supported housing, supported employment, </w:t>
      </w:r>
      <w:proofErr w:type="spellStart"/>
      <w:r w:rsidRPr="00352ADC">
        <w:rPr>
          <w:rFonts w:cstheme="minorHAnsi"/>
          <w:sz w:val="24"/>
          <w:szCs w:val="24"/>
          <w:lang w:val="en-GB"/>
        </w:rPr>
        <w:t>selfdirected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support, acute hospital services, community hospitals, general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practitioner services, pharmacy in hospitals and community, substance misuse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services, complementary healthcare; independent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voluntary, not for profit 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third sector, private provision; informal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family, friends, neighbours,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community groups</w:t>
      </w:r>
      <w:r>
        <w:rPr>
          <w:rFonts w:cstheme="minorHAnsi"/>
          <w:sz w:val="24"/>
          <w:szCs w:val="24"/>
          <w:lang w:val="en-GB"/>
        </w:rPr>
        <w:t>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>The purpose of provision offered by different types of service</w:t>
      </w:r>
      <w:r w:rsidRPr="00352ADC">
        <w:rPr>
          <w:rFonts w:cstheme="minorHAnsi"/>
          <w:sz w:val="24"/>
          <w:szCs w:val="24"/>
          <w:lang w:val="en-GB"/>
        </w:rPr>
        <w:t>: supporting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physical, intellectual, emotional and social development of individuals; building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self-esteem; health maintenance and improvement; promoting growth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development; promoting independence; safeguarding children, implementing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the outcomes of </w:t>
      </w:r>
      <w:r w:rsidRPr="00352ADC">
        <w:rPr>
          <w:rFonts w:cstheme="minorHAnsi"/>
          <w:i/>
          <w:iCs/>
          <w:sz w:val="24"/>
          <w:szCs w:val="24"/>
          <w:lang w:val="en-GB"/>
        </w:rPr>
        <w:t xml:space="preserve">Children and Young People: Rights to Action </w:t>
      </w:r>
      <w:r w:rsidRPr="00352ADC">
        <w:rPr>
          <w:rFonts w:cstheme="minorHAnsi"/>
          <w:sz w:val="24"/>
          <w:szCs w:val="24"/>
          <w:lang w:val="en-GB"/>
        </w:rPr>
        <w:t xml:space="preserve">in Wales or </w:t>
      </w:r>
      <w:r w:rsidRPr="00352ADC">
        <w:rPr>
          <w:rFonts w:cstheme="minorHAnsi"/>
          <w:i/>
          <w:iCs/>
          <w:sz w:val="24"/>
          <w:szCs w:val="24"/>
          <w:lang w:val="en-GB"/>
        </w:rPr>
        <w:t>Every</w:t>
      </w:r>
      <w:r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Pr="00352ADC">
        <w:rPr>
          <w:rFonts w:cstheme="minorHAnsi"/>
          <w:i/>
          <w:iCs/>
          <w:sz w:val="24"/>
          <w:szCs w:val="24"/>
          <w:lang w:val="en-GB"/>
        </w:rPr>
        <w:t xml:space="preserve">Child Matters </w:t>
      </w:r>
      <w:r w:rsidRPr="00352ADC">
        <w:rPr>
          <w:rFonts w:cstheme="minorHAnsi"/>
          <w:sz w:val="24"/>
          <w:szCs w:val="24"/>
          <w:lang w:val="en-GB"/>
        </w:rPr>
        <w:t>in Northern Ireland; challenging discrimination; supporting older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people and vulnerable groups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the disabled and people with learning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difficulties/disabilities</w:t>
      </w:r>
      <w:r>
        <w:rPr>
          <w:rFonts w:cstheme="minorHAnsi"/>
          <w:sz w:val="24"/>
          <w:szCs w:val="24"/>
          <w:lang w:val="en-GB"/>
        </w:rPr>
        <w:t xml:space="preserve">. 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 xml:space="preserve">Examples of who could access different types of service provision: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infants,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children, adolescents, adults, people in later adulthood, people with specific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needs</w:t>
      </w:r>
      <w:r>
        <w:rPr>
          <w:rFonts w:cstheme="minorHAnsi"/>
          <w:sz w:val="24"/>
          <w:szCs w:val="24"/>
          <w:lang w:val="en-GB"/>
        </w:rPr>
        <w:t>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>The difference between statutory and independent service provision</w:t>
      </w:r>
      <w:r w:rsidRPr="00352ADC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independent service provision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voluntary, not for profit or third sector, private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provision; statutory provision provided by government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NHS, Public Health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Agency in Northern Ireland; differences – size; structure; organisation; funding;</w:t>
      </w: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352ADC">
        <w:rPr>
          <w:rFonts w:cstheme="minorHAnsi"/>
          <w:sz w:val="24"/>
          <w:szCs w:val="24"/>
          <w:lang w:val="en-GB"/>
        </w:rPr>
        <w:t>pricing</w:t>
      </w:r>
      <w:proofErr w:type="gramEnd"/>
      <w:r w:rsidRPr="00352ADC">
        <w:rPr>
          <w:rFonts w:cstheme="minorHAnsi"/>
          <w:sz w:val="24"/>
          <w:szCs w:val="24"/>
          <w:lang w:val="en-GB"/>
        </w:rPr>
        <w:t>; quality of service</w:t>
      </w:r>
      <w:r>
        <w:rPr>
          <w:rFonts w:cstheme="minorHAnsi"/>
          <w:sz w:val="24"/>
          <w:szCs w:val="24"/>
          <w:lang w:val="en-GB"/>
        </w:rPr>
        <w:t>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>How informal care contributes to service provision</w:t>
      </w:r>
      <w:r w:rsidRPr="00352ADC">
        <w:rPr>
          <w:rFonts w:cstheme="minorHAnsi"/>
          <w:sz w:val="24"/>
          <w:szCs w:val="24"/>
          <w:lang w:val="en-GB"/>
        </w:rPr>
        <w:t xml:space="preserve">: care supplied by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family,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friends, neighbours, community groups; supporting and complementing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work of statutory agencies; physical support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washing, cleaning, shopping;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intellectual support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children and reading; emotional support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listening,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sharing experiences, building and supporting self-esteem; social support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visits, social events, holidays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352ADC">
        <w:rPr>
          <w:rFonts w:cstheme="minorHAnsi"/>
          <w:b/>
          <w:sz w:val="24"/>
          <w:szCs w:val="24"/>
          <w:lang w:val="en-GB"/>
        </w:rPr>
        <w:t>2</w:t>
      </w:r>
      <w:r w:rsidRPr="00352ADC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b/>
          <w:bCs/>
          <w:sz w:val="24"/>
          <w:szCs w:val="24"/>
          <w:lang w:val="en-GB"/>
        </w:rPr>
        <w:t>Know the range and scope of roles within health and social care</w:t>
      </w:r>
      <w:r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352ADC">
        <w:rPr>
          <w:rFonts w:cstheme="minorHAnsi"/>
          <w:b/>
          <w:bCs/>
          <w:sz w:val="24"/>
          <w:szCs w:val="24"/>
          <w:lang w:val="en-GB"/>
        </w:rPr>
        <w:t>(adults and children and young people), early years and childcare</w:t>
      </w:r>
      <w:r>
        <w:rPr>
          <w:rFonts w:cstheme="minorHAnsi"/>
          <w:b/>
          <w:bCs/>
          <w:sz w:val="24"/>
          <w:szCs w:val="24"/>
          <w:lang w:val="en-GB"/>
        </w:rPr>
        <w:t>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>The range of job roles within different types of service</w:t>
      </w:r>
      <w:r w:rsidRPr="00352ADC">
        <w:rPr>
          <w:rFonts w:cstheme="minorHAnsi"/>
          <w:sz w:val="24"/>
          <w:szCs w:val="24"/>
          <w:lang w:val="en-GB"/>
        </w:rPr>
        <w:t xml:space="preserve">: domiciliary services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manager of residential home, care assistant; hospital services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nurse,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midwife, nursing assistant, doctor, paramedic, hospital play worker, medical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receptionist, cleaner, porter; GP; dentist; optician; dietician; community</w:t>
      </w: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352ADC">
        <w:rPr>
          <w:rFonts w:cstheme="minorHAnsi"/>
          <w:sz w:val="24"/>
          <w:szCs w:val="24"/>
          <w:lang w:val="en-GB"/>
        </w:rPr>
        <w:t>services</w:t>
      </w:r>
      <w:proofErr w:type="gramEnd"/>
      <w:r w:rsidRPr="00352AD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social worker, mobile meals staff, family support worker, assistant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youth worker, counsellor; children’s services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childminder, early years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practitioner, nanny, foster parent</w:t>
      </w:r>
      <w:r>
        <w:rPr>
          <w:rFonts w:cstheme="minorHAnsi"/>
          <w:sz w:val="24"/>
          <w:szCs w:val="24"/>
          <w:lang w:val="en-GB"/>
        </w:rPr>
        <w:t>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lastRenderedPageBreak/>
        <w:t>The knowledge and skills required to work in a job role in the sector</w:t>
      </w:r>
      <w:r w:rsidRPr="00352ADC">
        <w:rPr>
          <w:rFonts w:cstheme="minorHAnsi"/>
          <w:sz w:val="24"/>
          <w:szCs w:val="24"/>
          <w:lang w:val="en-GB"/>
        </w:rPr>
        <w:t>: personal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attributes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appearance/dress, attitude, confidence, punctuality, empathy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ability to work with others; competence; qualifications; interpersonal skills;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meeting basic needs; maintaining personal hygiene and mobility</w:t>
      </w:r>
      <w:r>
        <w:rPr>
          <w:rFonts w:cstheme="minorHAnsi"/>
          <w:sz w:val="24"/>
          <w:szCs w:val="24"/>
          <w:lang w:val="en-GB"/>
        </w:rPr>
        <w:t>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E771A2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352ADC">
        <w:rPr>
          <w:rFonts w:cstheme="minorHAnsi"/>
          <w:i/>
          <w:iCs/>
          <w:sz w:val="24"/>
          <w:szCs w:val="24"/>
          <w:lang w:val="en-GB"/>
        </w:rPr>
        <w:t>The range of progression routes for a worker within a sector</w:t>
      </w:r>
      <w:r w:rsidRPr="00352ADC">
        <w:rPr>
          <w:rFonts w:cstheme="minorHAnsi"/>
          <w:sz w:val="24"/>
          <w:szCs w:val="24"/>
          <w:lang w:val="en-GB"/>
        </w:rPr>
        <w:t>: career progression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routes within different sectors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NHS nursing (nursing assistant, trainee nurse,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nurse, ward manager), teaching (work experience, trainee tutor, qualified tutor,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head of department, senior manager)</w:t>
      </w:r>
    </w:p>
    <w:p w:rsidR="007E55B5" w:rsidRDefault="007E55B5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2E4CBB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5E4E66">
        <w:rPr>
          <w:rFonts w:cstheme="minorHAnsi"/>
          <w:b/>
          <w:bCs/>
          <w:sz w:val="28"/>
          <w:szCs w:val="28"/>
        </w:rPr>
        <w:t>Delivery</w:t>
      </w:r>
    </w:p>
    <w:p w:rsidR="00352ADC" w:rsidRDefault="00352ADC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sz w:val="24"/>
          <w:szCs w:val="24"/>
          <w:lang w:val="en-GB"/>
        </w:rPr>
        <w:t>Learners will find aspects of this topic challenging at level 1 and will need tutor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input and support in developing their knowledge. The aim of the unit is to develop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learner knowledge of the range of service provision available to meet people’s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needs and the roles of people who work with service users. Learners may benefit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from the tutor explaining the range of service provision. Learners will need to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develop their knowledge of the differences between the statutory, private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voluntary sectors plus the roles and contribution made by informal carers. This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could be through the use of a case study approach about one individual and how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the different sectors contribute to meeting that individual’s needs. Newspaper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articles, professional magazines and adopting a group approach will all add to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process of enabling learners to understand the context of this unit.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077464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352ADC">
        <w:rPr>
          <w:rFonts w:cstheme="minorHAnsi"/>
          <w:sz w:val="24"/>
          <w:szCs w:val="24"/>
          <w:lang w:val="en-GB"/>
        </w:rPr>
        <w:t>Primary research would be useful as an approach to enable learners to appreciate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the range and scope of job roles within the health and social care sector. This could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be achieved through the use of work placements, visits to organisations, inviting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speakers into the learning environment and even completing case studies 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relatives who have direct involvement with health and social care and early year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services. In terms of progression routes within the sectors, learners are required to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provide evidence for the routes available in only one sector.</w:t>
      </w:r>
    </w:p>
    <w:p w:rsidR="00FE6917" w:rsidRPr="00FE6917" w:rsidRDefault="00FE6917" w:rsidP="00FE69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E771A2" w:rsidRPr="00D33BAA" w:rsidRDefault="00E771A2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E55B5" w:rsidRDefault="007E55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2E4CBB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33BAA">
        <w:rPr>
          <w:rFonts w:cstheme="minorHAnsi"/>
          <w:b/>
          <w:bCs/>
          <w:sz w:val="28"/>
          <w:szCs w:val="28"/>
        </w:rPr>
        <w:lastRenderedPageBreak/>
        <w:t>Assessment</w:t>
      </w:r>
    </w:p>
    <w:p w:rsidR="00FE6917" w:rsidRDefault="00FE6917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sz w:val="24"/>
          <w:szCs w:val="24"/>
          <w:lang w:val="en-GB"/>
        </w:rPr>
        <w:t>Learners will need to present evidence to demonstrate their knowledge of the range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of service provision available in health and social care. Learners will also need to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know the range and scope of job roles within health and social care (adults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children and young people), early years and childcare.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sz w:val="24"/>
          <w:szCs w:val="24"/>
          <w:lang w:val="en-GB"/>
        </w:rPr>
        <w:t>Evidence can be presented in a range of different formats such as written materials,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case studies or direct work based on health and social care services in the local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community. The learner should be encouraged to use ICT to enhance their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presentation skills.</w:t>
      </w: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sz w:val="24"/>
          <w:szCs w:val="24"/>
          <w:lang w:val="en-GB"/>
        </w:rPr>
        <w:t>To achieve 1.1 and 1.2, learners must identify the range of service provision for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health and social care (adults and children and young people), early years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childcare in their own area and outline the purpose of this provision. </w:t>
      </w: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sz w:val="24"/>
          <w:szCs w:val="24"/>
          <w:lang w:val="en-GB"/>
        </w:rPr>
        <w:t>To achieve 1.3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learners must give examples of who could access the different types of service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provision. </w:t>
      </w:r>
    </w:p>
    <w:p w:rsid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352ADC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52ADC">
        <w:rPr>
          <w:rFonts w:cstheme="minorHAnsi"/>
          <w:sz w:val="24"/>
          <w:szCs w:val="24"/>
          <w:lang w:val="en-GB"/>
        </w:rPr>
        <w:t>To achieve 1.4 learners must outline the difference between statutory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and independent service provision and to achieve 1.5 they must outline how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informal care contributes to service provision.</w:t>
      </w:r>
    </w:p>
    <w:p w:rsidR="0051576B" w:rsidRDefault="0051576B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7E55B5" w:rsidRPr="00352ADC" w:rsidRDefault="00352ADC" w:rsidP="0035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352ADC">
        <w:rPr>
          <w:rFonts w:cstheme="minorHAnsi"/>
          <w:sz w:val="24"/>
          <w:szCs w:val="24"/>
          <w:lang w:val="en-GB"/>
        </w:rPr>
        <w:t>To achieve 2.1, 2.2 and 2.3, learners must identify a range of job roles within at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least two different types of service, identify the knowledge and skills needed to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work in a job role within the sector and outline the progression routes within one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sector. The learner is only required to explore and identify the knowledge and skills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required to work in one job role in the sector and consider the progression routes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within that area, for example the knowledge and skills required to be a mental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health nurse and the possible progression routes for an employee within that</w:t>
      </w:r>
      <w:r w:rsidR="0051576B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sector.</w:t>
      </w: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51576B" w:rsidRPr="00D33BAA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33BAA">
        <w:rPr>
          <w:rFonts w:cstheme="minorHAnsi"/>
          <w:b/>
          <w:bCs/>
          <w:sz w:val="28"/>
          <w:szCs w:val="28"/>
        </w:rPr>
        <w:t>Essential resources</w:t>
      </w: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>Learners will require full access to library and ICT facilities. Relevant television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1576B">
        <w:rPr>
          <w:rFonts w:cstheme="minorHAnsi"/>
          <w:sz w:val="24"/>
          <w:szCs w:val="24"/>
          <w:lang w:val="en-GB"/>
        </w:rPr>
        <w:t>documentaries and appropriate DVDs would enhance learning.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1576B">
        <w:rPr>
          <w:rFonts w:cstheme="minorHAnsi"/>
          <w:sz w:val="24"/>
          <w:szCs w:val="24"/>
          <w:lang w:val="en-GB"/>
        </w:rPr>
        <w:t xml:space="preserve">Learners would benefit from access to appropriate publications such as </w:t>
      </w:r>
      <w:r w:rsidRPr="0051576B">
        <w:rPr>
          <w:rFonts w:cstheme="minorHAnsi"/>
          <w:i/>
          <w:iCs/>
          <w:sz w:val="24"/>
          <w:szCs w:val="24"/>
          <w:lang w:val="en-GB"/>
        </w:rPr>
        <w:t>Community</w:t>
      </w:r>
      <w:r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Pr="0051576B">
        <w:rPr>
          <w:rFonts w:cstheme="minorHAnsi"/>
          <w:i/>
          <w:iCs/>
          <w:sz w:val="24"/>
          <w:szCs w:val="24"/>
          <w:lang w:val="en-GB"/>
        </w:rPr>
        <w:t xml:space="preserve">Care Magazine </w:t>
      </w:r>
      <w:r w:rsidRPr="0051576B">
        <w:rPr>
          <w:rFonts w:cstheme="minorHAnsi"/>
          <w:sz w:val="24"/>
          <w:szCs w:val="24"/>
          <w:lang w:val="en-GB"/>
        </w:rPr>
        <w:t xml:space="preserve">or </w:t>
      </w:r>
      <w:r w:rsidRPr="0051576B">
        <w:rPr>
          <w:rFonts w:cstheme="minorHAnsi"/>
          <w:i/>
          <w:iCs/>
          <w:sz w:val="24"/>
          <w:szCs w:val="24"/>
          <w:lang w:val="en-GB"/>
        </w:rPr>
        <w:t>The Nursing Times</w:t>
      </w:r>
      <w:r w:rsidRPr="0051576B">
        <w:rPr>
          <w:rFonts w:cstheme="minorHAnsi"/>
          <w:sz w:val="24"/>
          <w:szCs w:val="24"/>
          <w:lang w:val="en-GB"/>
        </w:rPr>
        <w:t>. Local and national newspaper articles also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1576B">
        <w:rPr>
          <w:rFonts w:cstheme="minorHAnsi"/>
          <w:sz w:val="24"/>
          <w:szCs w:val="24"/>
          <w:lang w:val="en-GB"/>
        </w:rPr>
        <w:t>provide useful information.</w:t>
      </w:r>
    </w:p>
    <w:p w:rsidR="0051576B" w:rsidRDefault="0051576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33BAA">
        <w:rPr>
          <w:rFonts w:cstheme="minorHAnsi"/>
          <w:b/>
          <w:bCs/>
          <w:sz w:val="24"/>
          <w:szCs w:val="24"/>
        </w:rPr>
        <w:t>Indicative resource materials</w:t>
      </w: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proofErr w:type="spellStart"/>
      <w:r>
        <w:rPr>
          <w:rFonts w:ascii="Verdana" w:hAnsi="Verdana" w:cs="Verdana"/>
          <w:sz w:val="20"/>
          <w:szCs w:val="20"/>
          <w:lang w:val="en-GB"/>
        </w:rPr>
        <w:t>Asbridge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L, Lavers S, Moonie N, Scott J, Stretch B – </w:t>
      </w:r>
      <w:r>
        <w:rPr>
          <w:rFonts w:ascii="Verdana" w:hAnsi="Verdana" w:cs="Verdana"/>
          <w:i/>
          <w:iCs/>
          <w:sz w:val="20"/>
          <w:szCs w:val="20"/>
          <w:lang w:val="en-GB"/>
        </w:rPr>
        <w:t xml:space="preserve">BTEC First Health and Social Care: Student Book Revised Edition </w:t>
      </w:r>
      <w:r>
        <w:rPr>
          <w:rFonts w:ascii="Verdana" w:hAnsi="Verdana" w:cs="Verdana"/>
          <w:sz w:val="20"/>
          <w:szCs w:val="20"/>
          <w:lang w:val="en-GB"/>
        </w:rPr>
        <w:t>(Heinemann, 2008) ISBN 978043550269</w:t>
      </w: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Hobart C and Frankel J – </w:t>
      </w:r>
      <w:r>
        <w:rPr>
          <w:rFonts w:ascii="Verdana" w:hAnsi="Verdana" w:cs="Verdana"/>
          <w:i/>
          <w:iCs/>
          <w:sz w:val="20"/>
          <w:szCs w:val="20"/>
          <w:lang w:val="en-GB"/>
        </w:rPr>
        <w:t xml:space="preserve">A Practical Guide to Childcare Employment 2nd Edition </w:t>
      </w:r>
      <w:r>
        <w:rPr>
          <w:rFonts w:ascii="Verdana" w:hAnsi="Verdana" w:cs="Verdana"/>
          <w:sz w:val="20"/>
          <w:szCs w:val="20"/>
          <w:lang w:val="en-GB"/>
        </w:rPr>
        <w:t xml:space="preserve">(Nelson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Thornes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>, 2009) ISBN 9781408504857</w:t>
      </w: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Howarth and Ashton – </w:t>
      </w:r>
      <w:r>
        <w:rPr>
          <w:rFonts w:ascii="Verdana" w:hAnsi="Verdana" w:cs="Verdana"/>
          <w:i/>
          <w:iCs/>
          <w:sz w:val="20"/>
          <w:szCs w:val="20"/>
          <w:lang w:val="en-GB"/>
        </w:rPr>
        <w:t xml:space="preserve">Edexcel GCSE Health and Social Care Student Book </w:t>
      </w:r>
      <w:r>
        <w:rPr>
          <w:rFonts w:ascii="Verdana" w:hAnsi="Verdana" w:cs="Verdana"/>
          <w:sz w:val="20"/>
          <w:szCs w:val="20"/>
          <w:lang w:val="en-GB"/>
        </w:rPr>
        <w:t>(Heinemann, 2009) ISBN 9781846903731</w:t>
      </w:r>
    </w:p>
    <w:p w:rsid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proofErr w:type="spellStart"/>
      <w:r>
        <w:rPr>
          <w:rFonts w:ascii="Verdana" w:hAnsi="Verdana" w:cs="Verdana"/>
          <w:sz w:val="20"/>
          <w:szCs w:val="20"/>
          <w:lang w:val="en-GB"/>
        </w:rPr>
        <w:t>Mackean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D G – </w:t>
      </w:r>
      <w:r>
        <w:rPr>
          <w:rFonts w:ascii="Verdana" w:hAnsi="Verdana" w:cs="Verdana"/>
          <w:i/>
          <w:iCs/>
          <w:sz w:val="20"/>
          <w:szCs w:val="20"/>
          <w:lang w:val="en-GB"/>
        </w:rPr>
        <w:t xml:space="preserve">Human Life </w:t>
      </w:r>
      <w:r>
        <w:rPr>
          <w:rFonts w:ascii="Verdana" w:hAnsi="Verdana" w:cs="Verdana"/>
          <w:sz w:val="20"/>
          <w:szCs w:val="20"/>
          <w:lang w:val="en-GB"/>
        </w:rPr>
        <w:t>(John Murray, 1988) ISBN 9780719545009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51576B">
        <w:rPr>
          <w:rFonts w:cstheme="minorHAnsi"/>
          <w:b/>
          <w:bCs/>
          <w:sz w:val="24"/>
          <w:szCs w:val="24"/>
          <w:lang w:val="en-GB"/>
        </w:rPr>
        <w:lastRenderedPageBreak/>
        <w:t>Journals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i/>
          <w:iCs/>
          <w:sz w:val="24"/>
          <w:szCs w:val="24"/>
          <w:lang w:val="en-GB"/>
        </w:rPr>
        <w:t xml:space="preserve">Community Care Magazine </w:t>
      </w:r>
      <w:r w:rsidRPr="0051576B">
        <w:rPr>
          <w:rFonts w:cstheme="minorHAnsi"/>
          <w:sz w:val="24"/>
          <w:szCs w:val="24"/>
          <w:lang w:val="en-GB"/>
        </w:rPr>
        <w:t>(Reed Business Information)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i/>
          <w:iCs/>
          <w:sz w:val="24"/>
          <w:szCs w:val="24"/>
          <w:lang w:val="en-GB"/>
        </w:rPr>
        <w:t xml:space="preserve">Health Service Journal </w:t>
      </w:r>
      <w:r w:rsidRPr="0051576B">
        <w:rPr>
          <w:rFonts w:cstheme="minorHAnsi"/>
          <w:sz w:val="24"/>
          <w:szCs w:val="24"/>
          <w:lang w:val="en-GB"/>
        </w:rPr>
        <w:t>(Public Sector Management)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1576B">
        <w:rPr>
          <w:rFonts w:cstheme="minorHAnsi"/>
          <w:i/>
          <w:iCs/>
          <w:sz w:val="24"/>
          <w:szCs w:val="24"/>
          <w:lang w:val="en-GB"/>
        </w:rPr>
        <w:t xml:space="preserve">The Nursing Times </w:t>
      </w:r>
      <w:r w:rsidRPr="0051576B">
        <w:rPr>
          <w:rFonts w:cstheme="minorHAnsi"/>
          <w:sz w:val="24"/>
          <w:szCs w:val="24"/>
          <w:lang w:val="en-GB"/>
        </w:rPr>
        <w:t>(</w:t>
      </w:r>
      <w:proofErr w:type="spellStart"/>
      <w:r w:rsidRPr="0051576B">
        <w:rPr>
          <w:rFonts w:cstheme="minorHAnsi"/>
          <w:sz w:val="24"/>
          <w:szCs w:val="24"/>
          <w:lang w:val="en-GB"/>
        </w:rPr>
        <w:t>Emap</w:t>
      </w:r>
      <w:proofErr w:type="spellEnd"/>
      <w:r w:rsidRPr="0051576B">
        <w:rPr>
          <w:rFonts w:cstheme="minorHAnsi"/>
          <w:sz w:val="24"/>
          <w:szCs w:val="24"/>
          <w:lang w:val="en-GB"/>
        </w:rPr>
        <w:t>)</w:t>
      </w:r>
    </w:p>
    <w:p w:rsidR="0051576B" w:rsidRDefault="0051576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33BAA">
        <w:rPr>
          <w:rFonts w:cstheme="minorHAnsi"/>
          <w:b/>
          <w:bCs/>
          <w:sz w:val="24"/>
          <w:szCs w:val="24"/>
        </w:rPr>
        <w:t>Websites</w:t>
      </w:r>
    </w:p>
    <w:p w:rsidR="002E4CBB" w:rsidRPr="00D33BAA" w:rsidRDefault="002E4CBB" w:rsidP="00D33B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  <w:sectPr w:rsidR="002E4CBB" w:rsidRPr="00D33BAA" w:rsidSect="00BC29BC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lastRenderedPageBreak/>
        <w:t xml:space="preserve">www.ageuk.org.uk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Age UK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www.ccwales.org.uk/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Care Council for Wales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www.cwdcouncil.org.uk </w:t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Children’s Workforce Development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1576B">
        <w:rPr>
          <w:rFonts w:cstheme="minorHAnsi"/>
          <w:sz w:val="24"/>
          <w:szCs w:val="24"/>
          <w:lang w:val="en-GB"/>
        </w:rPr>
        <w:t>Council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www.dh.gov.uk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Department of Health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www.kingsfund.org.uk </w:t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The King’s Fund: minority concerns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www.macmillan.org.uk </w:t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Macmillan Nurses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www.mencap.org.uk </w:t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Learning disability voluntary group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1576B">
        <w:rPr>
          <w:rFonts w:cstheme="minorHAnsi"/>
          <w:sz w:val="24"/>
          <w:szCs w:val="24"/>
          <w:lang w:val="en-GB"/>
        </w:rPr>
        <w:t>www.niscc.info</w:t>
      </w:r>
      <w:proofErr w:type="spellEnd"/>
      <w:r w:rsidRPr="0051576B">
        <w:rPr>
          <w:rFonts w:cstheme="minorHAnsi"/>
          <w:sz w:val="24"/>
          <w:szCs w:val="24"/>
          <w:lang w:val="en-GB"/>
        </w:rPr>
        <w:t>/ Northern Ireland Social Care Council</w:t>
      </w:r>
    </w:p>
    <w:p w:rsidR="0051576B" w:rsidRPr="0051576B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1576B">
        <w:rPr>
          <w:rFonts w:cstheme="minorHAnsi"/>
          <w:sz w:val="24"/>
          <w:szCs w:val="24"/>
          <w:lang w:val="en-GB"/>
        </w:rPr>
        <w:t xml:space="preserve">www.scie.org.uk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Social Care Institute for Excellence</w:t>
      </w:r>
    </w:p>
    <w:p w:rsidR="00E771A2" w:rsidRDefault="0051576B" w:rsidP="005157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GB"/>
        </w:rPr>
      </w:pPr>
      <w:proofErr w:type="gramStart"/>
      <w:r w:rsidRPr="0051576B">
        <w:rPr>
          <w:rFonts w:cstheme="minorHAnsi"/>
          <w:sz w:val="24"/>
          <w:szCs w:val="24"/>
          <w:lang w:val="en-GB"/>
        </w:rPr>
        <w:t>ssia.wlga.gov.uk</w:t>
      </w:r>
      <w:proofErr w:type="gramEnd"/>
      <w:r w:rsidRPr="0051576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51576B">
        <w:rPr>
          <w:rFonts w:cstheme="minorHAnsi"/>
          <w:sz w:val="24"/>
          <w:szCs w:val="24"/>
          <w:lang w:val="en-GB"/>
        </w:rPr>
        <w:t>Social Services Improvement Agency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1576B">
        <w:rPr>
          <w:rFonts w:cstheme="minorHAnsi"/>
          <w:sz w:val="24"/>
          <w:szCs w:val="24"/>
          <w:lang w:val="en-GB"/>
        </w:rPr>
        <w:t>gives links to several other sites</w:t>
      </w:r>
      <w:r w:rsidR="00E771A2" w:rsidRPr="00C463A9">
        <w:rPr>
          <w:rFonts w:cstheme="minorHAnsi"/>
          <w:b/>
          <w:bCs/>
          <w:sz w:val="24"/>
          <w:szCs w:val="24"/>
        </w:rPr>
        <w:br w:type="page"/>
      </w:r>
    </w:p>
    <w:p w:rsidR="00B30794" w:rsidRPr="00D33BAA" w:rsidRDefault="00B30794" w:rsidP="00D33BAA">
      <w:pPr>
        <w:pStyle w:val="Default"/>
        <w:spacing w:before="240" w:after="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33BAA">
        <w:rPr>
          <w:rFonts w:asciiTheme="minorHAnsi" w:hAnsiTheme="minorHAnsi" w:cstheme="minorHAnsi"/>
          <w:b/>
          <w:bCs/>
          <w:sz w:val="28"/>
          <w:szCs w:val="28"/>
        </w:rPr>
        <w:lastRenderedPageBreak/>
        <w:t>Assignment brief</w:t>
      </w:r>
    </w:p>
    <w:p w:rsidR="00B613DC" w:rsidRDefault="00B613DC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</w:p>
    <w:p w:rsidR="00541442" w:rsidRPr="00BC29BC" w:rsidRDefault="00B30794" w:rsidP="005414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D33BAA">
        <w:rPr>
          <w:rFonts w:cstheme="minorHAnsi"/>
        </w:rPr>
        <w:t xml:space="preserve">This assignment comprises of all the assessment requirements for the completion of </w:t>
      </w:r>
      <w:r w:rsidR="00541442" w:rsidRPr="00541442">
        <w:rPr>
          <w:rFonts w:cstheme="minorHAnsi"/>
          <w:bCs/>
          <w:sz w:val="24"/>
          <w:szCs w:val="24"/>
          <w:lang w:val="en-GB"/>
        </w:rPr>
        <w:t xml:space="preserve">Unit 1: Understand the Range of Service Provision and Roles </w:t>
      </w:r>
      <w:proofErr w:type="gramStart"/>
      <w:r w:rsidR="00541442" w:rsidRPr="00541442">
        <w:rPr>
          <w:rFonts w:cstheme="minorHAnsi"/>
          <w:bCs/>
          <w:sz w:val="24"/>
          <w:szCs w:val="24"/>
          <w:lang w:val="en-GB"/>
        </w:rPr>
        <w:t>Within</w:t>
      </w:r>
      <w:proofErr w:type="gramEnd"/>
      <w:r w:rsidR="00541442" w:rsidRPr="00541442">
        <w:rPr>
          <w:rFonts w:cstheme="minorHAnsi"/>
          <w:bCs/>
          <w:sz w:val="24"/>
          <w:szCs w:val="24"/>
          <w:lang w:val="en-GB"/>
        </w:rPr>
        <w:t xml:space="preserve"> Health and Social Care, Adults and Children and Young People, Early Years and Childcare.</w:t>
      </w:r>
    </w:p>
    <w:p w:rsidR="007E55B5" w:rsidRPr="007E55B5" w:rsidRDefault="007E55B5" w:rsidP="007E5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B30794" w:rsidRPr="00D33BAA" w:rsidRDefault="00B30794" w:rsidP="007E55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  <w:color w:val="000000" w:themeColor="text1"/>
        </w:rPr>
      </w:pP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  <w:color w:val="000000" w:themeColor="text1"/>
        </w:rPr>
      </w:pPr>
      <w:r w:rsidRPr="00D33BAA">
        <w:rPr>
          <w:rFonts w:asciiTheme="minorHAnsi" w:hAnsiTheme="minorHAnsi" w:cstheme="minorHAnsi"/>
        </w:rPr>
        <w:t xml:space="preserve">This assignment is made up of </w:t>
      </w:r>
      <w:r w:rsidRPr="00D33BAA">
        <w:rPr>
          <w:rFonts w:asciiTheme="minorHAnsi" w:hAnsiTheme="minorHAnsi" w:cstheme="minorHAnsi"/>
          <w:b/>
          <w:color w:val="auto"/>
        </w:rPr>
        <w:t>1</w:t>
      </w:r>
      <w:r w:rsidRPr="00D33BAA">
        <w:rPr>
          <w:rFonts w:asciiTheme="minorHAnsi" w:hAnsiTheme="minorHAnsi" w:cstheme="minorHAnsi"/>
          <w:b/>
          <w:bCs/>
          <w:color w:val="auto"/>
        </w:rPr>
        <w:t xml:space="preserve"> scenario</w:t>
      </w:r>
      <w:r w:rsidRPr="00D33BAA">
        <w:rPr>
          <w:rFonts w:asciiTheme="minorHAnsi" w:hAnsiTheme="minorHAnsi" w:cstheme="minorHAnsi"/>
          <w:b/>
          <w:bCs/>
          <w:color w:val="C00000"/>
        </w:rPr>
        <w:t xml:space="preserve"> </w:t>
      </w:r>
      <w:r w:rsidR="00804BE2">
        <w:rPr>
          <w:rFonts w:asciiTheme="minorHAnsi" w:hAnsiTheme="minorHAnsi" w:cstheme="minorHAnsi"/>
          <w:b/>
          <w:bCs/>
          <w:color w:val="auto"/>
        </w:rPr>
        <w:t xml:space="preserve">and </w:t>
      </w:r>
      <w:r w:rsidR="00FE6917">
        <w:rPr>
          <w:rFonts w:asciiTheme="minorHAnsi" w:hAnsiTheme="minorHAnsi" w:cstheme="minorHAnsi"/>
          <w:b/>
          <w:bCs/>
          <w:color w:val="auto"/>
        </w:rPr>
        <w:t>2</w:t>
      </w:r>
      <w:r w:rsidRPr="00D33BAA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D33BAA">
        <w:rPr>
          <w:rFonts w:asciiTheme="minorHAnsi" w:hAnsiTheme="minorHAnsi" w:cstheme="minorHAnsi"/>
          <w:b/>
          <w:color w:val="auto"/>
        </w:rPr>
        <w:t>tasks</w:t>
      </w:r>
      <w:r w:rsidRPr="00D33BAA">
        <w:rPr>
          <w:rFonts w:asciiTheme="minorHAnsi" w:hAnsiTheme="minorHAnsi" w:cstheme="minorHAnsi"/>
          <w:b/>
        </w:rPr>
        <w:t>.</w:t>
      </w:r>
      <w:r w:rsidRPr="00D33BAA">
        <w:rPr>
          <w:rFonts w:asciiTheme="minorHAnsi" w:hAnsiTheme="minorHAnsi" w:cstheme="minorHAnsi"/>
        </w:rPr>
        <w:t xml:space="preserve">  </w:t>
      </w:r>
      <w:r w:rsidRPr="00D33BAA">
        <w:rPr>
          <w:rFonts w:asciiTheme="minorHAnsi" w:hAnsiTheme="minorHAnsi" w:cstheme="minorHAnsi"/>
          <w:color w:val="000000" w:themeColor="text1"/>
        </w:rPr>
        <w:t xml:space="preserve">You </w:t>
      </w:r>
      <w:r w:rsidRPr="00D33BAA">
        <w:rPr>
          <w:rFonts w:asciiTheme="minorHAnsi" w:hAnsiTheme="minorHAnsi" w:cstheme="minorHAnsi"/>
          <w:b/>
          <w:color w:val="000000" w:themeColor="text1"/>
        </w:rPr>
        <w:t>MUST</w:t>
      </w:r>
      <w:r w:rsidRPr="00D33BAA">
        <w:rPr>
          <w:rFonts w:asciiTheme="minorHAnsi" w:hAnsiTheme="minorHAnsi" w:cstheme="minorHAnsi"/>
          <w:color w:val="000000" w:themeColor="text1"/>
        </w:rPr>
        <w:t xml:space="preserve"> complete </w:t>
      </w:r>
      <w:r w:rsidR="00FE6917">
        <w:rPr>
          <w:rFonts w:asciiTheme="minorHAnsi" w:hAnsiTheme="minorHAnsi" w:cstheme="minorHAnsi"/>
          <w:color w:val="000000" w:themeColor="text1"/>
        </w:rPr>
        <w:t>both</w:t>
      </w:r>
      <w:r w:rsidRPr="00D33BAA">
        <w:rPr>
          <w:rFonts w:asciiTheme="minorHAnsi" w:hAnsiTheme="minorHAnsi" w:cstheme="minorHAnsi"/>
          <w:b/>
          <w:color w:val="000000" w:themeColor="text1"/>
        </w:rPr>
        <w:t xml:space="preserve"> tasks</w:t>
      </w:r>
      <w:r w:rsidRPr="00D33BAA">
        <w:rPr>
          <w:rFonts w:asciiTheme="minorHAnsi" w:hAnsiTheme="minorHAnsi" w:cstheme="minorHAnsi"/>
          <w:color w:val="000000" w:themeColor="text1"/>
        </w:rPr>
        <w:t xml:space="preserve"> successfully to gain full unit accreditation. 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  <w:color w:val="000000" w:themeColor="text1"/>
        </w:rPr>
      </w:pPr>
    </w:p>
    <w:p w:rsidR="00B30794" w:rsidRPr="00D33BAA" w:rsidRDefault="00B30794" w:rsidP="00D33BAA">
      <w:pPr>
        <w:pStyle w:val="Default"/>
        <w:spacing w:before="24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33BA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Time allowance</w:t>
      </w:r>
    </w:p>
    <w:p w:rsidR="00B30794" w:rsidRPr="00D33BAA" w:rsidRDefault="00B30794" w:rsidP="00D33BAA">
      <w:pPr>
        <w:pStyle w:val="Default"/>
        <w:jc w:val="both"/>
        <w:rPr>
          <w:rFonts w:asciiTheme="minorHAnsi" w:hAnsiTheme="minorHAnsi" w:cstheme="minorHAnsi"/>
          <w:color w:val="000000" w:themeColor="text1"/>
        </w:rPr>
      </w:pPr>
      <w:r w:rsidRPr="00D33BAA">
        <w:rPr>
          <w:rFonts w:asciiTheme="minorHAnsi" w:hAnsiTheme="minorHAnsi" w:cstheme="minorHAnsi"/>
        </w:rPr>
        <w:t>The recommended time allowance for this assignment is</w:t>
      </w:r>
      <w:r w:rsidR="00804BE2">
        <w:rPr>
          <w:rFonts w:asciiTheme="minorHAnsi" w:hAnsiTheme="minorHAnsi" w:cstheme="minorHAnsi"/>
          <w:color w:val="auto"/>
        </w:rPr>
        <w:t xml:space="preserve"> </w:t>
      </w:r>
      <w:r w:rsidR="00B06214">
        <w:rPr>
          <w:rFonts w:asciiTheme="minorHAnsi" w:hAnsiTheme="minorHAnsi" w:cstheme="minorHAnsi"/>
          <w:color w:val="auto"/>
        </w:rPr>
        <w:t>26</w:t>
      </w:r>
      <w:r w:rsidRPr="00D33BAA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D33BAA">
        <w:rPr>
          <w:rFonts w:asciiTheme="minorHAnsi" w:hAnsiTheme="minorHAnsi" w:cstheme="minorHAnsi"/>
          <w:bCs/>
        </w:rPr>
        <w:t>guided learning</w:t>
      </w:r>
      <w:r w:rsidRPr="00D33BAA">
        <w:rPr>
          <w:rFonts w:asciiTheme="minorHAnsi" w:hAnsiTheme="minorHAnsi" w:cstheme="minorHAnsi"/>
          <w:bCs/>
          <w:color w:val="FF0000"/>
        </w:rPr>
        <w:t xml:space="preserve"> </w:t>
      </w:r>
      <w:r w:rsidRPr="00D33BAA">
        <w:rPr>
          <w:rFonts w:asciiTheme="minorHAnsi" w:hAnsiTheme="minorHAnsi" w:cstheme="minorHAnsi"/>
          <w:bCs/>
        </w:rPr>
        <w:t>hours</w:t>
      </w:r>
      <w:r w:rsidRPr="00D33BAA">
        <w:rPr>
          <w:rFonts w:asciiTheme="minorHAnsi" w:hAnsiTheme="minorHAnsi" w:cstheme="minorHAnsi"/>
        </w:rPr>
        <w:t xml:space="preserve">. This will give </w:t>
      </w:r>
      <w:proofErr w:type="gramStart"/>
      <w:r w:rsidRPr="00D33BAA">
        <w:rPr>
          <w:rFonts w:asciiTheme="minorHAnsi" w:hAnsiTheme="minorHAnsi" w:cstheme="minorHAnsi"/>
        </w:rPr>
        <w:t xml:space="preserve">you </w:t>
      </w:r>
      <w:r w:rsidR="00804BE2">
        <w:rPr>
          <w:rFonts w:asciiTheme="minorHAnsi" w:hAnsiTheme="minorHAnsi" w:cstheme="minorHAnsi"/>
          <w:b/>
        </w:rPr>
        <w:t xml:space="preserve"> </w:t>
      </w:r>
      <w:r w:rsidR="00B06214">
        <w:rPr>
          <w:rFonts w:asciiTheme="minorHAnsi" w:hAnsiTheme="minorHAnsi" w:cstheme="minorHAnsi"/>
          <w:b/>
        </w:rPr>
        <w:t>13</w:t>
      </w:r>
      <w:proofErr w:type="gramEnd"/>
      <w:r w:rsidR="00804BE2">
        <w:rPr>
          <w:rFonts w:asciiTheme="minorHAnsi" w:hAnsiTheme="minorHAnsi" w:cstheme="minorHAnsi"/>
          <w:b/>
        </w:rPr>
        <w:t xml:space="preserve"> </w:t>
      </w:r>
      <w:r w:rsidRPr="00D33BAA">
        <w:rPr>
          <w:rFonts w:asciiTheme="minorHAnsi" w:hAnsiTheme="minorHAnsi" w:cstheme="minorHAnsi"/>
          <w:b/>
        </w:rPr>
        <w:t xml:space="preserve">hours </w:t>
      </w:r>
      <w:r w:rsidRPr="00D33BAA">
        <w:rPr>
          <w:rFonts w:asciiTheme="minorHAnsi" w:hAnsiTheme="minorHAnsi" w:cstheme="minorHAnsi"/>
          <w:b/>
          <w:color w:val="000000" w:themeColor="text1"/>
        </w:rPr>
        <w:t>per task</w:t>
      </w:r>
      <w:r w:rsidRPr="00D33BAA">
        <w:rPr>
          <w:rFonts w:asciiTheme="minorHAnsi" w:hAnsiTheme="minorHAnsi" w:cstheme="minorHAnsi"/>
          <w:color w:val="000000" w:themeColor="text1"/>
        </w:rPr>
        <w:t>.</w:t>
      </w:r>
    </w:p>
    <w:p w:rsidR="00B30794" w:rsidRPr="00D33BAA" w:rsidRDefault="00B30794" w:rsidP="00D33BAA">
      <w:pPr>
        <w:pStyle w:val="Default"/>
        <w:jc w:val="both"/>
        <w:rPr>
          <w:rFonts w:asciiTheme="minorHAnsi" w:hAnsiTheme="minorHAnsi" w:cstheme="minorHAnsi"/>
          <w:color w:val="000000" w:themeColor="text1"/>
        </w:rPr>
      </w:pPr>
    </w:p>
    <w:p w:rsidR="00B30794" w:rsidRPr="00D33BAA" w:rsidRDefault="00B30794" w:rsidP="00D33BAA">
      <w:pPr>
        <w:pStyle w:val="Default"/>
        <w:spacing w:before="240" w:after="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33BAA">
        <w:rPr>
          <w:rFonts w:asciiTheme="minorHAnsi" w:hAnsiTheme="minorHAnsi" w:cstheme="minorHAnsi"/>
          <w:b/>
          <w:bCs/>
          <w:sz w:val="28"/>
          <w:szCs w:val="28"/>
        </w:rPr>
        <w:t xml:space="preserve">Health and safety 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  <w:r w:rsidRPr="00D33BAA">
        <w:rPr>
          <w:rFonts w:asciiTheme="minorHAnsi" w:hAnsiTheme="minorHAnsi" w:cstheme="minorHAnsi"/>
        </w:rPr>
        <w:t xml:space="preserve">You are responsible for maintaining the safety of others as well as yourself. You are asked to work safely at all times. 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  <w:r w:rsidRPr="00D33BAA">
        <w:rPr>
          <w:rFonts w:asciiTheme="minorHAnsi" w:hAnsiTheme="minorHAnsi" w:cstheme="minorHAnsi"/>
        </w:rPr>
        <w:t xml:space="preserve">You will </w:t>
      </w:r>
      <w:r w:rsidRPr="00D33BAA">
        <w:rPr>
          <w:rFonts w:asciiTheme="minorHAnsi" w:hAnsiTheme="minorHAnsi" w:cstheme="minorHAnsi"/>
          <w:b/>
          <w:bCs/>
        </w:rPr>
        <w:t xml:space="preserve">not </w:t>
      </w:r>
      <w:r w:rsidRPr="00D33BAA">
        <w:rPr>
          <w:rFonts w:asciiTheme="minorHAnsi" w:hAnsiTheme="minorHAnsi" w:cstheme="minorHAnsi"/>
        </w:rPr>
        <w:t xml:space="preserve">be allowed to continue with this assignment if you compromise any of the Health and Safety requirements. 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33BAA">
        <w:rPr>
          <w:rFonts w:asciiTheme="minorHAnsi" w:hAnsiTheme="minorHAnsi" w:cstheme="minorHAnsi"/>
          <w:b/>
          <w:sz w:val="28"/>
          <w:szCs w:val="28"/>
        </w:rPr>
        <w:t>Evidence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  <w:r w:rsidRPr="00D33BAA">
        <w:rPr>
          <w:rFonts w:asciiTheme="minorHAnsi" w:hAnsiTheme="minorHAnsi" w:cstheme="minorHAnsi"/>
        </w:rPr>
        <w:t xml:space="preserve">All evidence </w:t>
      </w:r>
      <w:r w:rsidRPr="00D33BAA">
        <w:rPr>
          <w:rFonts w:asciiTheme="minorHAnsi" w:hAnsiTheme="minorHAnsi" w:cstheme="minorHAnsi"/>
          <w:b/>
        </w:rPr>
        <w:t>MUST</w:t>
      </w:r>
      <w:r w:rsidRPr="00D33BAA">
        <w:rPr>
          <w:rFonts w:asciiTheme="minorHAnsi" w:hAnsiTheme="minorHAnsi" w:cstheme="minorHAnsi"/>
        </w:rPr>
        <w:t xml:space="preserve"> be of your own work and signed by you and your assessor.  It is good practice to submit research evidence to support your own work.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  <w:r w:rsidRPr="00D33BAA">
        <w:rPr>
          <w:rFonts w:asciiTheme="minorHAnsi" w:hAnsiTheme="minorHAnsi" w:cstheme="minorHAnsi"/>
        </w:rPr>
        <w:t>Evidence requirements list</w:t>
      </w:r>
    </w:p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6095"/>
        <w:gridCol w:w="2658"/>
      </w:tblGrid>
      <w:tr w:rsidR="00B30794" w:rsidRPr="00D33BAA" w:rsidTr="00916C07">
        <w:tc>
          <w:tcPr>
            <w:tcW w:w="1101" w:type="dxa"/>
            <w:shd w:val="clear" w:color="auto" w:fill="BFBFBF" w:themeFill="background1" w:themeFillShade="BF"/>
          </w:tcPr>
          <w:p w:rsidR="00B30794" w:rsidRPr="00D33BAA" w:rsidRDefault="00B30794" w:rsidP="00B77108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33BAA">
              <w:rPr>
                <w:rFonts w:asciiTheme="minorHAnsi" w:hAnsiTheme="minorHAnsi" w:cstheme="minorHAnsi"/>
                <w:b/>
                <w:sz w:val="28"/>
                <w:szCs w:val="28"/>
              </w:rPr>
              <w:t>Task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B30794" w:rsidRPr="00D33BAA" w:rsidRDefault="00B30794" w:rsidP="00582169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33BAA">
              <w:rPr>
                <w:rFonts w:asciiTheme="minorHAnsi" w:hAnsiTheme="minorHAnsi" w:cstheme="minorHAnsi"/>
                <w:b/>
                <w:sz w:val="28"/>
                <w:szCs w:val="28"/>
              </w:rPr>
              <w:t>Evidence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B30794" w:rsidRPr="00D33BAA" w:rsidRDefault="00B30794" w:rsidP="00D33BAA">
            <w:pPr>
              <w:pStyle w:val="Default"/>
              <w:spacing w:before="40" w:after="4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33BAA">
              <w:rPr>
                <w:rFonts w:asciiTheme="minorHAnsi" w:hAnsiTheme="minorHAnsi" w:cstheme="minorHAnsi"/>
                <w:b/>
                <w:sz w:val="28"/>
                <w:szCs w:val="28"/>
              </w:rPr>
              <w:t>Assessment Criteria</w:t>
            </w:r>
          </w:p>
        </w:tc>
      </w:tr>
      <w:tr w:rsidR="00B30794" w:rsidRPr="00D33BAA" w:rsidTr="00916C07">
        <w:tc>
          <w:tcPr>
            <w:tcW w:w="1101" w:type="dxa"/>
          </w:tcPr>
          <w:p w:rsidR="00345CD3" w:rsidRPr="00D33BAA" w:rsidRDefault="002059AC" w:rsidP="00816E2F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095" w:type="dxa"/>
          </w:tcPr>
          <w:p w:rsidR="00B30794" w:rsidRPr="00D33BAA" w:rsidRDefault="0068126B" w:rsidP="00C7574B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Booklet</w:t>
            </w:r>
            <w:r w:rsidR="00B06214">
              <w:rPr>
                <w:rFonts w:asciiTheme="minorHAnsi" w:hAnsiTheme="minorHAnsi" w:cstheme="minorHAnsi"/>
              </w:rPr>
              <w:t xml:space="preserve"> (covering all 4 points)</w:t>
            </w:r>
          </w:p>
        </w:tc>
        <w:tc>
          <w:tcPr>
            <w:tcW w:w="2658" w:type="dxa"/>
          </w:tcPr>
          <w:p w:rsidR="00B30794" w:rsidRPr="00D33BAA" w:rsidRDefault="0068126B" w:rsidP="005162E3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1.1/1.2/1.3/1.4/1.5</w:t>
            </w:r>
          </w:p>
        </w:tc>
      </w:tr>
      <w:tr w:rsidR="002059AC" w:rsidRPr="00D33BAA" w:rsidTr="002A043D">
        <w:tc>
          <w:tcPr>
            <w:tcW w:w="1101" w:type="dxa"/>
          </w:tcPr>
          <w:p w:rsidR="002059AC" w:rsidRPr="00D33BAA" w:rsidRDefault="002059AC" w:rsidP="002A043D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095" w:type="dxa"/>
          </w:tcPr>
          <w:p w:rsidR="002059AC" w:rsidRPr="00D33BAA" w:rsidRDefault="00A61D55" w:rsidP="003C56B2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Career plan</w:t>
            </w:r>
          </w:p>
        </w:tc>
        <w:tc>
          <w:tcPr>
            <w:tcW w:w="2658" w:type="dxa"/>
          </w:tcPr>
          <w:p w:rsidR="002059AC" w:rsidRPr="00D33BAA" w:rsidRDefault="0068126B" w:rsidP="002A043D">
            <w:pPr>
              <w:pStyle w:val="Default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2.1/2.2/2.3</w:t>
            </w:r>
          </w:p>
        </w:tc>
      </w:tr>
    </w:tbl>
    <w:p w:rsidR="00B30794" w:rsidRPr="00D33BAA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</w:rPr>
      </w:pPr>
    </w:p>
    <w:p w:rsidR="007C766D" w:rsidRDefault="007C766D" w:rsidP="00D33BAA">
      <w:pPr>
        <w:jc w:val="both"/>
        <w:rPr>
          <w:rFonts w:cstheme="minorHAnsi"/>
          <w:sz w:val="24"/>
          <w:szCs w:val="24"/>
        </w:rPr>
      </w:pPr>
    </w:p>
    <w:p w:rsidR="00B30794" w:rsidRPr="00D33BAA" w:rsidRDefault="00B30794" w:rsidP="00D33BAA">
      <w:pPr>
        <w:jc w:val="both"/>
        <w:rPr>
          <w:rFonts w:cstheme="minorHAnsi"/>
          <w:sz w:val="24"/>
          <w:szCs w:val="24"/>
        </w:rPr>
      </w:pPr>
      <w:r w:rsidRPr="00D33BAA">
        <w:rPr>
          <w:rFonts w:cstheme="minorHAnsi"/>
          <w:sz w:val="24"/>
          <w:szCs w:val="24"/>
        </w:rPr>
        <w:tab/>
      </w:r>
    </w:p>
    <w:p w:rsidR="00E771A2" w:rsidRDefault="00E771A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541442" w:rsidRPr="00BC29BC" w:rsidRDefault="00541442" w:rsidP="005414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BC29BC">
        <w:rPr>
          <w:rFonts w:cstheme="minorHAnsi"/>
          <w:b/>
          <w:bCs/>
          <w:sz w:val="28"/>
          <w:szCs w:val="28"/>
        </w:rPr>
        <w:lastRenderedPageBreak/>
        <w:t xml:space="preserve">Assignment 1 - </w:t>
      </w:r>
      <w:r w:rsidRPr="00BC29BC">
        <w:rPr>
          <w:rFonts w:cstheme="minorHAnsi"/>
          <w:b/>
          <w:bCs/>
          <w:sz w:val="28"/>
          <w:szCs w:val="28"/>
          <w:lang w:val="en-GB"/>
        </w:rPr>
        <w:t xml:space="preserve">Unit 1: Understand the Range of Service Provision and Roles </w:t>
      </w:r>
      <w:proofErr w:type="gramStart"/>
      <w:r w:rsidRPr="00BC29BC">
        <w:rPr>
          <w:rFonts w:cstheme="minorHAnsi"/>
          <w:b/>
          <w:bCs/>
          <w:sz w:val="28"/>
          <w:szCs w:val="28"/>
          <w:lang w:val="en-GB"/>
        </w:rPr>
        <w:t>Within</w:t>
      </w:r>
      <w:proofErr w:type="gramEnd"/>
      <w:r w:rsidRPr="00BC29BC">
        <w:rPr>
          <w:rFonts w:cstheme="minorHAnsi"/>
          <w:b/>
          <w:bCs/>
          <w:sz w:val="28"/>
          <w:szCs w:val="28"/>
          <w:lang w:val="en-GB"/>
        </w:rPr>
        <w:t xml:space="preserve"> Health and Social Care, Adults and Children and Young People, Early Years and Childcare</w:t>
      </w:r>
      <w:r>
        <w:rPr>
          <w:rFonts w:cstheme="minorHAnsi"/>
          <w:b/>
          <w:bCs/>
          <w:sz w:val="28"/>
          <w:szCs w:val="28"/>
          <w:lang w:val="en-GB"/>
        </w:rPr>
        <w:t>.</w:t>
      </w:r>
    </w:p>
    <w:p w:rsidR="00F47503" w:rsidRDefault="00F47503" w:rsidP="00D33BAA">
      <w:pPr>
        <w:pStyle w:val="Default"/>
        <w:spacing w:before="40" w:after="40"/>
        <w:jc w:val="both"/>
        <w:rPr>
          <w:rFonts w:asciiTheme="minorHAnsi" w:hAnsiTheme="minorHAnsi" w:cstheme="minorHAnsi"/>
          <w:b/>
        </w:rPr>
      </w:pPr>
    </w:p>
    <w:p w:rsidR="00B30794" w:rsidRDefault="00B30794" w:rsidP="00D33BAA">
      <w:pPr>
        <w:pStyle w:val="Default"/>
        <w:spacing w:before="40" w:after="40"/>
        <w:jc w:val="both"/>
        <w:rPr>
          <w:rFonts w:asciiTheme="minorHAnsi" w:hAnsiTheme="minorHAnsi" w:cstheme="minorHAnsi"/>
          <w:b/>
        </w:rPr>
      </w:pPr>
      <w:r w:rsidRPr="00D33BAA">
        <w:rPr>
          <w:rFonts w:asciiTheme="minorHAnsi" w:hAnsiTheme="minorHAnsi" w:cstheme="minorHAnsi"/>
          <w:b/>
        </w:rPr>
        <w:t xml:space="preserve">Scenario </w:t>
      </w:r>
    </w:p>
    <w:p w:rsidR="00641C39" w:rsidRPr="00D33BAA" w:rsidRDefault="00641C39" w:rsidP="00D33BAA">
      <w:pPr>
        <w:pStyle w:val="Default"/>
        <w:spacing w:before="40" w:after="40"/>
        <w:jc w:val="both"/>
        <w:rPr>
          <w:rFonts w:asciiTheme="minorHAnsi" w:hAnsiTheme="minorHAnsi" w:cstheme="minorHAnsi"/>
          <w:b/>
        </w:rPr>
      </w:pPr>
    </w:p>
    <w:p w:rsidR="002F62CE" w:rsidRDefault="0068126B" w:rsidP="002F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You have just started a work placement with Support in the Community and have been asked to put together some information sharing your</w:t>
      </w:r>
      <w:r w:rsidR="002F62CE" w:rsidRPr="00352ADC">
        <w:rPr>
          <w:rFonts w:cstheme="minorHAnsi"/>
          <w:sz w:val="24"/>
          <w:szCs w:val="24"/>
          <w:lang w:val="en-GB"/>
        </w:rPr>
        <w:t xml:space="preserve"> knowledge of the range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 xml:space="preserve">of service provision available in health and social care. </w:t>
      </w:r>
      <w:r>
        <w:rPr>
          <w:rFonts w:cstheme="minorHAnsi"/>
          <w:sz w:val="24"/>
          <w:szCs w:val="24"/>
          <w:lang w:val="en-GB"/>
        </w:rPr>
        <w:t>Include in the booklet the</w:t>
      </w:r>
      <w:r w:rsidR="002F62CE" w:rsidRPr="00352ADC">
        <w:rPr>
          <w:rFonts w:cstheme="minorHAnsi"/>
          <w:sz w:val="24"/>
          <w:szCs w:val="24"/>
          <w:lang w:val="en-GB"/>
        </w:rPr>
        <w:t xml:space="preserve"> range and scope of job roles within health and social care </w:t>
      </w:r>
      <w:r>
        <w:rPr>
          <w:rFonts w:cstheme="minorHAnsi"/>
          <w:sz w:val="24"/>
          <w:szCs w:val="24"/>
          <w:lang w:val="en-GB"/>
        </w:rPr>
        <w:t xml:space="preserve">including </w:t>
      </w:r>
      <w:r w:rsidR="002F62CE" w:rsidRPr="00352ADC">
        <w:rPr>
          <w:rFonts w:cstheme="minorHAnsi"/>
          <w:sz w:val="24"/>
          <w:szCs w:val="24"/>
          <w:lang w:val="en-GB"/>
        </w:rPr>
        <w:t>adults</w:t>
      </w:r>
      <w:r>
        <w:rPr>
          <w:rFonts w:cstheme="minorHAnsi"/>
          <w:sz w:val="24"/>
          <w:szCs w:val="24"/>
          <w:lang w:val="en-GB"/>
        </w:rPr>
        <w:t>,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children</w:t>
      </w:r>
      <w:r>
        <w:rPr>
          <w:rFonts w:cstheme="minorHAnsi"/>
          <w:sz w:val="24"/>
          <w:szCs w:val="24"/>
          <w:lang w:val="en-GB"/>
        </w:rPr>
        <w:t>,</w:t>
      </w:r>
      <w:r w:rsidR="002F62CE" w:rsidRPr="00352ADC">
        <w:rPr>
          <w:rFonts w:cstheme="minorHAnsi"/>
          <w:sz w:val="24"/>
          <w:szCs w:val="24"/>
          <w:lang w:val="en-GB"/>
        </w:rPr>
        <w:t xml:space="preserve"> young people</w:t>
      </w:r>
      <w:r>
        <w:rPr>
          <w:rFonts w:cstheme="minorHAnsi"/>
          <w:sz w:val="24"/>
          <w:szCs w:val="24"/>
          <w:lang w:val="en-GB"/>
        </w:rPr>
        <w:t>,</w:t>
      </w:r>
      <w:r w:rsidR="002F62CE" w:rsidRPr="00352ADC">
        <w:rPr>
          <w:rFonts w:cstheme="minorHAnsi"/>
          <w:sz w:val="24"/>
          <w:szCs w:val="24"/>
          <w:lang w:val="en-GB"/>
        </w:rPr>
        <w:t xml:space="preserve"> early years and childcare.</w:t>
      </w:r>
    </w:p>
    <w:p w:rsidR="00565512" w:rsidRDefault="00565512" w:rsidP="002F3173">
      <w:pPr>
        <w:pStyle w:val="Default"/>
        <w:spacing w:before="40" w:after="40"/>
        <w:jc w:val="both"/>
        <w:rPr>
          <w:rFonts w:asciiTheme="minorHAnsi" w:hAnsiTheme="minorHAnsi" w:cstheme="minorHAnsi"/>
          <w:b/>
        </w:rPr>
      </w:pPr>
    </w:p>
    <w:p w:rsidR="002F3173" w:rsidRDefault="002F3173" w:rsidP="002F3173">
      <w:pPr>
        <w:pStyle w:val="Default"/>
        <w:spacing w:before="40" w:after="40"/>
        <w:jc w:val="both"/>
        <w:rPr>
          <w:rFonts w:asciiTheme="minorHAnsi" w:hAnsiTheme="minorHAnsi" w:cstheme="minorHAnsi"/>
          <w:b/>
        </w:rPr>
      </w:pPr>
      <w:r w:rsidRPr="00D33BAA">
        <w:rPr>
          <w:rFonts w:asciiTheme="minorHAnsi" w:hAnsiTheme="minorHAnsi" w:cstheme="minorHAnsi"/>
          <w:b/>
        </w:rPr>
        <w:t xml:space="preserve">Task 1 </w:t>
      </w:r>
    </w:p>
    <w:p w:rsidR="002F62CE" w:rsidRDefault="00BE1BA6" w:rsidP="002F62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You have been asked to create an information booklet for your work placement </w:t>
      </w:r>
      <w:r w:rsidR="00026576">
        <w:rPr>
          <w:rFonts w:cstheme="minorHAnsi"/>
          <w:sz w:val="24"/>
          <w:szCs w:val="24"/>
          <w:lang w:val="en-GB"/>
        </w:rPr>
        <w:t>identifying</w:t>
      </w:r>
      <w:r w:rsidR="002F62CE" w:rsidRPr="00541442">
        <w:rPr>
          <w:rFonts w:cstheme="minorHAnsi"/>
          <w:sz w:val="24"/>
          <w:szCs w:val="24"/>
          <w:lang w:val="en-GB"/>
        </w:rPr>
        <w:t xml:space="preserve"> the range of service provision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541442">
        <w:rPr>
          <w:rFonts w:cstheme="minorHAnsi"/>
          <w:sz w:val="24"/>
          <w:szCs w:val="24"/>
          <w:lang w:val="en-GB"/>
        </w:rPr>
        <w:t xml:space="preserve">for health and social care </w:t>
      </w:r>
      <w:proofErr w:type="spellStart"/>
      <w:r w:rsidR="002F62CE">
        <w:rPr>
          <w:rFonts w:cstheme="minorHAnsi"/>
          <w:sz w:val="24"/>
          <w:szCs w:val="24"/>
          <w:lang w:val="en-GB"/>
        </w:rPr>
        <w:t>e.g</w:t>
      </w:r>
      <w:proofErr w:type="spellEnd"/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community based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services for adults, children and young people, domiciliary services for adults,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children and young people, day services for adults, residential services for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adults, children and young people, children’s centres, respite care, pre-school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 xml:space="preserve">care, </w:t>
      </w:r>
      <w:proofErr w:type="spellStart"/>
      <w:r w:rsidR="002F62CE" w:rsidRPr="00352ADC">
        <w:rPr>
          <w:rFonts w:cstheme="minorHAnsi"/>
          <w:sz w:val="24"/>
          <w:szCs w:val="24"/>
          <w:lang w:val="en-GB"/>
        </w:rPr>
        <w:t>telecare</w:t>
      </w:r>
      <w:proofErr w:type="spellEnd"/>
      <w:r w:rsidR="002F62CE" w:rsidRPr="00352ADC">
        <w:rPr>
          <w:rFonts w:cstheme="minorHAnsi"/>
          <w:sz w:val="24"/>
          <w:szCs w:val="24"/>
          <w:lang w:val="en-GB"/>
        </w:rPr>
        <w:t xml:space="preserve">, extra care, supported housing, supported employment, </w:t>
      </w:r>
      <w:proofErr w:type="spellStart"/>
      <w:r w:rsidR="002F62CE" w:rsidRPr="00352ADC">
        <w:rPr>
          <w:rFonts w:cstheme="minorHAnsi"/>
          <w:sz w:val="24"/>
          <w:szCs w:val="24"/>
          <w:lang w:val="en-GB"/>
        </w:rPr>
        <w:t>selfdirected</w:t>
      </w:r>
      <w:proofErr w:type="spellEnd"/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support, acute hospital services, community hospitals, general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practitioner services, pharmacy in hospitals and community, substance misuse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serv</w:t>
      </w:r>
      <w:r w:rsidR="00026576">
        <w:rPr>
          <w:rFonts w:cstheme="minorHAnsi"/>
          <w:sz w:val="24"/>
          <w:szCs w:val="24"/>
          <w:lang w:val="en-GB"/>
        </w:rPr>
        <w:t xml:space="preserve">ices, complementary healthcare.  It should include </w:t>
      </w:r>
      <w:r w:rsidR="002F62CE" w:rsidRPr="00352ADC">
        <w:rPr>
          <w:rFonts w:cstheme="minorHAnsi"/>
          <w:sz w:val="24"/>
          <w:szCs w:val="24"/>
          <w:lang w:val="en-GB"/>
        </w:rPr>
        <w:t xml:space="preserve">independent </w:t>
      </w:r>
      <w:proofErr w:type="spellStart"/>
      <w:r w:rsidR="002F62CE"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="002F62CE" w:rsidRPr="00352ADC">
        <w:rPr>
          <w:rFonts w:cstheme="minorHAnsi"/>
          <w:sz w:val="24"/>
          <w:szCs w:val="24"/>
          <w:lang w:val="en-GB"/>
        </w:rPr>
        <w:t xml:space="preserve"> voluntary, not for profit or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 xml:space="preserve">third sector, private provision; informal </w:t>
      </w:r>
      <w:proofErr w:type="spellStart"/>
      <w:r w:rsidR="002F62CE"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="002F62CE" w:rsidRPr="00352ADC">
        <w:rPr>
          <w:rFonts w:cstheme="minorHAnsi"/>
          <w:sz w:val="24"/>
          <w:szCs w:val="24"/>
          <w:lang w:val="en-GB"/>
        </w:rPr>
        <w:t xml:space="preserve"> family, friends, neighbours,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352ADC">
        <w:rPr>
          <w:rFonts w:cstheme="minorHAnsi"/>
          <w:sz w:val="24"/>
          <w:szCs w:val="24"/>
          <w:lang w:val="en-GB"/>
        </w:rPr>
        <w:t>community groups</w:t>
      </w:r>
      <w:r w:rsidR="002F62CE">
        <w:rPr>
          <w:rFonts w:cstheme="minorHAnsi"/>
          <w:sz w:val="24"/>
          <w:szCs w:val="24"/>
          <w:lang w:val="en-GB"/>
        </w:rPr>
        <w:t>.</w:t>
      </w:r>
    </w:p>
    <w:p w:rsidR="00BE1BA6" w:rsidRDefault="00BE1BA6" w:rsidP="002F62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2F62CE" w:rsidRPr="00541442" w:rsidRDefault="002F62CE" w:rsidP="002F62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Include in your information booklet the following </w:t>
      </w:r>
      <w:r w:rsidR="00BE1BA6" w:rsidRPr="00026576">
        <w:rPr>
          <w:rFonts w:cstheme="minorHAnsi"/>
          <w:b/>
          <w:sz w:val="24"/>
          <w:szCs w:val="24"/>
          <w:lang w:val="en-GB"/>
        </w:rPr>
        <w:t>4</w:t>
      </w:r>
      <w:r w:rsidR="00BE1BA6">
        <w:rPr>
          <w:rFonts w:cstheme="minorHAnsi"/>
          <w:sz w:val="24"/>
          <w:szCs w:val="24"/>
          <w:lang w:val="en-GB"/>
        </w:rPr>
        <w:t xml:space="preserve"> points:</w:t>
      </w:r>
    </w:p>
    <w:p w:rsidR="00BE1BA6" w:rsidRPr="00BE1BA6" w:rsidRDefault="002F62CE" w:rsidP="00BE1B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  <w:lang w:val="en-GB"/>
        </w:rPr>
      </w:pPr>
      <w:r w:rsidRPr="00BE1BA6">
        <w:rPr>
          <w:rFonts w:cstheme="minorHAnsi"/>
          <w:sz w:val="24"/>
          <w:szCs w:val="24"/>
          <w:lang w:val="en-GB"/>
        </w:rPr>
        <w:t>Outline the purpose of provision offered by different types of service</w:t>
      </w:r>
      <w:r w:rsidR="00BE1BA6" w:rsidRPr="00BE1BA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E1BA6" w:rsidRPr="00BE1BA6">
        <w:rPr>
          <w:rFonts w:cstheme="minorHAnsi"/>
          <w:sz w:val="24"/>
          <w:szCs w:val="24"/>
          <w:lang w:val="en-GB"/>
        </w:rPr>
        <w:t>e.g</w:t>
      </w:r>
      <w:proofErr w:type="spellEnd"/>
      <w:r w:rsidR="00BE1BA6" w:rsidRPr="00BE1BA6">
        <w:rPr>
          <w:rFonts w:cstheme="minorHAnsi"/>
          <w:sz w:val="24"/>
          <w:szCs w:val="24"/>
          <w:lang w:val="en-GB"/>
        </w:rPr>
        <w:t xml:space="preserve"> supporting the physical, intellectual, emotional and social development of individuals; building self-esteem; health maintenance and improvement; promoting growth and development; promoting independence; safeguarding children, implementing the outcomes of </w:t>
      </w:r>
      <w:r w:rsidR="00BE1BA6" w:rsidRPr="00026576">
        <w:rPr>
          <w:rFonts w:cstheme="minorHAnsi"/>
          <w:iCs/>
          <w:sz w:val="24"/>
          <w:szCs w:val="24"/>
          <w:lang w:val="en-GB"/>
        </w:rPr>
        <w:t xml:space="preserve">Children and Young People: Rights to Action </w:t>
      </w:r>
      <w:r w:rsidR="00BE1BA6" w:rsidRPr="00026576">
        <w:rPr>
          <w:rFonts w:cstheme="minorHAnsi"/>
          <w:sz w:val="24"/>
          <w:szCs w:val="24"/>
          <w:lang w:val="en-GB"/>
        </w:rPr>
        <w:t xml:space="preserve">in Wales or </w:t>
      </w:r>
      <w:r w:rsidR="00BE1BA6" w:rsidRPr="00026576">
        <w:rPr>
          <w:rFonts w:cstheme="minorHAnsi"/>
          <w:iCs/>
          <w:sz w:val="24"/>
          <w:szCs w:val="24"/>
          <w:lang w:val="en-GB"/>
        </w:rPr>
        <w:t xml:space="preserve">Every Child Matters </w:t>
      </w:r>
      <w:r w:rsidR="00BE1BA6" w:rsidRPr="00026576">
        <w:rPr>
          <w:rFonts w:cstheme="minorHAnsi"/>
          <w:sz w:val="24"/>
          <w:szCs w:val="24"/>
          <w:lang w:val="en-GB"/>
        </w:rPr>
        <w:t xml:space="preserve">in Northern Ireland; </w:t>
      </w:r>
      <w:r w:rsidR="00BE1BA6" w:rsidRPr="00BE1BA6">
        <w:rPr>
          <w:rFonts w:cstheme="minorHAnsi"/>
          <w:sz w:val="24"/>
          <w:szCs w:val="24"/>
          <w:lang w:val="en-GB"/>
        </w:rPr>
        <w:t>challenging discrimination; supporting older people and vulnerable groups</w:t>
      </w:r>
      <w:r w:rsidR="00026576">
        <w:rPr>
          <w:rFonts w:cstheme="minorHAnsi"/>
          <w:sz w:val="24"/>
          <w:szCs w:val="24"/>
          <w:lang w:val="en-GB"/>
        </w:rPr>
        <w:t>,</w:t>
      </w:r>
      <w:r w:rsidR="00BE1BA6" w:rsidRPr="00BE1BA6">
        <w:rPr>
          <w:rFonts w:cstheme="minorHAnsi"/>
          <w:sz w:val="24"/>
          <w:szCs w:val="24"/>
          <w:lang w:val="en-GB"/>
        </w:rPr>
        <w:t xml:space="preserve"> the disabled and people with learning difficulties/disabilities. </w:t>
      </w:r>
    </w:p>
    <w:p w:rsidR="002F62CE" w:rsidRPr="002F62CE" w:rsidRDefault="002F62CE" w:rsidP="00BE1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</w:p>
    <w:p w:rsidR="00BE1BA6" w:rsidRPr="00BE1BA6" w:rsidRDefault="002F62CE" w:rsidP="00BE1B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  <w:lang w:val="en-GB"/>
        </w:rPr>
      </w:pPr>
      <w:r w:rsidRPr="00BE1BA6">
        <w:rPr>
          <w:rFonts w:cstheme="minorHAnsi"/>
          <w:sz w:val="24"/>
          <w:szCs w:val="24"/>
          <w:lang w:val="en-GB"/>
        </w:rPr>
        <w:t xml:space="preserve">Give examples of who would access </w:t>
      </w:r>
      <w:r w:rsidR="00026576">
        <w:rPr>
          <w:rFonts w:cstheme="minorHAnsi"/>
          <w:sz w:val="24"/>
          <w:szCs w:val="24"/>
          <w:lang w:val="en-GB"/>
        </w:rPr>
        <w:t xml:space="preserve">these </w:t>
      </w:r>
      <w:r w:rsidRPr="00BE1BA6">
        <w:rPr>
          <w:rFonts w:cstheme="minorHAnsi"/>
          <w:sz w:val="24"/>
          <w:szCs w:val="24"/>
          <w:lang w:val="en-GB"/>
        </w:rPr>
        <w:t>different types of service provision</w:t>
      </w:r>
      <w:r w:rsidR="00BE1BA6" w:rsidRPr="00BE1BA6">
        <w:rPr>
          <w:rFonts w:cstheme="minorHAnsi"/>
          <w:i/>
          <w:iCs/>
          <w:sz w:val="24"/>
          <w:szCs w:val="24"/>
          <w:lang w:val="en-GB"/>
        </w:rPr>
        <w:t xml:space="preserve"> </w:t>
      </w:r>
      <w:proofErr w:type="spellStart"/>
      <w:r w:rsidR="00BE1BA6" w:rsidRPr="00BE1BA6">
        <w:rPr>
          <w:rFonts w:cstheme="minorHAnsi"/>
          <w:i/>
          <w:iCs/>
          <w:sz w:val="24"/>
          <w:szCs w:val="24"/>
          <w:lang w:val="en-GB"/>
        </w:rPr>
        <w:t>e.g</w:t>
      </w:r>
      <w:proofErr w:type="spellEnd"/>
      <w:r w:rsidR="00BE1BA6" w:rsidRPr="00BE1BA6"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="00BE1BA6" w:rsidRPr="00BE1BA6">
        <w:rPr>
          <w:rFonts w:cstheme="minorHAnsi"/>
          <w:sz w:val="24"/>
          <w:szCs w:val="24"/>
          <w:lang w:val="en-GB"/>
        </w:rPr>
        <w:t xml:space="preserve">infants, children, adolescents, adults, people in later adulthood, </w:t>
      </w:r>
      <w:proofErr w:type="gramStart"/>
      <w:r w:rsidR="00BE1BA6" w:rsidRPr="00BE1BA6">
        <w:rPr>
          <w:rFonts w:cstheme="minorHAnsi"/>
          <w:sz w:val="24"/>
          <w:szCs w:val="24"/>
          <w:lang w:val="en-GB"/>
        </w:rPr>
        <w:t>people</w:t>
      </w:r>
      <w:proofErr w:type="gramEnd"/>
      <w:r w:rsidR="00BE1BA6" w:rsidRPr="00BE1BA6">
        <w:rPr>
          <w:rFonts w:cstheme="minorHAnsi"/>
          <w:sz w:val="24"/>
          <w:szCs w:val="24"/>
          <w:lang w:val="en-GB"/>
        </w:rPr>
        <w:t xml:space="preserve"> with specific needs.</w:t>
      </w:r>
    </w:p>
    <w:p w:rsidR="002F62CE" w:rsidRPr="002F62CE" w:rsidRDefault="002F62CE" w:rsidP="00BE1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</w:p>
    <w:p w:rsidR="00BE1BA6" w:rsidRPr="00BE1BA6" w:rsidRDefault="002F62CE" w:rsidP="00BE1B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  <w:lang w:val="en-GB"/>
        </w:rPr>
      </w:pPr>
      <w:r w:rsidRPr="00BE1BA6">
        <w:rPr>
          <w:rFonts w:cstheme="minorHAnsi"/>
          <w:sz w:val="24"/>
          <w:szCs w:val="24"/>
          <w:lang w:val="en-GB"/>
        </w:rPr>
        <w:t>Outline the difference between statutory, an</w:t>
      </w:r>
      <w:r w:rsidR="00BE1BA6" w:rsidRPr="00BE1BA6">
        <w:rPr>
          <w:rFonts w:cstheme="minorHAnsi"/>
          <w:sz w:val="24"/>
          <w:szCs w:val="24"/>
          <w:lang w:val="en-GB"/>
        </w:rPr>
        <w:t xml:space="preserve">d independent service provision </w:t>
      </w:r>
      <w:proofErr w:type="spellStart"/>
      <w:r w:rsidR="00BE1BA6" w:rsidRPr="00BE1BA6">
        <w:rPr>
          <w:rFonts w:cstheme="minorHAnsi"/>
          <w:sz w:val="24"/>
          <w:szCs w:val="24"/>
          <w:lang w:val="en-GB"/>
        </w:rPr>
        <w:t>eg</w:t>
      </w:r>
      <w:proofErr w:type="spellEnd"/>
      <w:r w:rsidR="00BE1BA6" w:rsidRPr="00BE1BA6">
        <w:rPr>
          <w:rFonts w:cstheme="minorHAnsi"/>
          <w:sz w:val="24"/>
          <w:szCs w:val="24"/>
          <w:lang w:val="en-GB"/>
        </w:rPr>
        <w:t xml:space="preserve"> voluntary, not for profit or third sector, private provision; statutory provision provided by government </w:t>
      </w:r>
      <w:r w:rsidR="00026576">
        <w:rPr>
          <w:rFonts w:cstheme="minorHAnsi"/>
          <w:sz w:val="24"/>
          <w:szCs w:val="24"/>
          <w:lang w:val="en-GB"/>
        </w:rPr>
        <w:t>-</w:t>
      </w:r>
      <w:r w:rsidR="00BE1BA6" w:rsidRPr="00BE1BA6">
        <w:rPr>
          <w:rFonts w:cstheme="minorHAnsi"/>
          <w:sz w:val="24"/>
          <w:szCs w:val="24"/>
          <w:lang w:val="en-GB"/>
        </w:rPr>
        <w:t xml:space="preserve"> NHS, Public Health Agency in Northern Ireland; differences – size; structure; organisation; funding; pricing; quality of service.</w:t>
      </w:r>
    </w:p>
    <w:p w:rsidR="002F62CE" w:rsidRPr="002F62CE" w:rsidRDefault="002F62CE" w:rsidP="00BE1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</w:p>
    <w:p w:rsidR="002F62CE" w:rsidRPr="00BE1BA6" w:rsidRDefault="002F62CE" w:rsidP="00BE1B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  <w:r w:rsidRPr="00BE1BA6">
        <w:rPr>
          <w:rFonts w:cstheme="minorHAnsi"/>
          <w:sz w:val="24"/>
          <w:szCs w:val="24"/>
          <w:lang w:val="en-GB"/>
        </w:rPr>
        <w:t>Outline how informal care c</w:t>
      </w:r>
      <w:r w:rsidR="00BE1BA6" w:rsidRPr="00BE1BA6">
        <w:rPr>
          <w:rFonts w:cstheme="minorHAnsi"/>
          <w:sz w:val="24"/>
          <w:szCs w:val="24"/>
          <w:lang w:val="en-GB"/>
        </w:rPr>
        <w:t xml:space="preserve">ontributes to service provision </w:t>
      </w:r>
      <w:proofErr w:type="spellStart"/>
      <w:r w:rsidR="00BE1BA6" w:rsidRPr="00BE1BA6">
        <w:rPr>
          <w:rFonts w:cstheme="minorHAnsi"/>
          <w:sz w:val="24"/>
          <w:szCs w:val="24"/>
          <w:lang w:val="en-GB"/>
        </w:rPr>
        <w:t>eg</w:t>
      </w:r>
      <w:proofErr w:type="spellEnd"/>
      <w:r w:rsidR="00BE1BA6" w:rsidRPr="00BE1BA6">
        <w:rPr>
          <w:rFonts w:cstheme="minorHAnsi"/>
          <w:sz w:val="24"/>
          <w:szCs w:val="24"/>
          <w:lang w:val="en-GB"/>
        </w:rPr>
        <w:t xml:space="preserve"> family, friends, neighbours, community groups; supporting and complementing the work of statutory agencies; physical support</w:t>
      </w:r>
      <w:r w:rsidR="00026576">
        <w:rPr>
          <w:rFonts w:cstheme="minorHAnsi"/>
          <w:sz w:val="24"/>
          <w:szCs w:val="24"/>
          <w:lang w:val="en-GB"/>
        </w:rPr>
        <w:t xml:space="preserve"> -</w:t>
      </w:r>
      <w:r w:rsidR="00BE1BA6" w:rsidRPr="00BE1BA6">
        <w:rPr>
          <w:rFonts w:cstheme="minorHAnsi"/>
          <w:sz w:val="24"/>
          <w:szCs w:val="24"/>
          <w:lang w:val="en-GB"/>
        </w:rPr>
        <w:t xml:space="preserve"> washing, cleaning, shopping; intellectual support </w:t>
      </w:r>
      <w:r w:rsidR="00026576">
        <w:rPr>
          <w:rFonts w:cstheme="minorHAnsi"/>
          <w:sz w:val="24"/>
          <w:szCs w:val="24"/>
          <w:lang w:val="en-GB"/>
        </w:rPr>
        <w:t>-</w:t>
      </w:r>
      <w:r w:rsidR="00BE1BA6" w:rsidRPr="00BE1BA6">
        <w:rPr>
          <w:rFonts w:cstheme="minorHAnsi"/>
          <w:sz w:val="24"/>
          <w:szCs w:val="24"/>
          <w:lang w:val="en-GB"/>
        </w:rPr>
        <w:t xml:space="preserve"> children and reading; emotional support </w:t>
      </w:r>
      <w:proofErr w:type="spellStart"/>
      <w:r w:rsidR="00BE1BA6" w:rsidRPr="00BE1BA6">
        <w:rPr>
          <w:rFonts w:cstheme="minorHAnsi"/>
          <w:sz w:val="24"/>
          <w:szCs w:val="24"/>
          <w:lang w:val="en-GB"/>
        </w:rPr>
        <w:t>eg</w:t>
      </w:r>
      <w:proofErr w:type="spellEnd"/>
      <w:r w:rsidR="00BE1BA6" w:rsidRPr="00BE1BA6">
        <w:rPr>
          <w:rFonts w:cstheme="minorHAnsi"/>
          <w:sz w:val="24"/>
          <w:szCs w:val="24"/>
          <w:lang w:val="en-GB"/>
        </w:rPr>
        <w:t xml:space="preserve"> listening, sharing experiences, building and supporting self-esteem; social support </w:t>
      </w:r>
      <w:proofErr w:type="spellStart"/>
      <w:r w:rsidR="00BE1BA6" w:rsidRPr="00BE1BA6">
        <w:rPr>
          <w:rFonts w:cstheme="minorHAnsi"/>
          <w:sz w:val="24"/>
          <w:szCs w:val="24"/>
          <w:lang w:val="en-GB"/>
        </w:rPr>
        <w:t>eg</w:t>
      </w:r>
      <w:proofErr w:type="spellEnd"/>
      <w:r w:rsidR="00BE1BA6" w:rsidRPr="00BE1BA6">
        <w:rPr>
          <w:rFonts w:cstheme="minorHAnsi"/>
          <w:sz w:val="24"/>
          <w:szCs w:val="24"/>
          <w:lang w:val="en-GB"/>
        </w:rPr>
        <w:t xml:space="preserve"> visits, social events, holidays.</w:t>
      </w:r>
    </w:p>
    <w:p w:rsidR="002F62CE" w:rsidRPr="002F62CE" w:rsidRDefault="002F62CE" w:rsidP="002F3173">
      <w:pPr>
        <w:pStyle w:val="Default"/>
        <w:spacing w:before="40" w:after="40"/>
        <w:jc w:val="both"/>
        <w:rPr>
          <w:rFonts w:asciiTheme="minorHAnsi" w:hAnsiTheme="minorHAnsi" w:cstheme="minorHAnsi"/>
        </w:rPr>
      </w:pPr>
      <w:r w:rsidRPr="002F62CE">
        <w:rPr>
          <w:rFonts w:asciiTheme="minorHAnsi" w:hAnsiTheme="minorHAnsi" w:cstheme="minorHAnsi"/>
        </w:rPr>
        <w:t>(1.1</w:t>
      </w:r>
      <w:proofErr w:type="gramStart"/>
      <w:r w:rsidRPr="002F62CE">
        <w:rPr>
          <w:rFonts w:asciiTheme="minorHAnsi" w:hAnsiTheme="minorHAnsi" w:cstheme="minorHAnsi"/>
        </w:rPr>
        <w:t>,1.2,1.3,1.4</w:t>
      </w:r>
      <w:proofErr w:type="gramEnd"/>
      <w:r w:rsidRPr="002F62CE">
        <w:rPr>
          <w:rFonts w:asciiTheme="minorHAnsi" w:hAnsiTheme="minorHAnsi" w:cstheme="minorHAnsi"/>
        </w:rPr>
        <w:t xml:space="preserve"> &amp; 1.5)</w:t>
      </w:r>
    </w:p>
    <w:p w:rsidR="00C463A9" w:rsidRDefault="00C463A9" w:rsidP="00C463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463A9">
        <w:rPr>
          <w:rFonts w:cstheme="minorHAnsi"/>
          <w:b/>
          <w:sz w:val="24"/>
          <w:szCs w:val="24"/>
          <w:lang w:val="en-GB"/>
        </w:rPr>
        <w:lastRenderedPageBreak/>
        <w:t>Task 2</w:t>
      </w:r>
    </w:p>
    <w:p w:rsidR="0068126B" w:rsidRDefault="0068126B" w:rsidP="006812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Create a </w:t>
      </w:r>
      <w:r w:rsidR="00A61D55">
        <w:rPr>
          <w:rFonts w:cstheme="minorHAnsi"/>
          <w:sz w:val="24"/>
          <w:szCs w:val="24"/>
          <w:lang w:val="en-GB"/>
        </w:rPr>
        <w:t>career</w:t>
      </w:r>
      <w:r>
        <w:rPr>
          <w:rFonts w:cstheme="minorHAnsi"/>
          <w:sz w:val="24"/>
          <w:szCs w:val="24"/>
          <w:lang w:val="en-GB"/>
        </w:rPr>
        <w:t xml:space="preserve"> plan as </w:t>
      </w:r>
      <w:proofErr w:type="gramStart"/>
      <w:r>
        <w:rPr>
          <w:rFonts w:cstheme="minorHAnsi"/>
          <w:sz w:val="24"/>
          <w:szCs w:val="24"/>
          <w:lang w:val="en-GB"/>
        </w:rPr>
        <w:t>part of your own personal development i</w:t>
      </w:r>
      <w:r w:rsidR="002F62CE" w:rsidRPr="00541442">
        <w:rPr>
          <w:rFonts w:cstheme="minorHAnsi"/>
          <w:sz w:val="24"/>
          <w:szCs w:val="24"/>
          <w:lang w:val="en-GB"/>
        </w:rPr>
        <w:t>dentify</w:t>
      </w:r>
      <w:proofErr w:type="gramEnd"/>
      <w:r w:rsidR="002F62CE" w:rsidRPr="00541442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a</w:t>
      </w:r>
      <w:r w:rsidR="002F62CE" w:rsidRPr="00541442">
        <w:rPr>
          <w:rFonts w:cstheme="minorHAnsi"/>
          <w:sz w:val="24"/>
          <w:szCs w:val="24"/>
          <w:lang w:val="en-GB"/>
        </w:rPr>
        <w:t xml:space="preserve"> range of job roles within</w:t>
      </w:r>
      <w:r w:rsidR="002F62CE"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at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least two different types of </w:t>
      </w:r>
      <w:r>
        <w:rPr>
          <w:rFonts w:cstheme="minorHAnsi"/>
          <w:sz w:val="24"/>
          <w:szCs w:val="24"/>
          <w:lang w:val="en-GB"/>
        </w:rPr>
        <w:t xml:space="preserve">Health and Social Care </w:t>
      </w:r>
      <w:r w:rsidRPr="00352ADC">
        <w:rPr>
          <w:rFonts w:cstheme="minorHAnsi"/>
          <w:sz w:val="24"/>
          <w:szCs w:val="24"/>
          <w:lang w:val="en-GB"/>
        </w:rPr>
        <w:t>service</w:t>
      </w:r>
      <w:r>
        <w:rPr>
          <w:rFonts w:cstheme="minorHAnsi"/>
          <w:sz w:val="24"/>
          <w:szCs w:val="24"/>
          <w:lang w:val="en-GB"/>
        </w:rPr>
        <w:t>s. Clearly outline</w:t>
      </w:r>
      <w:r w:rsidRPr="00352ADC">
        <w:rPr>
          <w:rFonts w:cstheme="minorHAnsi"/>
          <w:sz w:val="24"/>
          <w:szCs w:val="24"/>
          <w:lang w:val="en-GB"/>
        </w:rPr>
        <w:t xml:space="preserve"> the knowledge and skills needed to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work in </w:t>
      </w:r>
      <w:r>
        <w:rPr>
          <w:rFonts w:cstheme="minorHAnsi"/>
          <w:sz w:val="24"/>
          <w:szCs w:val="24"/>
          <w:lang w:val="en-GB"/>
        </w:rPr>
        <w:t>the job roles</w:t>
      </w:r>
      <w:r w:rsidRPr="00352ADC">
        <w:rPr>
          <w:rFonts w:cstheme="minorHAnsi"/>
          <w:sz w:val="24"/>
          <w:szCs w:val="24"/>
          <w:lang w:val="en-GB"/>
        </w:rPr>
        <w:t xml:space="preserve"> and outline the progression routes </w:t>
      </w:r>
      <w:r>
        <w:rPr>
          <w:rFonts w:cstheme="minorHAnsi"/>
          <w:sz w:val="24"/>
          <w:szCs w:val="24"/>
          <w:lang w:val="en-GB"/>
        </w:rPr>
        <w:t xml:space="preserve">available </w:t>
      </w:r>
      <w:r w:rsidRPr="00352ADC">
        <w:rPr>
          <w:rFonts w:cstheme="minorHAnsi"/>
          <w:sz w:val="24"/>
          <w:szCs w:val="24"/>
          <w:lang w:val="en-GB"/>
        </w:rPr>
        <w:t xml:space="preserve">within </w:t>
      </w:r>
      <w:r>
        <w:rPr>
          <w:rFonts w:cstheme="minorHAnsi"/>
          <w:sz w:val="24"/>
          <w:szCs w:val="24"/>
          <w:lang w:val="en-GB"/>
        </w:rPr>
        <w:t xml:space="preserve">each </w:t>
      </w:r>
      <w:r w:rsidRPr="00352ADC">
        <w:rPr>
          <w:rFonts w:cstheme="minorHAnsi"/>
          <w:sz w:val="24"/>
          <w:szCs w:val="24"/>
          <w:lang w:val="en-GB"/>
        </w:rPr>
        <w:t>sector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knowledge and skills required to be a mental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health nurse and the possible progression routes for an employee within that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sector.</w:t>
      </w:r>
    </w:p>
    <w:p w:rsidR="002F62CE" w:rsidRPr="00541442" w:rsidRDefault="002F62CE" w:rsidP="002F62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B06214" w:rsidRPr="00B06214" w:rsidRDefault="00B06214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 w:rsidRPr="00B06214">
        <w:rPr>
          <w:rFonts w:cstheme="minorHAnsi"/>
          <w:i/>
          <w:iCs/>
          <w:sz w:val="24"/>
          <w:szCs w:val="24"/>
          <w:u w:val="single"/>
          <w:lang w:val="en-GB"/>
        </w:rPr>
        <w:t>Things to consider</w:t>
      </w:r>
    </w:p>
    <w:p w:rsidR="00B06214" w:rsidRPr="00352ADC" w:rsidRDefault="00B06214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B06214">
        <w:rPr>
          <w:rFonts w:cstheme="minorHAnsi"/>
          <w:iCs/>
          <w:sz w:val="24"/>
          <w:szCs w:val="24"/>
          <w:lang w:val="en-GB"/>
        </w:rPr>
        <w:t>The range of job roles within different types of service</w:t>
      </w:r>
      <w:r w:rsidRPr="00B06214">
        <w:rPr>
          <w:rFonts w:cstheme="minorHAnsi"/>
          <w:sz w:val="24"/>
          <w:szCs w:val="24"/>
          <w:lang w:val="en-GB"/>
        </w:rPr>
        <w:t xml:space="preserve">: domiciliary services </w:t>
      </w:r>
      <w:proofErr w:type="spellStart"/>
      <w:r w:rsidRPr="00B06214">
        <w:rPr>
          <w:rFonts w:cstheme="minorHAnsi"/>
          <w:sz w:val="24"/>
          <w:szCs w:val="24"/>
          <w:lang w:val="en-GB"/>
        </w:rPr>
        <w:t>eg</w:t>
      </w:r>
      <w:proofErr w:type="spellEnd"/>
      <w:r w:rsidRPr="00B06214">
        <w:rPr>
          <w:rFonts w:cstheme="minorHAnsi"/>
          <w:sz w:val="24"/>
          <w:szCs w:val="24"/>
          <w:lang w:val="en-GB"/>
        </w:rPr>
        <w:t xml:space="preserve"> manager of residential home, care assistant; hospital services </w:t>
      </w:r>
      <w:proofErr w:type="spellStart"/>
      <w:r w:rsidRPr="00B06214">
        <w:rPr>
          <w:rFonts w:cstheme="minorHAnsi"/>
          <w:sz w:val="24"/>
          <w:szCs w:val="24"/>
          <w:lang w:val="en-GB"/>
        </w:rPr>
        <w:t>eg</w:t>
      </w:r>
      <w:proofErr w:type="spellEnd"/>
      <w:r w:rsidRPr="00B06214">
        <w:rPr>
          <w:rFonts w:cstheme="minorHAnsi"/>
          <w:sz w:val="24"/>
          <w:szCs w:val="24"/>
          <w:lang w:val="en-GB"/>
        </w:rPr>
        <w:t xml:space="preserve"> nurse</w:t>
      </w:r>
      <w:r w:rsidRPr="00352ADC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midwife, nursing assistant, doctor, paramedic, hospital play worker, medical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receptionist, cleaner, porter; GP; dentist; optician; dietician; community</w:t>
      </w:r>
    </w:p>
    <w:p w:rsidR="00B06214" w:rsidRDefault="00B06214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352ADC">
        <w:rPr>
          <w:rFonts w:cstheme="minorHAnsi"/>
          <w:sz w:val="24"/>
          <w:szCs w:val="24"/>
          <w:lang w:val="en-GB"/>
        </w:rPr>
        <w:t>services</w:t>
      </w:r>
      <w:proofErr w:type="gramEnd"/>
      <w:r w:rsidRPr="00352AD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social worker, mobile meals staff, family support worker, assistant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youth worker, counsellor; children’s services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childminder, early years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practitioner, nanny, foster parent</w:t>
      </w:r>
      <w:r>
        <w:rPr>
          <w:rFonts w:cstheme="minorHAnsi"/>
          <w:sz w:val="24"/>
          <w:szCs w:val="24"/>
          <w:lang w:val="en-GB"/>
        </w:rPr>
        <w:t>.</w:t>
      </w:r>
    </w:p>
    <w:p w:rsidR="00B06214" w:rsidRPr="001D5E2B" w:rsidRDefault="001D5E2B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Organisational chart for 2 services.  Include every possible job role within each service.</w:t>
      </w:r>
    </w:p>
    <w:p w:rsidR="001D5E2B" w:rsidRPr="00352ADC" w:rsidRDefault="001D5E2B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B06214" w:rsidRDefault="00B06214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B06214">
        <w:rPr>
          <w:rFonts w:cstheme="minorHAnsi"/>
          <w:iCs/>
          <w:sz w:val="24"/>
          <w:szCs w:val="24"/>
          <w:lang w:val="en-GB"/>
        </w:rPr>
        <w:t>The knowledge and skills required to work in a job role in the sector</w:t>
      </w:r>
      <w:r w:rsidRPr="00B06214">
        <w:rPr>
          <w:rFonts w:cstheme="minorHAnsi"/>
          <w:sz w:val="24"/>
          <w:szCs w:val="24"/>
          <w:lang w:val="en-GB"/>
        </w:rPr>
        <w:t>:</w:t>
      </w:r>
      <w:r w:rsidRPr="00352ADC">
        <w:rPr>
          <w:rFonts w:cstheme="minorHAnsi"/>
          <w:sz w:val="24"/>
          <w:szCs w:val="24"/>
          <w:lang w:val="en-GB"/>
        </w:rPr>
        <w:t xml:space="preserve"> personal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attributes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appearance/dress, attitude, confidence, punctuality, empathy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ability to work with others; competence; qualifications; interpersonal skills;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meeting basic needs; maintaining personal hygiene and mobility</w:t>
      </w:r>
      <w:r>
        <w:rPr>
          <w:rFonts w:cstheme="minorHAnsi"/>
          <w:sz w:val="24"/>
          <w:szCs w:val="24"/>
          <w:lang w:val="en-GB"/>
        </w:rPr>
        <w:t>.</w:t>
      </w:r>
    </w:p>
    <w:p w:rsidR="00B06214" w:rsidRPr="001D5E2B" w:rsidRDefault="001D5E2B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Essay about all the things you need to be and do to do 1 of the jobs within a service.</w:t>
      </w:r>
    </w:p>
    <w:p w:rsidR="001D5E2B" w:rsidRPr="00352ADC" w:rsidRDefault="001D5E2B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B06214" w:rsidRPr="00352ADC" w:rsidRDefault="00B06214" w:rsidP="00B062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6214">
        <w:rPr>
          <w:rFonts w:cstheme="minorHAnsi"/>
          <w:iCs/>
          <w:sz w:val="24"/>
          <w:szCs w:val="24"/>
          <w:lang w:val="en-GB"/>
        </w:rPr>
        <w:t>The range of progression routes for a worker within a sector</w:t>
      </w:r>
      <w:r w:rsidRPr="00B06214">
        <w:rPr>
          <w:rFonts w:cstheme="minorHAnsi"/>
          <w:sz w:val="24"/>
          <w:szCs w:val="24"/>
          <w:lang w:val="en-GB"/>
        </w:rPr>
        <w:t>: career</w:t>
      </w:r>
      <w:r w:rsidRPr="00352ADC">
        <w:rPr>
          <w:rFonts w:cstheme="minorHAnsi"/>
          <w:sz w:val="24"/>
          <w:szCs w:val="24"/>
          <w:lang w:val="en-GB"/>
        </w:rPr>
        <w:t xml:space="preserve"> progression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 xml:space="preserve">routes within different sectors </w:t>
      </w:r>
      <w:proofErr w:type="spellStart"/>
      <w:r w:rsidRPr="00352ADC">
        <w:rPr>
          <w:rFonts w:cstheme="minorHAnsi"/>
          <w:sz w:val="24"/>
          <w:szCs w:val="24"/>
          <w:lang w:val="en-GB"/>
        </w:rPr>
        <w:t>eg</w:t>
      </w:r>
      <w:proofErr w:type="spellEnd"/>
      <w:r w:rsidRPr="00352ADC">
        <w:rPr>
          <w:rFonts w:cstheme="minorHAnsi"/>
          <w:sz w:val="24"/>
          <w:szCs w:val="24"/>
          <w:lang w:val="en-GB"/>
        </w:rPr>
        <w:t xml:space="preserve"> NHS nursing (nursing assistant, trainee nurse,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nurse, ward manager), teaching (work experience, trainee tutor, qualified tutor,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52ADC">
        <w:rPr>
          <w:rFonts w:cstheme="minorHAnsi"/>
          <w:sz w:val="24"/>
          <w:szCs w:val="24"/>
          <w:lang w:val="en-GB"/>
        </w:rPr>
        <w:t>head of department, senior manager)</w:t>
      </w:r>
    </w:p>
    <w:p w:rsidR="00650FB2" w:rsidRPr="002F62CE" w:rsidRDefault="0068126B" w:rsidP="00C46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2F62CE">
        <w:rPr>
          <w:rFonts w:cstheme="minorHAnsi"/>
          <w:sz w:val="24"/>
          <w:szCs w:val="24"/>
          <w:lang w:val="en-GB"/>
        </w:rPr>
        <w:t xml:space="preserve"> </w:t>
      </w:r>
      <w:r w:rsidR="002F62CE" w:rsidRPr="002F62CE">
        <w:rPr>
          <w:rFonts w:cstheme="minorHAnsi"/>
          <w:sz w:val="24"/>
          <w:szCs w:val="24"/>
          <w:lang w:val="en-GB"/>
        </w:rPr>
        <w:t>(2.1</w:t>
      </w:r>
      <w:r>
        <w:rPr>
          <w:rFonts w:cstheme="minorHAnsi"/>
          <w:sz w:val="24"/>
          <w:szCs w:val="24"/>
          <w:lang w:val="en-GB"/>
        </w:rPr>
        <w:t>,</w:t>
      </w:r>
      <w:r w:rsidR="002F62CE" w:rsidRPr="002F62CE">
        <w:rPr>
          <w:rFonts w:cstheme="minorHAnsi"/>
          <w:sz w:val="24"/>
          <w:szCs w:val="24"/>
          <w:lang w:val="en-GB"/>
        </w:rPr>
        <w:t xml:space="preserve"> 2.2</w:t>
      </w:r>
      <w:r w:rsidRPr="002F62CE">
        <w:rPr>
          <w:rFonts w:cstheme="minorHAnsi"/>
          <w:sz w:val="24"/>
          <w:szCs w:val="24"/>
          <w:lang w:val="en-GB"/>
        </w:rPr>
        <w:t>&amp;</w:t>
      </w:r>
      <w:r>
        <w:rPr>
          <w:rFonts w:cstheme="minorHAnsi"/>
          <w:sz w:val="24"/>
          <w:szCs w:val="24"/>
          <w:lang w:val="en-GB"/>
        </w:rPr>
        <w:t xml:space="preserve"> 2.3</w:t>
      </w:r>
      <w:r w:rsidR="002F62CE" w:rsidRPr="002F62CE">
        <w:rPr>
          <w:rFonts w:cstheme="minorHAnsi"/>
          <w:sz w:val="24"/>
          <w:szCs w:val="24"/>
          <w:lang w:val="en-GB"/>
        </w:rPr>
        <w:t>)</w:t>
      </w:r>
    </w:p>
    <w:p w:rsidR="00641C39" w:rsidRPr="001D5E2B" w:rsidRDefault="00145775" w:rsidP="00641C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Organisational chart for 1 career within health and social care e.g. teaching</w:t>
      </w:r>
    </w:p>
    <w:p w:rsidR="00641C39" w:rsidRPr="007E55B5" w:rsidRDefault="00641C39" w:rsidP="00641C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:rsidR="00804BE2" w:rsidRDefault="00804BE2" w:rsidP="00DF14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04BE2" w:rsidRDefault="00804BE2" w:rsidP="00DF14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26252" w:rsidRPr="00D33BAA" w:rsidRDefault="00126252" w:rsidP="007C766D">
      <w:pPr>
        <w:jc w:val="center"/>
        <w:rPr>
          <w:rFonts w:cstheme="minorHAnsi"/>
          <w:b/>
          <w:sz w:val="28"/>
          <w:szCs w:val="28"/>
        </w:rPr>
      </w:pPr>
      <w:r w:rsidRPr="00D33BAA">
        <w:rPr>
          <w:rFonts w:cstheme="minorHAnsi"/>
          <w:b/>
          <w:sz w:val="28"/>
          <w:szCs w:val="28"/>
        </w:rPr>
        <w:t>End of assignment</w:t>
      </w:r>
    </w:p>
    <w:sectPr w:rsidR="00126252" w:rsidRPr="00D33BAA" w:rsidSect="00BC29BC">
      <w:footerReference w:type="default" r:id="rId10"/>
      <w:footerReference w:type="first" r:id="rId11"/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991" w:rsidRDefault="00E31991" w:rsidP="00695A66">
      <w:pPr>
        <w:spacing w:after="0" w:line="240" w:lineRule="auto"/>
      </w:pPr>
      <w:r>
        <w:separator/>
      </w:r>
    </w:p>
  </w:endnote>
  <w:endnote w:type="continuationSeparator" w:id="0">
    <w:p w:rsidR="00E31991" w:rsidRDefault="00E31991" w:rsidP="006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gress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21930"/>
      <w:docPartObj>
        <w:docPartGallery w:val="Page Numbers (Bottom of Page)"/>
        <w:docPartUnique/>
      </w:docPartObj>
    </w:sdtPr>
    <w:sdtContent>
      <w:sdt>
        <w:sdtPr>
          <w:id w:val="10121931"/>
          <w:docPartObj>
            <w:docPartGallery w:val="Page Numbers (Top of Page)"/>
            <w:docPartUnique/>
          </w:docPartObj>
        </w:sdtPr>
        <w:sdtContent>
          <w:p w:rsidR="002F62CE" w:rsidRPr="00B23CE7" w:rsidRDefault="002F62CE" w:rsidP="003E170A">
            <w:pPr>
              <w:pStyle w:val="Footer"/>
              <w:rPr>
                <w:sz w:val="20"/>
                <w:szCs w:val="20"/>
              </w:rPr>
            </w:pPr>
            <w:r w:rsidRPr="00B23CE7">
              <w:rPr>
                <w:rFonts w:cstheme="minorHAnsi"/>
                <w:sz w:val="20"/>
                <w:szCs w:val="20"/>
              </w:rPr>
              <w:t xml:space="preserve">© Learn About BTEC Level </w:t>
            </w:r>
            <w:r>
              <w:rPr>
                <w:rFonts w:cstheme="minorHAnsi"/>
                <w:sz w:val="20"/>
                <w:szCs w:val="20"/>
              </w:rPr>
              <w:t>1 Health and Social Care</w:t>
            </w:r>
            <w:r w:rsidRPr="00B23CE7">
              <w:rPr>
                <w:rFonts w:cstheme="minorHAnsi"/>
                <w:sz w:val="20"/>
                <w:szCs w:val="20"/>
              </w:rPr>
              <w:t xml:space="preserve"> Version 1 2011       </w:t>
            </w:r>
            <w:r>
              <w:rPr>
                <w:rFonts w:cstheme="minorHAnsi"/>
                <w:sz w:val="20"/>
                <w:szCs w:val="20"/>
              </w:rPr>
              <w:tab/>
            </w:r>
            <w:r w:rsidRPr="00B23CE7">
              <w:rPr>
                <w:rFonts w:cstheme="minorHAnsi"/>
                <w:sz w:val="20"/>
                <w:szCs w:val="20"/>
              </w:rPr>
              <w:t xml:space="preserve"> </w:t>
            </w:r>
            <w:r w:rsidRPr="00B23CE7">
              <w:t xml:space="preserve">Page </w:t>
            </w:r>
            <w:fldSimple w:instr=" PAGE ">
              <w:r w:rsidR="001241FC">
                <w:rPr>
                  <w:noProof/>
                </w:rPr>
                <w:t>2</w:t>
              </w:r>
            </w:fldSimple>
            <w:r w:rsidRPr="00B23CE7">
              <w:t xml:space="preserve"> of </w:t>
            </w:r>
            <w:fldSimple w:instr=" NUMPAGES  ">
              <w:r w:rsidR="001241FC">
                <w:rPr>
                  <w:noProof/>
                </w:rPr>
                <w:t>12</w:t>
              </w:r>
            </w:fldSimple>
            <w:r w:rsidRPr="00B23CE7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      </w:t>
            </w:r>
          </w:p>
          <w:p w:rsidR="002F62CE" w:rsidRDefault="004021E0" w:rsidP="003E170A">
            <w:pPr>
              <w:pStyle w:val="Footer"/>
            </w:pPr>
          </w:p>
        </w:sdtContent>
      </w:sdt>
    </w:sdtContent>
  </w:sdt>
  <w:p w:rsidR="002F62CE" w:rsidRDefault="002F62CE" w:rsidP="003E170A">
    <w:pPr>
      <w:pStyle w:val="Footer"/>
    </w:pPr>
  </w:p>
  <w:p w:rsidR="002F62CE" w:rsidRDefault="002F62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21932"/>
      <w:docPartObj>
        <w:docPartGallery w:val="Page Numbers (Bottom of Page)"/>
        <w:docPartUnique/>
      </w:docPartObj>
    </w:sdtPr>
    <w:sdtContent>
      <w:sdt>
        <w:sdtPr>
          <w:id w:val="10121933"/>
          <w:docPartObj>
            <w:docPartGallery w:val="Page Numbers (Top of Page)"/>
            <w:docPartUnique/>
          </w:docPartObj>
        </w:sdtPr>
        <w:sdtContent>
          <w:p w:rsidR="002F62CE" w:rsidRPr="00B23CE7" w:rsidRDefault="002F62CE" w:rsidP="005862E3">
            <w:pPr>
              <w:pStyle w:val="Footer"/>
              <w:rPr>
                <w:sz w:val="20"/>
                <w:szCs w:val="20"/>
              </w:rPr>
            </w:pPr>
            <w:r w:rsidRPr="00B23CE7">
              <w:rPr>
                <w:rFonts w:cstheme="minorHAnsi"/>
                <w:sz w:val="20"/>
                <w:szCs w:val="20"/>
              </w:rPr>
              <w:t xml:space="preserve">© Learn About BTEC Level </w:t>
            </w:r>
            <w:r>
              <w:rPr>
                <w:rFonts w:cstheme="minorHAnsi"/>
                <w:sz w:val="20"/>
                <w:szCs w:val="20"/>
              </w:rPr>
              <w:t>1 Business Administration</w:t>
            </w:r>
            <w:r w:rsidRPr="00B23CE7">
              <w:rPr>
                <w:rFonts w:cstheme="minorHAnsi"/>
                <w:sz w:val="20"/>
                <w:szCs w:val="20"/>
              </w:rPr>
              <w:t xml:space="preserve"> Version 1 2011       </w:t>
            </w:r>
            <w:r>
              <w:rPr>
                <w:rFonts w:cstheme="minorHAnsi"/>
                <w:sz w:val="20"/>
                <w:szCs w:val="20"/>
              </w:rPr>
              <w:tab/>
            </w:r>
            <w:r w:rsidRPr="00B23CE7">
              <w:rPr>
                <w:rFonts w:cstheme="minorHAnsi"/>
                <w:sz w:val="20"/>
                <w:szCs w:val="20"/>
              </w:rPr>
              <w:t xml:space="preserve"> </w:t>
            </w:r>
            <w:r w:rsidRPr="00B23CE7">
              <w:t xml:space="preserve">Page </w:t>
            </w:r>
            <w:fldSimple w:instr=" PAGE ">
              <w:r w:rsidR="00145775">
                <w:rPr>
                  <w:noProof/>
                </w:rPr>
                <w:t>10</w:t>
              </w:r>
            </w:fldSimple>
            <w:r w:rsidRPr="00B23CE7">
              <w:t xml:space="preserve"> of </w:t>
            </w:r>
            <w:fldSimple w:instr=" NUMPAGES  ">
              <w:r w:rsidR="00145775">
                <w:rPr>
                  <w:noProof/>
                </w:rPr>
                <w:t>12</w:t>
              </w:r>
            </w:fldSimple>
            <w:r w:rsidRPr="00B23CE7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      </w:t>
            </w:r>
          </w:p>
          <w:p w:rsidR="002F62CE" w:rsidRDefault="004021E0" w:rsidP="005862E3">
            <w:pPr>
              <w:pStyle w:val="Footer"/>
            </w:pPr>
          </w:p>
        </w:sdtContent>
      </w:sdt>
    </w:sdtContent>
  </w:sdt>
  <w:p w:rsidR="002F62CE" w:rsidRDefault="002F62CE" w:rsidP="005862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CE" w:rsidRDefault="002F62CE">
    <w:pPr>
      <w:pStyle w:val="Footer"/>
    </w:pPr>
    <w:r w:rsidRPr="00B23CE7">
      <w:rPr>
        <w:rFonts w:cstheme="minorHAnsi"/>
        <w:sz w:val="20"/>
        <w:szCs w:val="20"/>
      </w:rPr>
      <w:t xml:space="preserve">© Learn About BTEC Level 2 in </w:t>
    </w:r>
    <w:proofErr w:type="gramStart"/>
    <w:r w:rsidRPr="00B23CE7">
      <w:rPr>
        <w:rFonts w:cstheme="minorHAnsi"/>
        <w:sz w:val="20"/>
        <w:szCs w:val="20"/>
      </w:rPr>
      <w:t>Sport  Version</w:t>
    </w:r>
    <w:proofErr w:type="gramEnd"/>
    <w:r w:rsidRPr="00B23CE7">
      <w:rPr>
        <w:rFonts w:cstheme="minorHAnsi"/>
        <w:sz w:val="20"/>
        <w:szCs w:val="20"/>
      </w:rPr>
      <w:t xml:space="preserve"> 1 2011       </w:t>
    </w:r>
    <w:r>
      <w:rPr>
        <w:rFonts w:cstheme="minorHAnsi"/>
        <w:sz w:val="20"/>
        <w:szCs w:val="20"/>
      </w:rPr>
      <w:tab/>
    </w:r>
    <w:r w:rsidRPr="00B23CE7">
      <w:rPr>
        <w:rFonts w:cstheme="minorHAnsi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991" w:rsidRDefault="00E31991" w:rsidP="00695A66">
      <w:pPr>
        <w:spacing w:after="0" w:line="240" w:lineRule="auto"/>
      </w:pPr>
      <w:r>
        <w:separator/>
      </w:r>
    </w:p>
  </w:footnote>
  <w:footnote w:type="continuationSeparator" w:id="0">
    <w:p w:rsidR="00E31991" w:rsidRDefault="00E31991" w:rsidP="006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21CC"/>
    <w:multiLevelType w:val="hybridMultilevel"/>
    <w:tmpl w:val="7652C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B1186"/>
    <w:multiLevelType w:val="hybridMultilevel"/>
    <w:tmpl w:val="DBFA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D0844"/>
    <w:multiLevelType w:val="hybridMultilevel"/>
    <w:tmpl w:val="2B42E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57001"/>
    <w:multiLevelType w:val="hybridMultilevel"/>
    <w:tmpl w:val="66DA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43429"/>
    <w:multiLevelType w:val="hybridMultilevel"/>
    <w:tmpl w:val="898E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82C75"/>
    <w:multiLevelType w:val="multilevel"/>
    <w:tmpl w:val="5DF630CA"/>
    <w:lvl w:ilvl="0">
      <w:start w:val="1"/>
      <w:numFmt w:val="decimal"/>
      <w:lvlText w:val="(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EAD033B"/>
    <w:multiLevelType w:val="hybridMultilevel"/>
    <w:tmpl w:val="5C049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F7EE1"/>
    <w:multiLevelType w:val="multilevel"/>
    <w:tmpl w:val="BBDEA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4F5760D"/>
    <w:multiLevelType w:val="hybridMultilevel"/>
    <w:tmpl w:val="0E10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B333A"/>
    <w:multiLevelType w:val="hybridMultilevel"/>
    <w:tmpl w:val="FC6C5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F6B18"/>
    <w:multiLevelType w:val="hybridMultilevel"/>
    <w:tmpl w:val="6754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17C2E"/>
    <w:multiLevelType w:val="hybridMultilevel"/>
    <w:tmpl w:val="D9FA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92042"/>
    <w:multiLevelType w:val="multilevel"/>
    <w:tmpl w:val="929E4944"/>
    <w:lvl w:ilvl="0">
      <w:start w:val="1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8DA0D3A"/>
    <w:multiLevelType w:val="hybridMultilevel"/>
    <w:tmpl w:val="5E0E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04E82"/>
    <w:multiLevelType w:val="multilevel"/>
    <w:tmpl w:val="16005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6F4FA5"/>
    <w:multiLevelType w:val="multilevel"/>
    <w:tmpl w:val="67CED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5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606"/>
    <w:rsid w:val="00006DD0"/>
    <w:rsid w:val="00026576"/>
    <w:rsid w:val="000744D1"/>
    <w:rsid w:val="00077464"/>
    <w:rsid w:val="000850AE"/>
    <w:rsid w:val="000D3DF9"/>
    <w:rsid w:val="00101869"/>
    <w:rsid w:val="001105EC"/>
    <w:rsid w:val="001211C2"/>
    <w:rsid w:val="001241FC"/>
    <w:rsid w:val="00124C0C"/>
    <w:rsid w:val="00126252"/>
    <w:rsid w:val="001315F1"/>
    <w:rsid w:val="00135E39"/>
    <w:rsid w:val="00145775"/>
    <w:rsid w:val="00145E64"/>
    <w:rsid w:val="0018630A"/>
    <w:rsid w:val="001A30B8"/>
    <w:rsid w:val="001B5C01"/>
    <w:rsid w:val="001D5E2B"/>
    <w:rsid w:val="001D6418"/>
    <w:rsid w:val="001F0ABD"/>
    <w:rsid w:val="001F45D9"/>
    <w:rsid w:val="002059AC"/>
    <w:rsid w:val="00223D3B"/>
    <w:rsid w:val="00235985"/>
    <w:rsid w:val="0024363C"/>
    <w:rsid w:val="002A043D"/>
    <w:rsid w:val="002B3A05"/>
    <w:rsid w:val="002B3EC3"/>
    <w:rsid w:val="002E4CBB"/>
    <w:rsid w:val="002F3173"/>
    <w:rsid w:val="002F62CE"/>
    <w:rsid w:val="003106DC"/>
    <w:rsid w:val="00345CD3"/>
    <w:rsid w:val="00352ADC"/>
    <w:rsid w:val="003C56B2"/>
    <w:rsid w:val="003E170A"/>
    <w:rsid w:val="004021E0"/>
    <w:rsid w:val="00403F81"/>
    <w:rsid w:val="004249FE"/>
    <w:rsid w:val="00432EFC"/>
    <w:rsid w:val="00450955"/>
    <w:rsid w:val="0045312C"/>
    <w:rsid w:val="00455E24"/>
    <w:rsid w:val="0045703F"/>
    <w:rsid w:val="004625DF"/>
    <w:rsid w:val="004D1ADC"/>
    <w:rsid w:val="004D3E88"/>
    <w:rsid w:val="0051576B"/>
    <w:rsid w:val="005162E3"/>
    <w:rsid w:val="00541442"/>
    <w:rsid w:val="00565512"/>
    <w:rsid w:val="00582169"/>
    <w:rsid w:val="005856EF"/>
    <w:rsid w:val="005862E3"/>
    <w:rsid w:val="0058787F"/>
    <w:rsid w:val="00590E4E"/>
    <w:rsid w:val="005B379C"/>
    <w:rsid w:val="005E4E66"/>
    <w:rsid w:val="005F1DB6"/>
    <w:rsid w:val="00606367"/>
    <w:rsid w:val="00614145"/>
    <w:rsid w:val="00641C39"/>
    <w:rsid w:val="00642B5D"/>
    <w:rsid w:val="00650FB2"/>
    <w:rsid w:val="00652163"/>
    <w:rsid w:val="00667746"/>
    <w:rsid w:val="00671A46"/>
    <w:rsid w:val="0068126B"/>
    <w:rsid w:val="00683C03"/>
    <w:rsid w:val="00694978"/>
    <w:rsid w:val="00695A66"/>
    <w:rsid w:val="006B3CDD"/>
    <w:rsid w:val="006F2D95"/>
    <w:rsid w:val="006F4014"/>
    <w:rsid w:val="007010CC"/>
    <w:rsid w:val="00702B8A"/>
    <w:rsid w:val="00721FBC"/>
    <w:rsid w:val="00747719"/>
    <w:rsid w:val="0076480B"/>
    <w:rsid w:val="00766BA9"/>
    <w:rsid w:val="00787BE4"/>
    <w:rsid w:val="007A3EE4"/>
    <w:rsid w:val="007C2BE5"/>
    <w:rsid w:val="007C766D"/>
    <w:rsid w:val="007D15E2"/>
    <w:rsid w:val="007D295E"/>
    <w:rsid w:val="007D2C8E"/>
    <w:rsid w:val="007E171A"/>
    <w:rsid w:val="007E37EF"/>
    <w:rsid w:val="007E55B5"/>
    <w:rsid w:val="007F1317"/>
    <w:rsid w:val="00804BE2"/>
    <w:rsid w:val="00816E2F"/>
    <w:rsid w:val="0086009D"/>
    <w:rsid w:val="00897F14"/>
    <w:rsid w:val="00916C07"/>
    <w:rsid w:val="0092720A"/>
    <w:rsid w:val="00933CC6"/>
    <w:rsid w:val="00937F42"/>
    <w:rsid w:val="00940089"/>
    <w:rsid w:val="0097284D"/>
    <w:rsid w:val="009766B2"/>
    <w:rsid w:val="00997AD7"/>
    <w:rsid w:val="00A01818"/>
    <w:rsid w:val="00A11558"/>
    <w:rsid w:val="00A139B5"/>
    <w:rsid w:val="00A40FEB"/>
    <w:rsid w:val="00A52BC0"/>
    <w:rsid w:val="00A55797"/>
    <w:rsid w:val="00A574E2"/>
    <w:rsid w:val="00A61D55"/>
    <w:rsid w:val="00A646B0"/>
    <w:rsid w:val="00A65F59"/>
    <w:rsid w:val="00A765F6"/>
    <w:rsid w:val="00AD242F"/>
    <w:rsid w:val="00AE0F4E"/>
    <w:rsid w:val="00AE3C7D"/>
    <w:rsid w:val="00B036CD"/>
    <w:rsid w:val="00B06214"/>
    <w:rsid w:val="00B129AD"/>
    <w:rsid w:val="00B16F45"/>
    <w:rsid w:val="00B30794"/>
    <w:rsid w:val="00B32CFF"/>
    <w:rsid w:val="00B40BB1"/>
    <w:rsid w:val="00B60870"/>
    <w:rsid w:val="00B613DC"/>
    <w:rsid w:val="00B6406B"/>
    <w:rsid w:val="00B7122C"/>
    <w:rsid w:val="00B77108"/>
    <w:rsid w:val="00B91F31"/>
    <w:rsid w:val="00B954D6"/>
    <w:rsid w:val="00B975E2"/>
    <w:rsid w:val="00BA4AB9"/>
    <w:rsid w:val="00BA5F33"/>
    <w:rsid w:val="00BC29BC"/>
    <w:rsid w:val="00BE1BA6"/>
    <w:rsid w:val="00C02E5F"/>
    <w:rsid w:val="00C463A9"/>
    <w:rsid w:val="00C54244"/>
    <w:rsid w:val="00C55A99"/>
    <w:rsid w:val="00C70C7A"/>
    <w:rsid w:val="00C7574B"/>
    <w:rsid w:val="00CA0606"/>
    <w:rsid w:val="00CC06A8"/>
    <w:rsid w:val="00CD49BD"/>
    <w:rsid w:val="00D11953"/>
    <w:rsid w:val="00D33BAA"/>
    <w:rsid w:val="00D34FF9"/>
    <w:rsid w:val="00D45255"/>
    <w:rsid w:val="00D541CA"/>
    <w:rsid w:val="00DA1E58"/>
    <w:rsid w:val="00DC1BD0"/>
    <w:rsid w:val="00DC2FAE"/>
    <w:rsid w:val="00DC61BF"/>
    <w:rsid w:val="00DE0741"/>
    <w:rsid w:val="00DF1474"/>
    <w:rsid w:val="00E13843"/>
    <w:rsid w:val="00E17D55"/>
    <w:rsid w:val="00E2085D"/>
    <w:rsid w:val="00E31991"/>
    <w:rsid w:val="00E35490"/>
    <w:rsid w:val="00E462AE"/>
    <w:rsid w:val="00E5199B"/>
    <w:rsid w:val="00E72AB0"/>
    <w:rsid w:val="00E76F50"/>
    <w:rsid w:val="00E771A2"/>
    <w:rsid w:val="00EC0A1A"/>
    <w:rsid w:val="00ED2A74"/>
    <w:rsid w:val="00EE066D"/>
    <w:rsid w:val="00EF70F4"/>
    <w:rsid w:val="00F32AC7"/>
    <w:rsid w:val="00F32E82"/>
    <w:rsid w:val="00F404B1"/>
    <w:rsid w:val="00F40785"/>
    <w:rsid w:val="00F47503"/>
    <w:rsid w:val="00F605E3"/>
    <w:rsid w:val="00F75A7A"/>
    <w:rsid w:val="00F86A97"/>
    <w:rsid w:val="00F93F2C"/>
    <w:rsid w:val="00FC2D7E"/>
    <w:rsid w:val="00FD2042"/>
    <w:rsid w:val="00FD305A"/>
    <w:rsid w:val="00FD4349"/>
    <w:rsid w:val="00FE6917"/>
    <w:rsid w:val="00FF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5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A66"/>
  </w:style>
  <w:style w:type="paragraph" w:styleId="Footer">
    <w:name w:val="footer"/>
    <w:basedOn w:val="Normal"/>
    <w:link w:val="FooterChar"/>
    <w:uiPriority w:val="99"/>
    <w:unhideWhenUsed/>
    <w:rsid w:val="00695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6"/>
  </w:style>
  <w:style w:type="paragraph" w:customStyle="1" w:styleId="Default">
    <w:name w:val="Default"/>
    <w:rsid w:val="00695A66"/>
    <w:pPr>
      <w:autoSpaceDE w:val="0"/>
      <w:autoSpaceDN w:val="0"/>
      <w:adjustRightInd w:val="0"/>
      <w:spacing w:after="0" w:line="240" w:lineRule="auto"/>
    </w:pPr>
    <w:rPr>
      <w:rFonts w:ascii="CongressSans" w:hAnsi="CongressSans" w:cs="CongressSans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7477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F008E-79C8-4CD0-897A-108D6E5C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Org.</Company>
  <LinksUpToDate>false</LinksUpToDate>
  <CharactersWithSpaces>18424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user</dc:creator>
  <cp:lastModifiedBy>hannah</cp:lastModifiedBy>
  <cp:revision>3</cp:revision>
  <cp:lastPrinted>2011-09-13T19:52:00Z</cp:lastPrinted>
  <dcterms:created xsi:type="dcterms:W3CDTF">2011-11-09T08:57:00Z</dcterms:created>
  <dcterms:modified xsi:type="dcterms:W3CDTF">2012-02-21T11:29:00Z</dcterms:modified>
</cp:coreProperties>
</file>