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0.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E7D" w:rsidRDefault="008B4E7D" w:rsidP="008B4E7D">
      <w:pPr>
        <w:spacing w:afterLines="0" w:after="200" w:line="276" w:lineRule="auto"/>
        <w:rPr>
          <w:rFonts w:ascii="Times New Roman" w:eastAsia="新細明體" w:hAnsi="Times New Roman" w:cs="Times New Roman"/>
          <w:sz w:val="32"/>
          <w:lang w:eastAsia="zh-HK"/>
        </w:rPr>
      </w:pPr>
      <w:r>
        <w:rPr>
          <w:rFonts w:ascii="Times New Roman" w:eastAsia="新細明體" w:hAnsi="Times New Roman" w:cs="Times New Roman"/>
          <w:noProof/>
          <w:sz w:val="32"/>
        </w:rPr>
        <w:drawing>
          <wp:anchor distT="0" distB="0" distL="114300" distR="114300" simplePos="0" relativeHeight="251658240" behindDoc="0" locked="0" layoutInCell="1" allowOverlap="1">
            <wp:simplePos x="0" y="0"/>
            <wp:positionH relativeFrom="column">
              <wp:posOffset>-890905</wp:posOffset>
            </wp:positionH>
            <wp:positionV relativeFrom="paragraph">
              <wp:posOffset>-1250950</wp:posOffset>
            </wp:positionV>
            <wp:extent cx="7553325" cy="10762615"/>
            <wp:effectExtent l="0" t="0" r="0" b="0"/>
            <wp:wrapNone/>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ucation_ENG_cover.jpg"/>
                    <pic:cNvPicPr/>
                  </pic:nvPicPr>
                  <pic:blipFill>
                    <a:blip r:embed="rId8">
                      <a:extLst>
                        <a:ext uri="{28A0092B-C50C-407E-A947-70E740481C1C}">
                          <a14:useLocalDpi xmlns:a14="http://schemas.microsoft.com/office/drawing/2010/main" val="0"/>
                        </a:ext>
                      </a:extLst>
                    </a:blip>
                    <a:stretch>
                      <a:fillRect/>
                    </a:stretch>
                  </pic:blipFill>
                  <pic:spPr>
                    <a:xfrm>
                      <a:off x="0" y="0"/>
                      <a:ext cx="7553529" cy="10762906"/>
                    </a:xfrm>
                    <a:prstGeom prst="rect">
                      <a:avLst/>
                    </a:prstGeom>
                  </pic:spPr>
                </pic:pic>
              </a:graphicData>
            </a:graphic>
            <wp14:sizeRelH relativeFrom="margin">
              <wp14:pctWidth>0</wp14:pctWidth>
            </wp14:sizeRelH>
            <wp14:sizeRelV relativeFrom="margin">
              <wp14:pctHeight>0</wp14:pctHeight>
            </wp14:sizeRelV>
          </wp:anchor>
        </w:drawing>
      </w:r>
    </w:p>
    <w:p w:rsidR="000F45F4" w:rsidRDefault="000F45F4">
      <w:pPr>
        <w:spacing w:afterLines="0" w:after="200" w:line="276" w:lineRule="auto"/>
        <w:jc w:val="left"/>
        <w:rPr>
          <w:rFonts w:ascii="Times New Roman" w:eastAsia="新細明體" w:hAnsi="Times New Roman" w:cs="Times New Roman"/>
          <w:sz w:val="32"/>
          <w:lang w:eastAsia="zh-HK"/>
        </w:rPr>
      </w:pPr>
    </w:p>
    <w:p w:rsidR="008B4E7D" w:rsidRDefault="008B4E7D">
      <w:pPr>
        <w:spacing w:afterLines="0" w:after="200" w:line="276" w:lineRule="auto"/>
        <w:jc w:val="left"/>
        <w:rPr>
          <w:rFonts w:ascii="Times New Roman" w:eastAsia="新細明體" w:hAnsi="Times New Roman" w:cs="Times New Roman"/>
          <w:sz w:val="32"/>
          <w:lang w:eastAsia="zh-HK"/>
        </w:rPr>
      </w:pPr>
      <w:r>
        <w:rPr>
          <w:rFonts w:ascii="Times New Roman" w:eastAsia="新細明體" w:hAnsi="Times New Roman" w:cs="Times New Roman"/>
          <w:sz w:val="32"/>
          <w:lang w:eastAsia="zh-HK"/>
        </w:rPr>
        <w:br w:type="page"/>
      </w:r>
    </w:p>
    <w:p w:rsidR="00C9133B" w:rsidRPr="00CE6953" w:rsidRDefault="00C9133B" w:rsidP="00460212">
      <w:pPr>
        <w:spacing w:after="120"/>
        <w:rPr>
          <w:rFonts w:ascii="Times New Roman" w:eastAsia="新細明體" w:hAnsi="Times New Roman" w:cs="Times New Roman"/>
          <w:sz w:val="32"/>
          <w:lang w:eastAsia="zh-HK"/>
        </w:rPr>
      </w:pPr>
    </w:p>
    <w:sdt>
      <w:sdtPr>
        <w:rPr>
          <w:rFonts w:ascii="Arial" w:eastAsia="微軟正黑體" w:hAnsi="Arial" w:cstheme="minorBidi"/>
          <w:color w:val="auto"/>
          <w:sz w:val="24"/>
          <w:szCs w:val="22"/>
          <w:lang w:val="zh-TW"/>
        </w:rPr>
        <w:id w:val="-1692983041"/>
        <w:docPartObj>
          <w:docPartGallery w:val="Table of Contents"/>
          <w:docPartUnique/>
        </w:docPartObj>
      </w:sdtPr>
      <w:sdtEndPr>
        <w:rPr>
          <w:b/>
          <w:bCs/>
        </w:rPr>
      </w:sdtEndPr>
      <w:sdtContent>
        <w:p w:rsidR="00B31913" w:rsidRPr="00B31913" w:rsidRDefault="00B31913" w:rsidP="007D0365">
          <w:pPr>
            <w:pStyle w:val="af9"/>
            <w:spacing w:before="0" w:afterLines="200" w:after="480"/>
            <w:rPr>
              <w:rFonts w:ascii="Arial" w:hAnsi="Arial" w:cs="Arial"/>
              <w:color w:val="auto"/>
              <w:sz w:val="24"/>
              <w:szCs w:val="24"/>
            </w:rPr>
          </w:pPr>
          <w:r w:rsidRPr="00B31913">
            <w:rPr>
              <w:rFonts w:ascii="Arial" w:hAnsi="Arial" w:cs="Arial" w:hint="eastAsia"/>
              <w:b/>
              <w:color w:val="C0004E"/>
              <w:sz w:val="48"/>
              <w:szCs w:val="48"/>
              <w:lang w:val="zh-TW"/>
            </w:rPr>
            <w:t>C</w:t>
          </w:r>
          <w:r w:rsidRPr="00B31913">
            <w:rPr>
              <w:rFonts w:ascii="Arial" w:hAnsi="Arial" w:cs="Arial"/>
              <w:b/>
              <w:color w:val="C0004E"/>
              <w:sz w:val="48"/>
              <w:szCs w:val="48"/>
            </w:rPr>
            <w:t>ontents</w:t>
          </w:r>
        </w:p>
        <w:p w:rsidR="00B31913" w:rsidRPr="007D0365" w:rsidRDefault="00B31913" w:rsidP="007D0365">
          <w:pPr>
            <w:pStyle w:val="11"/>
            <w:spacing w:afterLines="100" w:after="240"/>
            <w:rPr>
              <w:rFonts w:eastAsiaTheme="minorEastAsia" w:cs="Arial"/>
              <w:noProof/>
              <w:kern w:val="2"/>
              <w:szCs w:val="24"/>
            </w:rPr>
          </w:pPr>
          <w:r w:rsidRPr="00B31913">
            <w:rPr>
              <w:rFonts w:cs="Arial"/>
              <w:szCs w:val="24"/>
            </w:rPr>
            <w:fldChar w:fldCharType="begin"/>
          </w:r>
          <w:r w:rsidRPr="00B31913">
            <w:rPr>
              <w:rFonts w:cs="Arial"/>
              <w:szCs w:val="24"/>
            </w:rPr>
            <w:instrText xml:space="preserve"> TOC \o "2-3" \h \z \t "</w:instrText>
          </w:r>
          <w:r w:rsidRPr="00B31913">
            <w:rPr>
              <w:rFonts w:cs="Arial"/>
              <w:szCs w:val="24"/>
            </w:rPr>
            <w:instrText>標題</w:instrText>
          </w:r>
          <w:r w:rsidRPr="00B31913">
            <w:rPr>
              <w:rFonts w:cs="Arial"/>
              <w:szCs w:val="24"/>
            </w:rPr>
            <w:instrText xml:space="preserve"> 1,1,Title lv1,1,Title Lv2,2,Title Lv3,3,Title Lv2 new,2" </w:instrText>
          </w:r>
          <w:r w:rsidRPr="00B31913">
            <w:rPr>
              <w:rFonts w:cs="Arial"/>
              <w:szCs w:val="24"/>
            </w:rPr>
            <w:fldChar w:fldCharType="separate"/>
          </w:r>
          <w:hyperlink w:anchor="_Toc426462546" w:history="1">
            <w:r w:rsidRPr="007D0365">
              <w:rPr>
                <w:rStyle w:val="ad"/>
                <w:rFonts w:cs="Arial"/>
                <w:noProof/>
                <w:color w:val="auto"/>
                <w:szCs w:val="24"/>
              </w:rPr>
              <w:t>1.</w:t>
            </w:r>
            <w:r w:rsidRPr="007D0365">
              <w:rPr>
                <w:rFonts w:eastAsiaTheme="minorEastAsia" w:cs="Arial"/>
                <w:noProof/>
                <w:kern w:val="2"/>
                <w:szCs w:val="24"/>
              </w:rPr>
              <w:tab/>
            </w:r>
            <w:r w:rsidRPr="007D0365">
              <w:rPr>
                <w:rStyle w:val="ad"/>
                <w:rFonts w:cs="Arial"/>
                <w:noProof/>
                <w:color w:val="auto"/>
                <w:szCs w:val="24"/>
              </w:rPr>
              <w:t>Public Spending on Education</w:t>
            </w:r>
            <w:r w:rsidRPr="007D0365">
              <w:rPr>
                <w:rFonts w:cs="Arial"/>
                <w:noProof/>
                <w:webHidden/>
                <w:szCs w:val="24"/>
              </w:rPr>
              <w:tab/>
            </w:r>
            <w:r w:rsidRPr="007D0365">
              <w:rPr>
                <w:rFonts w:cs="Arial"/>
                <w:noProof/>
                <w:webHidden/>
                <w:szCs w:val="24"/>
              </w:rPr>
              <w:fldChar w:fldCharType="begin"/>
            </w:r>
            <w:r w:rsidRPr="007D0365">
              <w:rPr>
                <w:rFonts w:cs="Arial"/>
                <w:noProof/>
                <w:webHidden/>
                <w:szCs w:val="24"/>
              </w:rPr>
              <w:instrText xml:space="preserve"> PAGEREF _Toc426462546 \h </w:instrText>
            </w:r>
            <w:r w:rsidRPr="007D0365">
              <w:rPr>
                <w:rFonts w:cs="Arial"/>
                <w:noProof/>
                <w:webHidden/>
                <w:szCs w:val="24"/>
              </w:rPr>
            </w:r>
            <w:r w:rsidRPr="007D0365">
              <w:rPr>
                <w:rFonts w:cs="Arial"/>
                <w:noProof/>
                <w:webHidden/>
                <w:szCs w:val="24"/>
              </w:rPr>
              <w:fldChar w:fldCharType="separate"/>
            </w:r>
            <w:r w:rsidR="001307F7">
              <w:rPr>
                <w:rFonts w:cs="Arial"/>
                <w:noProof/>
                <w:webHidden/>
                <w:szCs w:val="24"/>
              </w:rPr>
              <w:t>1</w:t>
            </w:r>
            <w:r w:rsidRPr="007D0365">
              <w:rPr>
                <w:rFonts w:cs="Arial"/>
                <w:noProof/>
                <w:webHidden/>
                <w:szCs w:val="24"/>
              </w:rPr>
              <w:fldChar w:fldCharType="end"/>
            </w:r>
          </w:hyperlink>
        </w:p>
        <w:p w:rsidR="00B31913" w:rsidRPr="007D0365" w:rsidRDefault="008E0810" w:rsidP="007D0365">
          <w:pPr>
            <w:pStyle w:val="11"/>
            <w:spacing w:afterLines="100" w:after="240"/>
            <w:rPr>
              <w:rFonts w:eastAsiaTheme="minorEastAsia" w:cs="Arial"/>
              <w:noProof/>
              <w:kern w:val="2"/>
              <w:szCs w:val="24"/>
            </w:rPr>
          </w:pPr>
          <w:hyperlink w:anchor="_Toc426462547" w:history="1">
            <w:r w:rsidR="00B31913" w:rsidRPr="007D0365">
              <w:rPr>
                <w:rStyle w:val="ad"/>
                <w:rFonts w:cs="Arial"/>
                <w:noProof/>
                <w:color w:val="auto"/>
                <w:szCs w:val="24"/>
              </w:rPr>
              <w:t>2.</w:t>
            </w:r>
            <w:r w:rsidR="00B31913" w:rsidRPr="007D0365">
              <w:rPr>
                <w:rFonts w:eastAsiaTheme="minorEastAsia" w:cs="Arial"/>
                <w:noProof/>
                <w:kern w:val="2"/>
                <w:szCs w:val="24"/>
              </w:rPr>
              <w:tab/>
            </w:r>
            <w:r w:rsidR="00B31913" w:rsidRPr="007D0365">
              <w:rPr>
                <w:rStyle w:val="ad"/>
                <w:rFonts w:cs="Arial"/>
                <w:noProof/>
                <w:color w:val="auto"/>
                <w:szCs w:val="24"/>
              </w:rPr>
              <w:t xml:space="preserve">Education </w:t>
            </w:r>
            <w:r w:rsidR="007D0365">
              <w:rPr>
                <w:rStyle w:val="ad"/>
                <w:rFonts w:cs="Arial"/>
                <w:noProof/>
                <w:color w:val="auto"/>
                <w:szCs w:val="24"/>
              </w:rPr>
              <w:t>S</w:t>
            </w:r>
            <w:r w:rsidR="00B31913" w:rsidRPr="007D0365">
              <w:rPr>
                <w:rStyle w:val="ad"/>
                <w:rFonts w:cs="Arial"/>
                <w:noProof/>
                <w:color w:val="auto"/>
                <w:szCs w:val="24"/>
              </w:rPr>
              <w:t>ystem in Hong Kong</w:t>
            </w:r>
            <w:r w:rsidR="00B31913" w:rsidRPr="007D0365">
              <w:rPr>
                <w:rFonts w:cs="Arial"/>
                <w:noProof/>
                <w:webHidden/>
                <w:szCs w:val="24"/>
              </w:rPr>
              <w:tab/>
            </w:r>
            <w:r w:rsidR="00B31913" w:rsidRPr="007D0365">
              <w:rPr>
                <w:rFonts w:cs="Arial"/>
                <w:noProof/>
                <w:webHidden/>
                <w:szCs w:val="24"/>
              </w:rPr>
              <w:fldChar w:fldCharType="begin"/>
            </w:r>
            <w:r w:rsidR="00B31913" w:rsidRPr="007D0365">
              <w:rPr>
                <w:rFonts w:cs="Arial"/>
                <w:noProof/>
                <w:webHidden/>
                <w:szCs w:val="24"/>
              </w:rPr>
              <w:instrText xml:space="preserve"> PAGEREF _Toc426462547 \h </w:instrText>
            </w:r>
            <w:r w:rsidR="00B31913" w:rsidRPr="007D0365">
              <w:rPr>
                <w:rFonts w:cs="Arial"/>
                <w:noProof/>
                <w:webHidden/>
                <w:szCs w:val="24"/>
              </w:rPr>
            </w:r>
            <w:r w:rsidR="00B31913" w:rsidRPr="007D0365">
              <w:rPr>
                <w:rFonts w:cs="Arial"/>
                <w:noProof/>
                <w:webHidden/>
                <w:szCs w:val="24"/>
              </w:rPr>
              <w:fldChar w:fldCharType="separate"/>
            </w:r>
            <w:r w:rsidR="001307F7">
              <w:rPr>
                <w:rFonts w:cs="Arial"/>
                <w:noProof/>
                <w:webHidden/>
                <w:szCs w:val="24"/>
              </w:rPr>
              <w:t>4</w:t>
            </w:r>
            <w:r w:rsidR="00B31913" w:rsidRPr="007D0365">
              <w:rPr>
                <w:rFonts w:cs="Arial"/>
                <w:noProof/>
                <w:webHidden/>
                <w:szCs w:val="24"/>
              </w:rPr>
              <w:fldChar w:fldCharType="end"/>
            </w:r>
          </w:hyperlink>
        </w:p>
        <w:p w:rsidR="00B31913" w:rsidRPr="007D0365" w:rsidRDefault="008E0810" w:rsidP="007D0365">
          <w:pPr>
            <w:pStyle w:val="2"/>
            <w:spacing w:afterLines="100" w:after="240"/>
            <w:rPr>
              <w:rFonts w:ascii="Arial" w:hAnsi="Arial" w:cs="Arial"/>
              <w:noProof/>
              <w:kern w:val="2"/>
              <w:sz w:val="24"/>
              <w:szCs w:val="24"/>
            </w:rPr>
          </w:pPr>
          <w:hyperlink w:anchor="_Toc426462548" w:history="1">
            <w:r w:rsidR="00B31913" w:rsidRPr="007D0365">
              <w:rPr>
                <w:rStyle w:val="ad"/>
                <w:rFonts w:ascii="Arial" w:hAnsi="Arial" w:cs="Arial"/>
                <w:noProof/>
                <w:color w:val="auto"/>
                <w:sz w:val="24"/>
                <w:szCs w:val="24"/>
              </w:rPr>
              <w:t>2.1.</w:t>
            </w:r>
            <w:r w:rsidR="00B31913" w:rsidRPr="007D0365">
              <w:rPr>
                <w:rFonts w:ascii="Arial" w:hAnsi="Arial" w:cs="Arial"/>
                <w:noProof/>
                <w:kern w:val="2"/>
                <w:sz w:val="24"/>
                <w:szCs w:val="24"/>
              </w:rPr>
              <w:tab/>
            </w:r>
            <w:r w:rsidR="00B31913" w:rsidRPr="007D0365">
              <w:rPr>
                <w:rStyle w:val="ad"/>
                <w:rFonts w:ascii="Arial" w:hAnsi="Arial" w:cs="Arial"/>
                <w:noProof/>
                <w:color w:val="auto"/>
                <w:sz w:val="24"/>
                <w:szCs w:val="24"/>
              </w:rPr>
              <w:t>Primary and Secondary Education</w:t>
            </w:r>
            <w:r w:rsidR="00B31913" w:rsidRPr="007D0365">
              <w:rPr>
                <w:rFonts w:ascii="Arial" w:hAnsi="Arial" w:cs="Arial"/>
                <w:noProof/>
                <w:webHidden/>
                <w:sz w:val="24"/>
                <w:szCs w:val="24"/>
              </w:rPr>
              <w:tab/>
            </w:r>
            <w:r w:rsidR="00B31913" w:rsidRPr="007D0365">
              <w:rPr>
                <w:rFonts w:ascii="Arial" w:hAnsi="Arial" w:cs="Arial"/>
                <w:noProof/>
                <w:webHidden/>
                <w:sz w:val="24"/>
                <w:szCs w:val="24"/>
              </w:rPr>
              <w:fldChar w:fldCharType="begin"/>
            </w:r>
            <w:r w:rsidR="00B31913" w:rsidRPr="007D0365">
              <w:rPr>
                <w:rFonts w:ascii="Arial" w:hAnsi="Arial" w:cs="Arial"/>
                <w:noProof/>
                <w:webHidden/>
                <w:sz w:val="24"/>
                <w:szCs w:val="24"/>
              </w:rPr>
              <w:instrText xml:space="preserve"> PAGEREF _Toc426462548 \h </w:instrText>
            </w:r>
            <w:r w:rsidR="00B31913" w:rsidRPr="007D0365">
              <w:rPr>
                <w:rFonts w:ascii="Arial" w:hAnsi="Arial" w:cs="Arial"/>
                <w:noProof/>
                <w:webHidden/>
                <w:sz w:val="24"/>
                <w:szCs w:val="24"/>
              </w:rPr>
            </w:r>
            <w:r w:rsidR="00B31913" w:rsidRPr="007D0365">
              <w:rPr>
                <w:rFonts w:ascii="Arial" w:hAnsi="Arial" w:cs="Arial"/>
                <w:noProof/>
                <w:webHidden/>
                <w:sz w:val="24"/>
                <w:szCs w:val="24"/>
              </w:rPr>
              <w:fldChar w:fldCharType="separate"/>
            </w:r>
            <w:r w:rsidR="001307F7">
              <w:rPr>
                <w:rFonts w:ascii="Arial" w:hAnsi="Arial" w:cs="Arial"/>
                <w:noProof/>
                <w:webHidden/>
                <w:sz w:val="24"/>
                <w:szCs w:val="24"/>
              </w:rPr>
              <w:t>5</w:t>
            </w:r>
            <w:r w:rsidR="00B31913" w:rsidRPr="007D0365">
              <w:rPr>
                <w:rFonts w:ascii="Arial" w:hAnsi="Arial" w:cs="Arial"/>
                <w:noProof/>
                <w:webHidden/>
                <w:sz w:val="24"/>
                <w:szCs w:val="24"/>
              </w:rPr>
              <w:fldChar w:fldCharType="end"/>
            </w:r>
          </w:hyperlink>
        </w:p>
        <w:p w:rsidR="00B31913" w:rsidRPr="007D0365" w:rsidRDefault="008E0810" w:rsidP="007D0365">
          <w:pPr>
            <w:pStyle w:val="2"/>
            <w:spacing w:afterLines="100" w:after="240"/>
            <w:rPr>
              <w:rFonts w:ascii="Arial" w:hAnsi="Arial" w:cs="Arial"/>
              <w:noProof/>
              <w:kern w:val="2"/>
              <w:sz w:val="24"/>
              <w:szCs w:val="24"/>
            </w:rPr>
          </w:pPr>
          <w:hyperlink w:anchor="_Toc426462549" w:history="1">
            <w:r w:rsidR="00B31913" w:rsidRPr="007D0365">
              <w:rPr>
                <w:rStyle w:val="ad"/>
                <w:rFonts w:ascii="Arial" w:hAnsi="Arial" w:cs="Arial"/>
                <w:noProof/>
                <w:color w:val="auto"/>
                <w:sz w:val="24"/>
                <w:szCs w:val="24"/>
              </w:rPr>
              <w:t>2.2.</w:t>
            </w:r>
            <w:r w:rsidR="00B31913" w:rsidRPr="007D0365">
              <w:rPr>
                <w:rFonts w:ascii="Arial" w:hAnsi="Arial" w:cs="Arial"/>
                <w:noProof/>
                <w:kern w:val="2"/>
                <w:sz w:val="24"/>
                <w:szCs w:val="24"/>
              </w:rPr>
              <w:tab/>
            </w:r>
            <w:r w:rsidR="00B31913" w:rsidRPr="007D0365">
              <w:rPr>
                <w:rStyle w:val="ad"/>
                <w:rFonts w:ascii="Arial" w:hAnsi="Arial" w:cs="Arial"/>
                <w:noProof/>
                <w:color w:val="auto"/>
                <w:sz w:val="24"/>
                <w:szCs w:val="24"/>
              </w:rPr>
              <w:t>Post-Secondary Education</w:t>
            </w:r>
            <w:r w:rsidR="00B31913" w:rsidRPr="007D0365">
              <w:rPr>
                <w:rFonts w:ascii="Arial" w:hAnsi="Arial" w:cs="Arial"/>
                <w:noProof/>
                <w:webHidden/>
                <w:sz w:val="24"/>
                <w:szCs w:val="24"/>
              </w:rPr>
              <w:tab/>
            </w:r>
            <w:r w:rsidR="00B31913" w:rsidRPr="007D0365">
              <w:rPr>
                <w:rFonts w:ascii="Arial" w:hAnsi="Arial" w:cs="Arial"/>
                <w:noProof/>
                <w:webHidden/>
                <w:sz w:val="24"/>
                <w:szCs w:val="24"/>
              </w:rPr>
              <w:fldChar w:fldCharType="begin"/>
            </w:r>
            <w:r w:rsidR="00B31913" w:rsidRPr="007D0365">
              <w:rPr>
                <w:rFonts w:ascii="Arial" w:hAnsi="Arial" w:cs="Arial"/>
                <w:noProof/>
                <w:webHidden/>
                <w:sz w:val="24"/>
                <w:szCs w:val="24"/>
              </w:rPr>
              <w:instrText xml:space="preserve"> PAGEREF _Toc426462549 \h </w:instrText>
            </w:r>
            <w:r w:rsidR="00B31913" w:rsidRPr="007D0365">
              <w:rPr>
                <w:rFonts w:ascii="Arial" w:hAnsi="Arial" w:cs="Arial"/>
                <w:noProof/>
                <w:webHidden/>
                <w:sz w:val="24"/>
                <w:szCs w:val="24"/>
              </w:rPr>
            </w:r>
            <w:r w:rsidR="00B31913" w:rsidRPr="007D0365">
              <w:rPr>
                <w:rFonts w:ascii="Arial" w:hAnsi="Arial" w:cs="Arial"/>
                <w:noProof/>
                <w:webHidden/>
                <w:sz w:val="24"/>
                <w:szCs w:val="24"/>
              </w:rPr>
              <w:fldChar w:fldCharType="separate"/>
            </w:r>
            <w:r w:rsidR="001307F7">
              <w:rPr>
                <w:rFonts w:ascii="Arial" w:hAnsi="Arial" w:cs="Arial"/>
                <w:noProof/>
                <w:webHidden/>
                <w:sz w:val="24"/>
                <w:szCs w:val="24"/>
              </w:rPr>
              <w:t>6</w:t>
            </w:r>
            <w:r w:rsidR="00B31913" w:rsidRPr="007D0365">
              <w:rPr>
                <w:rFonts w:ascii="Arial" w:hAnsi="Arial" w:cs="Arial"/>
                <w:noProof/>
                <w:webHidden/>
                <w:sz w:val="24"/>
                <w:szCs w:val="24"/>
              </w:rPr>
              <w:fldChar w:fldCharType="end"/>
            </w:r>
          </w:hyperlink>
          <w:r w:rsidR="001307F7" w:rsidRPr="007D0365">
            <w:rPr>
              <w:rFonts w:ascii="Arial" w:hAnsi="Arial" w:cs="Arial"/>
              <w:noProof/>
              <w:kern w:val="2"/>
              <w:sz w:val="24"/>
              <w:szCs w:val="24"/>
            </w:rPr>
            <w:t xml:space="preserve"> </w:t>
          </w:r>
        </w:p>
        <w:p w:rsidR="00B31913" w:rsidRPr="007D0365" w:rsidRDefault="008E0810" w:rsidP="007D0365">
          <w:pPr>
            <w:pStyle w:val="11"/>
            <w:spacing w:afterLines="100" w:after="240"/>
            <w:rPr>
              <w:rFonts w:eastAsiaTheme="minorEastAsia" w:cs="Arial"/>
              <w:noProof/>
              <w:kern w:val="2"/>
              <w:szCs w:val="24"/>
            </w:rPr>
          </w:pPr>
          <w:hyperlink w:anchor="_Toc426462551" w:history="1">
            <w:r w:rsidR="00B31913" w:rsidRPr="007D0365">
              <w:rPr>
                <w:rStyle w:val="ad"/>
                <w:rFonts w:cs="Arial"/>
                <w:noProof/>
                <w:color w:val="auto"/>
                <w:szCs w:val="24"/>
                <w:lang w:eastAsia="zh-HK"/>
              </w:rPr>
              <w:t>3.</w:t>
            </w:r>
            <w:r w:rsidR="00B31913" w:rsidRPr="007D0365">
              <w:rPr>
                <w:rFonts w:eastAsiaTheme="minorEastAsia" w:cs="Arial"/>
                <w:noProof/>
                <w:kern w:val="2"/>
                <w:szCs w:val="24"/>
              </w:rPr>
              <w:tab/>
            </w:r>
            <w:r w:rsidR="00B31913" w:rsidRPr="007D0365">
              <w:rPr>
                <w:rStyle w:val="ad"/>
                <w:rFonts w:cs="Arial"/>
                <w:noProof/>
                <w:color w:val="auto"/>
                <w:szCs w:val="24"/>
                <w:lang w:eastAsia="zh-HK"/>
              </w:rPr>
              <w:t>A Microeconomic Perspective: External Benefits and Market Failure</w:t>
            </w:r>
            <w:r w:rsidR="00B31913" w:rsidRPr="007D0365">
              <w:rPr>
                <w:rFonts w:cs="Arial"/>
                <w:noProof/>
                <w:webHidden/>
                <w:szCs w:val="24"/>
              </w:rPr>
              <w:tab/>
            </w:r>
            <w:r w:rsidR="00B31913" w:rsidRPr="007D0365">
              <w:rPr>
                <w:rFonts w:cs="Arial"/>
                <w:noProof/>
                <w:webHidden/>
                <w:szCs w:val="24"/>
              </w:rPr>
              <w:fldChar w:fldCharType="begin"/>
            </w:r>
            <w:r w:rsidR="00B31913" w:rsidRPr="007D0365">
              <w:rPr>
                <w:rFonts w:cs="Arial"/>
                <w:noProof/>
                <w:webHidden/>
                <w:szCs w:val="24"/>
              </w:rPr>
              <w:instrText xml:space="preserve"> PAGEREF _Toc426462551 \h </w:instrText>
            </w:r>
            <w:r w:rsidR="00B31913" w:rsidRPr="007D0365">
              <w:rPr>
                <w:rFonts w:cs="Arial"/>
                <w:noProof/>
                <w:webHidden/>
                <w:szCs w:val="24"/>
              </w:rPr>
            </w:r>
            <w:r w:rsidR="00B31913" w:rsidRPr="007D0365">
              <w:rPr>
                <w:rFonts w:cs="Arial"/>
                <w:noProof/>
                <w:webHidden/>
                <w:szCs w:val="24"/>
              </w:rPr>
              <w:fldChar w:fldCharType="separate"/>
            </w:r>
            <w:r w:rsidR="001307F7">
              <w:rPr>
                <w:rFonts w:cs="Arial"/>
                <w:noProof/>
                <w:webHidden/>
                <w:szCs w:val="24"/>
              </w:rPr>
              <w:t>13</w:t>
            </w:r>
            <w:r w:rsidR="00B31913" w:rsidRPr="007D0365">
              <w:rPr>
                <w:rFonts w:cs="Arial"/>
                <w:noProof/>
                <w:webHidden/>
                <w:szCs w:val="24"/>
              </w:rPr>
              <w:fldChar w:fldCharType="end"/>
            </w:r>
          </w:hyperlink>
        </w:p>
        <w:p w:rsidR="00B31913" w:rsidRPr="007D0365" w:rsidRDefault="008E0810" w:rsidP="007D0365">
          <w:pPr>
            <w:pStyle w:val="2"/>
            <w:spacing w:afterLines="100" w:after="240"/>
            <w:rPr>
              <w:rFonts w:ascii="Arial" w:hAnsi="Arial" w:cs="Arial"/>
              <w:noProof/>
              <w:kern w:val="2"/>
              <w:sz w:val="24"/>
              <w:szCs w:val="24"/>
            </w:rPr>
          </w:pPr>
          <w:hyperlink w:anchor="_Toc426462552" w:history="1">
            <w:r w:rsidR="00B31913" w:rsidRPr="007D0365">
              <w:rPr>
                <w:rStyle w:val="ad"/>
                <w:rFonts w:ascii="Arial" w:hAnsi="Arial" w:cs="Arial"/>
                <w:noProof/>
                <w:color w:val="auto"/>
                <w:sz w:val="24"/>
                <w:szCs w:val="24"/>
              </w:rPr>
              <w:t>3.1.</w:t>
            </w:r>
            <w:r w:rsidR="00B31913" w:rsidRPr="007D0365">
              <w:rPr>
                <w:rFonts w:ascii="Arial" w:hAnsi="Arial" w:cs="Arial"/>
                <w:noProof/>
                <w:kern w:val="2"/>
                <w:sz w:val="24"/>
                <w:szCs w:val="24"/>
              </w:rPr>
              <w:tab/>
            </w:r>
            <w:r w:rsidR="00B31913" w:rsidRPr="007D0365">
              <w:rPr>
                <w:rStyle w:val="ad"/>
                <w:rFonts w:ascii="Arial" w:hAnsi="Arial" w:cs="Arial"/>
                <w:noProof/>
                <w:color w:val="auto"/>
                <w:sz w:val="24"/>
                <w:szCs w:val="24"/>
              </w:rPr>
              <w:t>Education as an Investment</w:t>
            </w:r>
            <w:r w:rsidR="00B31913" w:rsidRPr="007D0365">
              <w:rPr>
                <w:rFonts w:ascii="Arial" w:hAnsi="Arial" w:cs="Arial"/>
                <w:noProof/>
                <w:webHidden/>
                <w:sz w:val="24"/>
                <w:szCs w:val="24"/>
              </w:rPr>
              <w:tab/>
            </w:r>
            <w:r w:rsidR="00B31913" w:rsidRPr="007D0365">
              <w:rPr>
                <w:rFonts w:ascii="Arial" w:hAnsi="Arial" w:cs="Arial"/>
                <w:noProof/>
                <w:webHidden/>
                <w:sz w:val="24"/>
                <w:szCs w:val="24"/>
              </w:rPr>
              <w:fldChar w:fldCharType="begin"/>
            </w:r>
            <w:r w:rsidR="00B31913" w:rsidRPr="007D0365">
              <w:rPr>
                <w:rFonts w:ascii="Arial" w:hAnsi="Arial" w:cs="Arial"/>
                <w:noProof/>
                <w:webHidden/>
                <w:sz w:val="24"/>
                <w:szCs w:val="24"/>
              </w:rPr>
              <w:instrText xml:space="preserve"> PAGEREF _Toc426462552 \h </w:instrText>
            </w:r>
            <w:r w:rsidR="00B31913" w:rsidRPr="007D0365">
              <w:rPr>
                <w:rFonts w:ascii="Arial" w:hAnsi="Arial" w:cs="Arial"/>
                <w:noProof/>
                <w:webHidden/>
                <w:sz w:val="24"/>
                <w:szCs w:val="24"/>
              </w:rPr>
            </w:r>
            <w:r w:rsidR="00B31913" w:rsidRPr="007D0365">
              <w:rPr>
                <w:rFonts w:ascii="Arial" w:hAnsi="Arial" w:cs="Arial"/>
                <w:noProof/>
                <w:webHidden/>
                <w:sz w:val="24"/>
                <w:szCs w:val="24"/>
              </w:rPr>
              <w:fldChar w:fldCharType="separate"/>
            </w:r>
            <w:r w:rsidR="001307F7">
              <w:rPr>
                <w:rFonts w:ascii="Arial" w:hAnsi="Arial" w:cs="Arial"/>
                <w:noProof/>
                <w:webHidden/>
                <w:sz w:val="24"/>
                <w:szCs w:val="24"/>
              </w:rPr>
              <w:t>13</w:t>
            </w:r>
            <w:r w:rsidR="00B31913" w:rsidRPr="007D0365">
              <w:rPr>
                <w:rFonts w:ascii="Arial" w:hAnsi="Arial" w:cs="Arial"/>
                <w:noProof/>
                <w:webHidden/>
                <w:sz w:val="24"/>
                <w:szCs w:val="24"/>
              </w:rPr>
              <w:fldChar w:fldCharType="end"/>
            </w:r>
          </w:hyperlink>
        </w:p>
        <w:p w:rsidR="00B31913" w:rsidRPr="007D0365" w:rsidRDefault="008E0810" w:rsidP="007D0365">
          <w:pPr>
            <w:pStyle w:val="2"/>
            <w:spacing w:afterLines="100" w:after="240"/>
            <w:rPr>
              <w:rFonts w:ascii="Arial" w:hAnsi="Arial" w:cs="Arial"/>
              <w:noProof/>
              <w:kern w:val="2"/>
              <w:sz w:val="24"/>
              <w:szCs w:val="24"/>
            </w:rPr>
          </w:pPr>
          <w:hyperlink w:anchor="_Toc426462553" w:history="1">
            <w:r w:rsidR="00B31913" w:rsidRPr="007D0365">
              <w:rPr>
                <w:rStyle w:val="ad"/>
                <w:rFonts w:ascii="Arial" w:hAnsi="Arial" w:cs="Arial"/>
                <w:noProof/>
                <w:color w:val="auto"/>
                <w:sz w:val="24"/>
                <w:szCs w:val="24"/>
              </w:rPr>
              <w:t>3.2.</w:t>
            </w:r>
            <w:r w:rsidR="00B31913" w:rsidRPr="007D0365">
              <w:rPr>
                <w:rFonts w:ascii="Arial" w:hAnsi="Arial" w:cs="Arial"/>
                <w:noProof/>
                <w:kern w:val="2"/>
                <w:sz w:val="24"/>
                <w:szCs w:val="24"/>
              </w:rPr>
              <w:tab/>
            </w:r>
            <w:r w:rsidR="00B31913" w:rsidRPr="007D0365">
              <w:rPr>
                <w:rStyle w:val="ad"/>
                <w:rFonts w:ascii="Arial" w:hAnsi="Arial" w:cs="Arial"/>
                <w:noProof/>
                <w:color w:val="auto"/>
                <w:sz w:val="24"/>
                <w:szCs w:val="24"/>
              </w:rPr>
              <w:t>External Benefits of Education</w:t>
            </w:r>
            <w:r w:rsidR="00B31913" w:rsidRPr="007D0365">
              <w:rPr>
                <w:rFonts w:ascii="Arial" w:hAnsi="Arial" w:cs="Arial"/>
                <w:noProof/>
                <w:webHidden/>
                <w:sz w:val="24"/>
                <w:szCs w:val="24"/>
              </w:rPr>
              <w:tab/>
            </w:r>
            <w:r w:rsidR="00B31913" w:rsidRPr="007D0365">
              <w:rPr>
                <w:rFonts w:ascii="Arial" w:hAnsi="Arial" w:cs="Arial"/>
                <w:noProof/>
                <w:webHidden/>
                <w:sz w:val="24"/>
                <w:szCs w:val="24"/>
              </w:rPr>
              <w:fldChar w:fldCharType="begin"/>
            </w:r>
            <w:r w:rsidR="00B31913" w:rsidRPr="007D0365">
              <w:rPr>
                <w:rFonts w:ascii="Arial" w:hAnsi="Arial" w:cs="Arial"/>
                <w:noProof/>
                <w:webHidden/>
                <w:sz w:val="24"/>
                <w:szCs w:val="24"/>
              </w:rPr>
              <w:instrText xml:space="preserve"> PAGEREF _Toc426462553 \h </w:instrText>
            </w:r>
            <w:r w:rsidR="00B31913" w:rsidRPr="007D0365">
              <w:rPr>
                <w:rFonts w:ascii="Arial" w:hAnsi="Arial" w:cs="Arial"/>
                <w:noProof/>
                <w:webHidden/>
                <w:sz w:val="24"/>
                <w:szCs w:val="24"/>
              </w:rPr>
            </w:r>
            <w:r w:rsidR="00B31913" w:rsidRPr="007D0365">
              <w:rPr>
                <w:rFonts w:ascii="Arial" w:hAnsi="Arial" w:cs="Arial"/>
                <w:noProof/>
                <w:webHidden/>
                <w:sz w:val="24"/>
                <w:szCs w:val="24"/>
              </w:rPr>
              <w:fldChar w:fldCharType="separate"/>
            </w:r>
            <w:r w:rsidR="001307F7">
              <w:rPr>
                <w:rFonts w:ascii="Arial" w:hAnsi="Arial" w:cs="Arial"/>
                <w:noProof/>
                <w:webHidden/>
                <w:sz w:val="24"/>
                <w:szCs w:val="24"/>
              </w:rPr>
              <w:t>16</w:t>
            </w:r>
            <w:r w:rsidR="00B31913" w:rsidRPr="007D0365">
              <w:rPr>
                <w:rFonts w:ascii="Arial" w:hAnsi="Arial" w:cs="Arial"/>
                <w:noProof/>
                <w:webHidden/>
                <w:sz w:val="24"/>
                <w:szCs w:val="24"/>
              </w:rPr>
              <w:fldChar w:fldCharType="end"/>
            </w:r>
          </w:hyperlink>
        </w:p>
        <w:p w:rsidR="00B31913" w:rsidRPr="00B31913" w:rsidRDefault="008E0810" w:rsidP="007D0365">
          <w:pPr>
            <w:pStyle w:val="2"/>
            <w:spacing w:afterLines="100" w:after="240"/>
            <w:rPr>
              <w:noProof/>
              <w:kern w:val="2"/>
            </w:rPr>
          </w:pPr>
          <w:hyperlink w:anchor="_Toc426462554" w:history="1">
            <w:r w:rsidR="00B31913" w:rsidRPr="007D0365">
              <w:rPr>
                <w:rStyle w:val="ad"/>
                <w:rFonts w:ascii="Arial" w:hAnsi="Arial" w:cs="Arial"/>
                <w:noProof/>
                <w:color w:val="auto"/>
                <w:sz w:val="24"/>
                <w:szCs w:val="24"/>
              </w:rPr>
              <w:t>3.3.</w:t>
            </w:r>
            <w:r w:rsidR="00B31913" w:rsidRPr="007D0365">
              <w:rPr>
                <w:rFonts w:ascii="Arial" w:hAnsi="Arial" w:cs="Arial"/>
                <w:noProof/>
                <w:kern w:val="2"/>
                <w:sz w:val="24"/>
                <w:szCs w:val="24"/>
              </w:rPr>
              <w:tab/>
            </w:r>
            <w:r w:rsidR="00B31913" w:rsidRPr="007D0365">
              <w:rPr>
                <w:rStyle w:val="ad"/>
                <w:rFonts w:ascii="Arial" w:hAnsi="Arial" w:cs="Arial"/>
                <w:noProof/>
                <w:color w:val="auto"/>
                <w:sz w:val="24"/>
                <w:szCs w:val="24"/>
              </w:rPr>
              <w:t>Market Failure and Internalizing the Externality</w:t>
            </w:r>
            <w:r w:rsidR="00B31913" w:rsidRPr="007D0365">
              <w:rPr>
                <w:rFonts w:ascii="Arial" w:hAnsi="Arial" w:cs="Arial"/>
                <w:noProof/>
                <w:webHidden/>
                <w:sz w:val="24"/>
                <w:szCs w:val="24"/>
              </w:rPr>
              <w:tab/>
            </w:r>
            <w:r w:rsidR="00B31913" w:rsidRPr="007D0365">
              <w:rPr>
                <w:rFonts w:ascii="Arial" w:hAnsi="Arial" w:cs="Arial"/>
                <w:noProof/>
                <w:webHidden/>
                <w:sz w:val="24"/>
                <w:szCs w:val="24"/>
              </w:rPr>
              <w:fldChar w:fldCharType="begin"/>
            </w:r>
            <w:r w:rsidR="00B31913" w:rsidRPr="007D0365">
              <w:rPr>
                <w:rFonts w:ascii="Arial" w:hAnsi="Arial" w:cs="Arial"/>
                <w:noProof/>
                <w:webHidden/>
                <w:sz w:val="24"/>
                <w:szCs w:val="24"/>
              </w:rPr>
              <w:instrText xml:space="preserve"> PAGEREF _Toc426462554 \h </w:instrText>
            </w:r>
            <w:r w:rsidR="00B31913" w:rsidRPr="007D0365">
              <w:rPr>
                <w:rFonts w:ascii="Arial" w:hAnsi="Arial" w:cs="Arial"/>
                <w:noProof/>
                <w:webHidden/>
                <w:sz w:val="24"/>
                <w:szCs w:val="24"/>
              </w:rPr>
            </w:r>
            <w:r w:rsidR="00B31913" w:rsidRPr="007D0365">
              <w:rPr>
                <w:rFonts w:ascii="Arial" w:hAnsi="Arial" w:cs="Arial"/>
                <w:noProof/>
                <w:webHidden/>
                <w:sz w:val="24"/>
                <w:szCs w:val="24"/>
              </w:rPr>
              <w:fldChar w:fldCharType="separate"/>
            </w:r>
            <w:r w:rsidR="001307F7">
              <w:rPr>
                <w:rFonts w:ascii="Arial" w:hAnsi="Arial" w:cs="Arial"/>
                <w:noProof/>
                <w:webHidden/>
                <w:sz w:val="24"/>
                <w:szCs w:val="24"/>
              </w:rPr>
              <w:t>20</w:t>
            </w:r>
            <w:r w:rsidR="00B31913" w:rsidRPr="007D0365">
              <w:rPr>
                <w:rFonts w:ascii="Arial" w:hAnsi="Arial" w:cs="Arial"/>
                <w:noProof/>
                <w:webHidden/>
                <w:sz w:val="24"/>
                <w:szCs w:val="24"/>
              </w:rPr>
              <w:fldChar w:fldCharType="end"/>
            </w:r>
          </w:hyperlink>
        </w:p>
        <w:p w:rsidR="00B31913" w:rsidRPr="00B31913" w:rsidRDefault="008E0810" w:rsidP="007D0365">
          <w:pPr>
            <w:pStyle w:val="11"/>
            <w:spacing w:afterLines="100" w:after="240"/>
            <w:rPr>
              <w:rFonts w:eastAsiaTheme="minorEastAsia" w:cs="Arial"/>
              <w:noProof/>
              <w:kern w:val="2"/>
              <w:szCs w:val="24"/>
            </w:rPr>
          </w:pPr>
          <w:hyperlink w:anchor="_Toc426462555" w:history="1">
            <w:r w:rsidR="00B31913" w:rsidRPr="00B31913">
              <w:rPr>
                <w:rStyle w:val="ad"/>
                <w:rFonts w:cs="Arial"/>
                <w:noProof/>
                <w:color w:val="auto"/>
                <w:szCs w:val="24"/>
                <w:lang w:eastAsia="zh-HK"/>
              </w:rPr>
              <w:t>4.</w:t>
            </w:r>
            <w:r w:rsidR="00B31913" w:rsidRPr="00B31913">
              <w:rPr>
                <w:rFonts w:eastAsiaTheme="minorEastAsia" w:cs="Arial"/>
                <w:noProof/>
                <w:kern w:val="2"/>
                <w:szCs w:val="24"/>
              </w:rPr>
              <w:tab/>
            </w:r>
            <w:r w:rsidR="00B31913" w:rsidRPr="00B31913">
              <w:rPr>
                <w:rStyle w:val="ad"/>
                <w:rFonts w:cs="Arial"/>
                <w:noProof/>
                <w:color w:val="auto"/>
                <w:szCs w:val="24"/>
                <w:lang w:eastAsia="zh-HK"/>
              </w:rPr>
              <w:t>A Macroeconomic Perspective: Human Capital and Economic Growth</w:t>
            </w:r>
            <w:r w:rsidR="00B31913" w:rsidRPr="00B31913">
              <w:rPr>
                <w:rFonts w:cs="Arial"/>
                <w:noProof/>
                <w:webHidden/>
                <w:szCs w:val="24"/>
              </w:rPr>
              <w:tab/>
            </w:r>
            <w:r w:rsidR="00B31913" w:rsidRPr="00B31913">
              <w:rPr>
                <w:rFonts w:cs="Arial"/>
                <w:noProof/>
                <w:webHidden/>
                <w:szCs w:val="24"/>
              </w:rPr>
              <w:fldChar w:fldCharType="begin"/>
            </w:r>
            <w:r w:rsidR="00B31913" w:rsidRPr="00B31913">
              <w:rPr>
                <w:rFonts w:cs="Arial"/>
                <w:noProof/>
                <w:webHidden/>
                <w:szCs w:val="24"/>
              </w:rPr>
              <w:instrText xml:space="preserve"> PAGEREF _Toc426462555 \h </w:instrText>
            </w:r>
            <w:r w:rsidR="00B31913" w:rsidRPr="00B31913">
              <w:rPr>
                <w:rFonts w:cs="Arial"/>
                <w:noProof/>
                <w:webHidden/>
                <w:szCs w:val="24"/>
              </w:rPr>
            </w:r>
            <w:r w:rsidR="00B31913" w:rsidRPr="00B31913">
              <w:rPr>
                <w:rFonts w:cs="Arial"/>
                <w:noProof/>
                <w:webHidden/>
                <w:szCs w:val="24"/>
              </w:rPr>
              <w:fldChar w:fldCharType="separate"/>
            </w:r>
            <w:r w:rsidR="001307F7">
              <w:rPr>
                <w:rFonts w:cs="Arial"/>
                <w:noProof/>
                <w:webHidden/>
                <w:szCs w:val="24"/>
              </w:rPr>
              <w:t>24</w:t>
            </w:r>
            <w:r w:rsidR="00B31913" w:rsidRPr="00B31913">
              <w:rPr>
                <w:rFonts w:cs="Arial"/>
                <w:noProof/>
                <w:webHidden/>
                <w:szCs w:val="24"/>
              </w:rPr>
              <w:fldChar w:fldCharType="end"/>
            </w:r>
          </w:hyperlink>
        </w:p>
        <w:p w:rsidR="00B31913" w:rsidRPr="00B31913" w:rsidRDefault="008E0810" w:rsidP="007D0365">
          <w:pPr>
            <w:pStyle w:val="11"/>
            <w:spacing w:afterLines="100" w:after="240"/>
            <w:rPr>
              <w:rFonts w:eastAsiaTheme="minorEastAsia" w:cs="Arial"/>
              <w:noProof/>
              <w:kern w:val="2"/>
              <w:szCs w:val="24"/>
            </w:rPr>
          </w:pPr>
          <w:hyperlink w:anchor="_Toc426462556" w:history="1">
            <w:r w:rsidR="00B31913" w:rsidRPr="00B31913">
              <w:rPr>
                <w:rStyle w:val="ad"/>
                <w:rFonts w:cs="Arial"/>
                <w:noProof/>
                <w:color w:val="auto"/>
                <w:szCs w:val="24"/>
              </w:rPr>
              <w:t>5.</w:t>
            </w:r>
            <w:r w:rsidR="00B31913" w:rsidRPr="00B31913">
              <w:rPr>
                <w:rFonts w:eastAsiaTheme="minorEastAsia" w:cs="Arial"/>
                <w:noProof/>
                <w:kern w:val="2"/>
                <w:szCs w:val="24"/>
              </w:rPr>
              <w:tab/>
            </w:r>
            <w:r w:rsidR="00B31913" w:rsidRPr="00B31913">
              <w:rPr>
                <w:rStyle w:val="ad"/>
                <w:rFonts w:cs="Arial"/>
                <w:noProof/>
                <w:color w:val="auto"/>
                <w:szCs w:val="24"/>
              </w:rPr>
              <w:t>Policy Analysis and Evaluation</w:t>
            </w:r>
            <w:r w:rsidR="00B31913" w:rsidRPr="00B31913">
              <w:rPr>
                <w:rFonts w:cs="Arial"/>
                <w:noProof/>
                <w:webHidden/>
                <w:szCs w:val="24"/>
              </w:rPr>
              <w:tab/>
            </w:r>
            <w:r w:rsidR="00B31913" w:rsidRPr="00B31913">
              <w:rPr>
                <w:rFonts w:cs="Arial"/>
                <w:noProof/>
                <w:webHidden/>
                <w:szCs w:val="24"/>
              </w:rPr>
              <w:fldChar w:fldCharType="begin"/>
            </w:r>
            <w:r w:rsidR="00B31913" w:rsidRPr="00B31913">
              <w:rPr>
                <w:rFonts w:cs="Arial"/>
                <w:noProof/>
                <w:webHidden/>
                <w:szCs w:val="24"/>
              </w:rPr>
              <w:instrText xml:space="preserve"> PAGEREF _Toc426462556 \h </w:instrText>
            </w:r>
            <w:r w:rsidR="00B31913" w:rsidRPr="00B31913">
              <w:rPr>
                <w:rFonts w:cs="Arial"/>
                <w:noProof/>
                <w:webHidden/>
                <w:szCs w:val="24"/>
              </w:rPr>
            </w:r>
            <w:r w:rsidR="00B31913" w:rsidRPr="00B31913">
              <w:rPr>
                <w:rFonts w:cs="Arial"/>
                <w:noProof/>
                <w:webHidden/>
                <w:szCs w:val="24"/>
              </w:rPr>
              <w:fldChar w:fldCharType="separate"/>
            </w:r>
            <w:r w:rsidR="001307F7">
              <w:rPr>
                <w:rFonts w:cs="Arial"/>
                <w:noProof/>
                <w:webHidden/>
                <w:szCs w:val="24"/>
              </w:rPr>
              <w:t>29</w:t>
            </w:r>
            <w:r w:rsidR="00B31913" w:rsidRPr="00B31913">
              <w:rPr>
                <w:rFonts w:cs="Arial"/>
                <w:noProof/>
                <w:webHidden/>
                <w:szCs w:val="24"/>
              </w:rPr>
              <w:fldChar w:fldCharType="end"/>
            </w:r>
          </w:hyperlink>
        </w:p>
        <w:p w:rsidR="00B31913" w:rsidRPr="007D0365" w:rsidRDefault="008E0810" w:rsidP="007D0365">
          <w:pPr>
            <w:pStyle w:val="2"/>
            <w:spacing w:afterLines="100" w:after="240"/>
            <w:rPr>
              <w:rFonts w:ascii="Arial" w:hAnsi="Arial" w:cs="Arial"/>
              <w:noProof/>
              <w:kern w:val="2"/>
              <w:sz w:val="24"/>
              <w:szCs w:val="24"/>
            </w:rPr>
          </w:pPr>
          <w:hyperlink w:anchor="_Toc426462557" w:history="1">
            <w:r w:rsidR="00B31913" w:rsidRPr="007D0365">
              <w:rPr>
                <w:rStyle w:val="ad"/>
                <w:rFonts w:ascii="Arial" w:hAnsi="Arial" w:cs="Arial"/>
                <w:noProof/>
                <w:color w:val="auto"/>
                <w:sz w:val="24"/>
                <w:szCs w:val="24"/>
              </w:rPr>
              <w:t>5.1.</w:t>
            </w:r>
            <w:r w:rsidR="00B31913" w:rsidRPr="007D0365">
              <w:rPr>
                <w:rFonts w:ascii="Arial" w:hAnsi="Arial" w:cs="Arial"/>
                <w:noProof/>
                <w:kern w:val="2"/>
                <w:sz w:val="24"/>
                <w:szCs w:val="24"/>
              </w:rPr>
              <w:tab/>
            </w:r>
            <w:r w:rsidR="00B31913" w:rsidRPr="007D0365">
              <w:rPr>
                <w:rStyle w:val="ad"/>
                <w:rFonts w:ascii="Arial" w:hAnsi="Arial" w:cs="Arial"/>
                <w:noProof/>
                <w:color w:val="auto"/>
                <w:sz w:val="24"/>
                <w:szCs w:val="24"/>
              </w:rPr>
              <w:t>Policy 1: An Increase in the Number of Places on UGC-Funded Undergraduate Programmes</w:t>
            </w:r>
            <w:r w:rsidR="00B31913" w:rsidRPr="007D0365">
              <w:rPr>
                <w:rFonts w:ascii="Arial" w:hAnsi="Arial" w:cs="Arial"/>
                <w:noProof/>
                <w:webHidden/>
                <w:sz w:val="24"/>
                <w:szCs w:val="24"/>
              </w:rPr>
              <w:tab/>
            </w:r>
            <w:r w:rsidR="00B31913" w:rsidRPr="007D0365">
              <w:rPr>
                <w:rFonts w:ascii="Arial" w:hAnsi="Arial" w:cs="Arial"/>
                <w:noProof/>
                <w:webHidden/>
                <w:sz w:val="24"/>
                <w:szCs w:val="24"/>
              </w:rPr>
              <w:fldChar w:fldCharType="begin"/>
            </w:r>
            <w:r w:rsidR="00B31913" w:rsidRPr="007D0365">
              <w:rPr>
                <w:rFonts w:ascii="Arial" w:hAnsi="Arial" w:cs="Arial"/>
                <w:noProof/>
                <w:webHidden/>
                <w:sz w:val="24"/>
                <w:szCs w:val="24"/>
              </w:rPr>
              <w:instrText xml:space="preserve"> PAGEREF _Toc426462557 \h </w:instrText>
            </w:r>
            <w:r w:rsidR="00B31913" w:rsidRPr="007D0365">
              <w:rPr>
                <w:rFonts w:ascii="Arial" w:hAnsi="Arial" w:cs="Arial"/>
                <w:noProof/>
                <w:webHidden/>
                <w:sz w:val="24"/>
                <w:szCs w:val="24"/>
              </w:rPr>
            </w:r>
            <w:r w:rsidR="00B31913" w:rsidRPr="007D0365">
              <w:rPr>
                <w:rFonts w:ascii="Arial" w:hAnsi="Arial" w:cs="Arial"/>
                <w:noProof/>
                <w:webHidden/>
                <w:sz w:val="24"/>
                <w:szCs w:val="24"/>
              </w:rPr>
              <w:fldChar w:fldCharType="separate"/>
            </w:r>
            <w:r w:rsidR="001307F7">
              <w:rPr>
                <w:rFonts w:ascii="Arial" w:hAnsi="Arial" w:cs="Arial"/>
                <w:noProof/>
                <w:webHidden/>
                <w:sz w:val="24"/>
                <w:szCs w:val="24"/>
              </w:rPr>
              <w:t>31</w:t>
            </w:r>
            <w:r w:rsidR="00B31913" w:rsidRPr="007D0365">
              <w:rPr>
                <w:rFonts w:ascii="Arial" w:hAnsi="Arial" w:cs="Arial"/>
                <w:noProof/>
                <w:webHidden/>
                <w:sz w:val="24"/>
                <w:szCs w:val="24"/>
              </w:rPr>
              <w:fldChar w:fldCharType="end"/>
            </w:r>
          </w:hyperlink>
        </w:p>
        <w:p w:rsidR="00B31913" w:rsidRPr="007D0365" w:rsidRDefault="008E0810" w:rsidP="007D0365">
          <w:pPr>
            <w:pStyle w:val="2"/>
            <w:spacing w:afterLines="100" w:after="240"/>
            <w:rPr>
              <w:rFonts w:ascii="Arial" w:hAnsi="Arial" w:cs="Arial"/>
              <w:noProof/>
              <w:kern w:val="2"/>
              <w:sz w:val="24"/>
              <w:szCs w:val="24"/>
            </w:rPr>
          </w:pPr>
          <w:hyperlink w:anchor="_Toc426462558" w:history="1">
            <w:r w:rsidR="00B31913" w:rsidRPr="007D0365">
              <w:rPr>
                <w:rStyle w:val="ad"/>
                <w:rFonts w:ascii="Arial" w:hAnsi="Arial" w:cs="Arial"/>
                <w:noProof/>
                <w:color w:val="auto"/>
                <w:sz w:val="24"/>
                <w:szCs w:val="24"/>
              </w:rPr>
              <w:t>5.2.</w:t>
            </w:r>
            <w:r w:rsidR="00B31913" w:rsidRPr="007D0365">
              <w:rPr>
                <w:rFonts w:ascii="Arial" w:hAnsi="Arial" w:cs="Arial"/>
                <w:noProof/>
                <w:kern w:val="2"/>
                <w:sz w:val="24"/>
                <w:szCs w:val="24"/>
              </w:rPr>
              <w:tab/>
            </w:r>
            <w:r w:rsidR="00B31913" w:rsidRPr="007D0365">
              <w:rPr>
                <w:rStyle w:val="ad"/>
                <w:rFonts w:ascii="Arial" w:hAnsi="Arial" w:cs="Arial"/>
                <w:noProof/>
                <w:color w:val="auto"/>
                <w:sz w:val="24"/>
                <w:szCs w:val="24"/>
              </w:rPr>
              <w:t>Policy 2: Study Subsidy Scheme for Designated Professions / Sectors (SSSDP)</w:t>
            </w:r>
            <w:r w:rsidR="00B31913" w:rsidRPr="007D0365">
              <w:rPr>
                <w:rFonts w:ascii="Arial" w:hAnsi="Arial" w:cs="Arial"/>
                <w:noProof/>
                <w:webHidden/>
                <w:sz w:val="24"/>
                <w:szCs w:val="24"/>
              </w:rPr>
              <w:tab/>
            </w:r>
            <w:r w:rsidR="00B31913" w:rsidRPr="007D0365">
              <w:rPr>
                <w:rFonts w:ascii="Arial" w:hAnsi="Arial" w:cs="Arial"/>
                <w:noProof/>
                <w:webHidden/>
                <w:sz w:val="24"/>
                <w:szCs w:val="24"/>
              </w:rPr>
              <w:fldChar w:fldCharType="begin"/>
            </w:r>
            <w:r w:rsidR="00B31913" w:rsidRPr="007D0365">
              <w:rPr>
                <w:rFonts w:ascii="Arial" w:hAnsi="Arial" w:cs="Arial"/>
                <w:noProof/>
                <w:webHidden/>
                <w:sz w:val="24"/>
                <w:szCs w:val="24"/>
              </w:rPr>
              <w:instrText xml:space="preserve"> PAGEREF _Toc426462558 \h </w:instrText>
            </w:r>
            <w:r w:rsidR="00B31913" w:rsidRPr="007D0365">
              <w:rPr>
                <w:rFonts w:ascii="Arial" w:hAnsi="Arial" w:cs="Arial"/>
                <w:noProof/>
                <w:webHidden/>
                <w:sz w:val="24"/>
                <w:szCs w:val="24"/>
              </w:rPr>
            </w:r>
            <w:r w:rsidR="00B31913" w:rsidRPr="007D0365">
              <w:rPr>
                <w:rFonts w:ascii="Arial" w:hAnsi="Arial" w:cs="Arial"/>
                <w:noProof/>
                <w:webHidden/>
                <w:sz w:val="24"/>
                <w:szCs w:val="24"/>
              </w:rPr>
              <w:fldChar w:fldCharType="separate"/>
            </w:r>
            <w:r w:rsidR="001307F7">
              <w:rPr>
                <w:rFonts w:ascii="Arial" w:hAnsi="Arial" w:cs="Arial"/>
                <w:noProof/>
                <w:webHidden/>
                <w:sz w:val="24"/>
                <w:szCs w:val="24"/>
              </w:rPr>
              <w:t>38</w:t>
            </w:r>
            <w:r w:rsidR="00B31913" w:rsidRPr="007D0365">
              <w:rPr>
                <w:rFonts w:ascii="Arial" w:hAnsi="Arial" w:cs="Arial"/>
                <w:noProof/>
                <w:webHidden/>
                <w:sz w:val="24"/>
                <w:szCs w:val="24"/>
              </w:rPr>
              <w:fldChar w:fldCharType="end"/>
            </w:r>
          </w:hyperlink>
        </w:p>
        <w:p w:rsidR="00B31913" w:rsidRPr="00B31913" w:rsidRDefault="008E0810" w:rsidP="007D0365">
          <w:pPr>
            <w:pStyle w:val="11"/>
            <w:spacing w:afterLines="100" w:after="240"/>
            <w:rPr>
              <w:rFonts w:eastAsiaTheme="minorEastAsia" w:cs="Arial"/>
              <w:noProof/>
              <w:kern w:val="2"/>
              <w:szCs w:val="24"/>
            </w:rPr>
          </w:pPr>
          <w:hyperlink w:anchor="_Toc426462559" w:history="1">
            <w:r w:rsidR="00B31913" w:rsidRPr="00B31913">
              <w:rPr>
                <w:rStyle w:val="ad"/>
                <w:rFonts w:cs="Arial"/>
                <w:noProof/>
                <w:color w:val="auto"/>
                <w:szCs w:val="24"/>
                <w:lang w:eastAsia="zh-HK"/>
              </w:rPr>
              <w:t>6.</w:t>
            </w:r>
            <w:r w:rsidR="00B31913" w:rsidRPr="00B31913">
              <w:rPr>
                <w:rFonts w:eastAsiaTheme="minorEastAsia" w:cs="Arial"/>
                <w:noProof/>
                <w:kern w:val="2"/>
                <w:szCs w:val="24"/>
              </w:rPr>
              <w:tab/>
            </w:r>
            <w:r w:rsidR="00B31913" w:rsidRPr="00B31913">
              <w:rPr>
                <w:rStyle w:val="ad"/>
                <w:rFonts w:cs="Arial"/>
                <w:noProof/>
                <w:color w:val="auto"/>
                <w:szCs w:val="24"/>
                <w:lang w:eastAsia="zh-HK"/>
              </w:rPr>
              <w:t>Discussion Questions</w:t>
            </w:r>
            <w:r w:rsidR="00B31913" w:rsidRPr="00B31913">
              <w:rPr>
                <w:rFonts w:cs="Arial"/>
                <w:noProof/>
                <w:webHidden/>
                <w:szCs w:val="24"/>
              </w:rPr>
              <w:tab/>
            </w:r>
            <w:r w:rsidR="00B31913" w:rsidRPr="00B31913">
              <w:rPr>
                <w:rFonts w:cs="Arial"/>
                <w:noProof/>
                <w:webHidden/>
                <w:szCs w:val="24"/>
              </w:rPr>
              <w:fldChar w:fldCharType="begin"/>
            </w:r>
            <w:r w:rsidR="00B31913" w:rsidRPr="00B31913">
              <w:rPr>
                <w:rFonts w:cs="Arial"/>
                <w:noProof/>
                <w:webHidden/>
                <w:szCs w:val="24"/>
              </w:rPr>
              <w:instrText xml:space="preserve"> PAGEREF _Toc426462559 \h </w:instrText>
            </w:r>
            <w:r w:rsidR="00B31913" w:rsidRPr="00B31913">
              <w:rPr>
                <w:rFonts w:cs="Arial"/>
                <w:noProof/>
                <w:webHidden/>
                <w:szCs w:val="24"/>
              </w:rPr>
            </w:r>
            <w:r w:rsidR="00B31913" w:rsidRPr="00B31913">
              <w:rPr>
                <w:rFonts w:cs="Arial"/>
                <w:noProof/>
                <w:webHidden/>
                <w:szCs w:val="24"/>
              </w:rPr>
              <w:fldChar w:fldCharType="separate"/>
            </w:r>
            <w:r w:rsidR="001307F7">
              <w:rPr>
                <w:rFonts w:cs="Arial"/>
                <w:noProof/>
                <w:webHidden/>
                <w:szCs w:val="24"/>
              </w:rPr>
              <w:t>41</w:t>
            </w:r>
            <w:r w:rsidR="00B31913" w:rsidRPr="00B31913">
              <w:rPr>
                <w:rFonts w:cs="Arial"/>
                <w:noProof/>
                <w:webHidden/>
                <w:szCs w:val="24"/>
              </w:rPr>
              <w:fldChar w:fldCharType="end"/>
            </w:r>
          </w:hyperlink>
        </w:p>
        <w:p w:rsidR="00B31913" w:rsidRPr="00B31913" w:rsidRDefault="008E0810" w:rsidP="007D0365">
          <w:pPr>
            <w:pStyle w:val="11"/>
            <w:spacing w:afterLines="100" w:after="240"/>
            <w:rPr>
              <w:rFonts w:eastAsiaTheme="minorEastAsia" w:cs="Arial"/>
              <w:noProof/>
              <w:kern w:val="2"/>
              <w:szCs w:val="24"/>
            </w:rPr>
          </w:pPr>
          <w:hyperlink w:anchor="_Toc426462561" w:history="1">
            <w:r w:rsidR="00B31913" w:rsidRPr="00B31913">
              <w:rPr>
                <w:rStyle w:val="ad"/>
                <w:rFonts w:cs="Arial"/>
                <w:noProof/>
                <w:color w:val="auto"/>
                <w:szCs w:val="24"/>
                <w:lang w:eastAsia="zh-HK"/>
              </w:rPr>
              <w:t>7.</w:t>
            </w:r>
            <w:r w:rsidR="00B31913" w:rsidRPr="00B31913">
              <w:rPr>
                <w:rFonts w:eastAsiaTheme="minorEastAsia" w:cs="Arial"/>
                <w:noProof/>
                <w:kern w:val="2"/>
                <w:szCs w:val="24"/>
              </w:rPr>
              <w:tab/>
            </w:r>
            <w:r w:rsidR="00B31913" w:rsidRPr="00B31913">
              <w:rPr>
                <w:rStyle w:val="ad"/>
                <w:rFonts w:cs="Arial"/>
                <w:noProof/>
                <w:color w:val="auto"/>
                <w:szCs w:val="24"/>
                <w:lang w:eastAsia="zh-HK"/>
              </w:rPr>
              <w:t>Reference</w:t>
            </w:r>
            <w:r w:rsidR="003A3FE4">
              <w:rPr>
                <w:rStyle w:val="ad"/>
                <w:rFonts w:cs="Arial"/>
                <w:noProof/>
                <w:color w:val="auto"/>
                <w:szCs w:val="24"/>
                <w:lang w:eastAsia="zh-HK"/>
              </w:rPr>
              <w:t>s</w:t>
            </w:r>
            <w:r w:rsidR="00B31913" w:rsidRPr="00B31913">
              <w:rPr>
                <w:rFonts w:cs="Arial"/>
                <w:noProof/>
                <w:webHidden/>
                <w:szCs w:val="24"/>
              </w:rPr>
              <w:tab/>
            </w:r>
            <w:r w:rsidR="00B31913" w:rsidRPr="00B31913">
              <w:rPr>
                <w:rFonts w:cs="Arial"/>
                <w:noProof/>
                <w:webHidden/>
                <w:szCs w:val="24"/>
              </w:rPr>
              <w:fldChar w:fldCharType="begin"/>
            </w:r>
            <w:r w:rsidR="00B31913" w:rsidRPr="00B31913">
              <w:rPr>
                <w:rFonts w:cs="Arial"/>
                <w:noProof/>
                <w:webHidden/>
                <w:szCs w:val="24"/>
              </w:rPr>
              <w:instrText xml:space="preserve"> PAGEREF _Toc426462561 \h </w:instrText>
            </w:r>
            <w:r w:rsidR="00B31913" w:rsidRPr="00B31913">
              <w:rPr>
                <w:rFonts w:cs="Arial"/>
                <w:noProof/>
                <w:webHidden/>
                <w:szCs w:val="24"/>
              </w:rPr>
            </w:r>
            <w:r w:rsidR="00B31913" w:rsidRPr="00B31913">
              <w:rPr>
                <w:rFonts w:cs="Arial"/>
                <w:noProof/>
                <w:webHidden/>
                <w:szCs w:val="24"/>
              </w:rPr>
              <w:fldChar w:fldCharType="separate"/>
            </w:r>
            <w:r w:rsidR="001307F7">
              <w:rPr>
                <w:rFonts w:cs="Arial"/>
                <w:noProof/>
                <w:webHidden/>
                <w:szCs w:val="24"/>
              </w:rPr>
              <w:t>45</w:t>
            </w:r>
            <w:r w:rsidR="00B31913" w:rsidRPr="00B31913">
              <w:rPr>
                <w:rFonts w:cs="Arial"/>
                <w:noProof/>
                <w:webHidden/>
                <w:szCs w:val="24"/>
              </w:rPr>
              <w:fldChar w:fldCharType="end"/>
            </w:r>
          </w:hyperlink>
        </w:p>
        <w:p w:rsidR="00B31913" w:rsidRDefault="00B31913">
          <w:pPr>
            <w:spacing w:after="120"/>
          </w:pPr>
          <w:r w:rsidRPr="00B31913">
            <w:rPr>
              <w:rFonts w:cs="Arial"/>
              <w:szCs w:val="24"/>
            </w:rPr>
            <w:fldChar w:fldCharType="end"/>
          </w:r>
        </w:p>
      </w:sdtContent>
    </w:sdt>
    <w:p w:rsidR="00B31913" w:rsidRDefault="00B31913">
      <w:pPr>
        <w:spacing w:afterLines="0" w:after="200" w:line="276" w:lineRule="auto"/>
        <w:jc w:val="left"/>
        <w:rPr>
          <w:rFonts w:ascii="Times New Roman" w:hAnsi="Times New Roman" w:cs="Times New Roman"/>
          <w:b/>
          <w:sz w:val="40"/>
          <w:szCs w:val="40"/>
        </w:rPr>
      </w:pPr>
      <w:r>
        <w:rPr>
          <w:rFonts w:ascii="Times New Roman" w:hAnsi="Times New Roman" w:cs="Times New Roman"/>
          <w:b/>
          <w:sz w:val="40"/>
          <w:szCs w:val="40"/>
        </w:rPr>
        <w:br w:type="page"/>
      </w:r>
    </w:p>
    <w:p w:rsidR="001307F7" w:rsidRDefault="001307F7" w:rsidP="00FC52A1">
      <w:pPr>
        <w:pStyle w:val="Titlelv1"/>
        <w:spacing w:after="120"/>
        <w:sectPr w:rsidR="001307F7" w:rsidSect="008B4E7D">
          <w:headerReference w:type="even" r:id="rId9"/>
          <w:headerReference w:type="default" r:id="rId10"/>
          <w:footerReference w:type="even" r:id="rId11"/>
          <w:footerReference w:type="default" r:id="rId12"/>
          <w:headerReference w:type="first" r:id="rId13"/>
          <w:footerReference w:type="first" r:id="rId14"/>
          <w:pgSz w:w="11907" w:h="16840" w:code="9"/>
          <w:pgMar w:top="1985" w:right="1418" w:bottom="1134" w:left="1418" w:header="1134" w:footer="567" w:gutter="0"/>
          <w:pgNumType w:start="0"/>
          <w:cols w:space="720"/>
          <w:docGrid w:linePitch="360"/>
        </w:sectPr>
      </w:pPr>
      <w:bookmarkStart w:id="0" w:name="_Toc426462546"/>
    </w:p>
    <w:p w:rsidR="00FE0630" w:rsidRPr="00FC52A1" w:rsidRDefault="00FE0630" w:rsidP="00FC52A1">
      <w:pPr>
        <w:pStyle w:val="Titlelv1"/>
        <w:spacing w:after="120"/>
      </w:pPr>
      <w:r w:rsidRPr="00FC52A1">
        <w:lastRenderedPageBreak/>
        <w:t>Public Spending on Education</w:t>
      </w:r>
      <w:bookmarkEnd w:id="0"/>
    </w:p>
    <w:p w:rsidR="005D543C" w:rsidRPr="00CE6953" w:rsidRDefault="00FE0630" w:rsidP="00FC52A1">
      <w:pPr>
        <w:spacing w:afterLines="200" w:after="480"/>
        <w:ind w:firstLine="567"/>
      </w:pPr>
      <w:r w:rsidRPr="00CE6953">
        <w:t>Education is one of the most i</w:t>
      </w:r>
      <w:r w:rsidR="00EA0132" w:rsidRPr="00CE6953">
        <w:t xml:space="preserve">mportant areas that government </w:t>
      </w:r>
      <w:r w:rsidRPr="00CE6953">
        <w:t>spend</w:t>
      </w:r>
      <w:r w:rsidR="00642F36" w:rsidRPr="00CE6953">
        <w:t>s</w:t>
      </w:r>
      <w:r w:rsidRPr="00CE6953">
        <w:t xml:space="preserve"> the most. In 2013-14, for example, </w:t>
      </w:r>
      <w:r w:rsidR="006434C8" w:rsidRPr="00CE6953">
        <w:rPr>
          <w:lang w:eastAsia="zh-HK"/>
        </w:rPr>
        <w:t xml:space="preserve">the </w:t>
      </w:r>
      <w:r w:rsidR="006434C8" w:rsidRPr="00CE6953">
        <w:t xml:space="preserve">Hong </w:t>
      </w:r>
      <w:r w:rsidR="006434C8" w:rsidRPr="00CE6953">
        <w:rPr>
          <w:lang w:eastAsia="zh-HK"/>
        </w:rPr>
        <w:t xml:space="preserve">Kong government’s </w:t>
      </w:r>
      <w:r w:rsidRPr="00CE6953">
        <w:t xml:space="preserve">spending </w:t>
      </w:r>
      <w:r w:rsidR="006434C8" w:rsidRPr="00CE6953">
        <w:rPr>
          <w:lang w:eastAsia="zh-HK"/>
        </w:rPr>
        <w:t>on</w:t>
      </w:r>
      <w:r w:rsidR="006434C8" w:rsidRPr="00CE6953">
        <w:t xml:space="preserve"> education </w:t>
      </w:r>
      <w:r w:rsidRPr="00CE6953">
        <w:t>was HK$76.9 billion, representing 17.6% of the total government expenditure, or 3.6% of the Gross</w:t>
      </w:r>
      <w:r w:rsidR="0067568E" w:rsidRPr="00CE6953">
        <w:t xml:space="preserve"> Domestic Product </w:t>
      </w:r>
      <w:r w:rsidR="00B35B1E">
        <w:rPr>
          <w:rFonts w:hint="eastAsia"/>
          <w:lang w:eastAsia="zh-HK"/>
        </w:rPr>
        <w:t xml:space="preserve">(GDP) </w:t>
      </w:r>
      <w:r w:rsidR="0067568E" w:rsidRPr="00CE6953">
        <w:t xml:space="preserve">of Hong Kong. It was also the policy area with the largest share of public spending in </w:t>
      </w:r>
      <w:r w:rsidR="006434C8" w:rsidRPr="00CE6953">
        <w:rPr>
          <w:lang w:eastAsia="zh-HK"/>
        </w:rPr>
        <w:t>the</w:t>
      </w:r>
      <w:r w:rsidR="00435774" w:rsidRPr="00CE6953">
        <w:rPr>
          <w:lang w:eastAsia="zh-HK"/>
        </w:rPr>
        <w:t xml:space="preserve"> </w:t>
      </w:r>
      <w:r w:rsidR="0067568E" w:rsidRPr="00CE6953">
        <w:t>financial year</w:t>
      </w:r>
      <w:r w:rsidR="006434C8" w:rsidRPr="00CE6953">
        <w:rPr>
          <w:lang w:eastAsia="zh-HK"/>
        </w:rPr>
        <w:t xml:space="preserve"> of </w:t>
      </w:r>
      <w:r w:rsidR="006434C8" w:rsidRPr="00CE6953">
        <w:t>2013-14</w:t>
      </w:r>
      <w:r w:rsidR="0067568E" w:rsidRPr="00CE6953">
        <w:t xml:space="preserve">. The figure below shows the public expenditure of the Hong Kong government </w:t>
      </w:r>
      <w:r w:rsidR="006434C8" w:rsidRPr="00CE6953">
        <w:rPr>
          <w:lang w:eastAsia="zh-HK"/>
        </w:rPr>
        <w:t>in terms of</w:t>
      </w:r>
      <w:r w:rsidR="0067568E" w:rsidRPr="00CE6953">
        <w:t xml:space="preserve"> policy area group</w:t>
      </w:r>
      <w:r w:rsidR="006434C8" w:rsidRPr="00CE6953">
        <w:rPr>
          <w:lang w:eastAsia="zh-HK"/>
        </w:rPr>
        <w:t>s</w:t>
      </w:r>
      <w:r w:rsidR="0067568E" w:rsidRPr="00CE6953">
        <w:t>:</w:t>
      </w:r>
    </w:p>
    <w:p w:rsidR="0067568E" w:rsidRPr="00FC52A1" w:rsidRDefault="0067568E" w:rsidP="00FC52A1">
      <w:pPr>
        <w:pStyle w:val="Titlefigure"/>
      </w:pPr>
      <w:r w:rsidRPr="00FC52A1">
        <w:t>Figure 1-1 Public Expenditure by Policy Area Group</w:t>
      </w:r>
      <w:r w:rsidR="006434C8" w:rsidRPr="00FC52A1">
        <w:rPr>
          <w:lang w:eastAsia="zh-HK"/>
        </w:rPr>
        <w:t>s</w:t>
      </w:r>
      <w:r w:rsidRPr="00FC52A1">
        <w:t>, 2013-14</w:t>
      </w:r>
    </w:p>
    <w:p w:rsidR="0067568E" w:rsidRPr="00CE6953" w:rsidRDefault="0067568E" w:rsidP="00FC52A1">
      <w:pPr>
        <w:spacing w:after="120"/>
        <w:jc w:val="center"/>
        <w:rPr>
          <w:rFonts w:ascii="Times New Roman" w:hAnsi="Times New Roman" w:cs="Times New Roman"/>
        </w:rPr>
      </w:pPr>
      <w:r w:rsidRPr="00CE6953">
        <w:rPr>
          <w:rFonts w:ascii="Times New Roman" w:hAnsi="Times New Roman" w:cs="Times New Roman"/>
          <w:noProof/>
        </w:rPr>
        <w:drawing>
          <wp:inline distT="0" distB="0" distL="0" distR="0" wp14:anchorId="7C12F5A2" wp14:editId="7E664222">
            <wp:extent cx="5724110" cy="3667125"/>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7568E" w:rsidRPr="00FC52A1" w:rsidRDefault="0067568E" w:rsidP="00551FEB">
      <w:pPr>
        <w:pStyle w:val="source"/>
      </w:pPr>
      <w:r w:rsidRPr="00FC52A1">
        <w:t>Source: Hong Kong Government Yearbook, 2013</w:t>
      </w:r>
    </w:p>
    <w:p w:rsidR="00FC52A1" w:rsidRDefault="00FC52A1">
      <w:pPr>
        <w:spacing w:afterLines="0" w:after="200" w:line="276" w:lineRule="auto"/>
        <w:jc w:val="left"/>
      </w:pPr>
      <w:r>
        <w:br w:type="page"/>
      </w:r>
    </w:p>
    <w:p w:rsidR="0067568E" w:rsidRPr="00CE6953" w:rsidRDefault="0067568E" w:rsidP="00FC52A1">
      <w:pPr>
        <w:spacing w:after="120"/>
        <w:ind w:firstLine="720"/>
      </w:pPr>
      <w:r w:rsidRPr="00CE6953">
        <w:lastRenderedPageBreak/>
        <w:t xml:space="preserve">In fact, education has been one of the policy areas with a substantial share </w:t>
      </w:r>
      <w:r w:rsidR="000C4D09" w:rsidRPr="00CE6953">
        <w:rPr>
          <w:lang w:eastAsia="zh-HK"/>
        </w:rPr>
        <w:t>in</w:t>
      </w:r>
      <w:r w:rsidRPr="00CE6953">
        <w:t xml:space="preserve"> the total public expenditure. It</w:t>
      </w:r>
      <w:r w:rsidR="000C4D09" w:rsidRPr="00CE6953">
        <w:rPr>
          <w:lang w:eastAsia="zh-HK"/>
        </w:rPr>
        <w:t xml:space="preserve"> takes</w:t>
      </w:r>
      <w:r w:rsidRPr="00CE6953">
        <w:t xml:space="preserve"> up about 20% of the public spending in the past decade,</w:t>
      </w:r>
      <w:r w:rsidR="00435774" w:rsidRPr="00CE6953">
        <w:t xml:space="preserve"> </w:t>
      </w:r>
      <w:r w:rsidR="000C4D09" w:rsidRPr="00CE6953">
        <w:t xml:space="preserve">though </w:t>
      </w:r>
      <w:r w:rsidR="000C4D09" w:rsidRPr="00CE6953">
        <w:rPr>
          <w:lang w:eastAsia="zh-HK"/>
        </w:rPr>
        <w:t>having</w:t>
      </w:r>
      <w:r w:rsidRPr="00CE6953">
        <w:t xml:space="preserve"> the ratio decreased in recent years. The total budgeted expenditure on education in the financial year </w:t>
      </w:r>
      <w:r w:rsidR="000C4D09" w:rsidRPr="00CE6953">
        <w:rPr>
          <w:lang w:eastAsia="zh-HK"/>
        </w:rPr>
        <w:t xml:space="preserve">of </w:t>
      </w:r>
      <w:r w:rsidR="000C4D09" w:rsidRPr="00CE6953">
        <w:t>2014-15</w:t>
      </w:r>
      <w:r w:rsidR="000C4D09" w:rsidRPr="00CE6953">
        <w:rPr>
          <w:lang w:eastAsia="zh-HK"/>
        </w:rPr>
        <w:t xml:space="preserve"> amounted to</w:t>
      </w:r>
      <w:r w:rsidRPr="00CE6953">
        <w:t xml:space="preserve"> $75.4 billion, </w:t>
      </w:r>
      <w:r w:rsidR="000C4D09" w:rsidRPr="00CE6953">
        <w:rPr>
          <w:lang w:eastAsia="zh-HK"/>
        </w:rPr>
        <w:t>which occupied</w:t>
      </w:r>
      <w:r w:rsidR="00B35B1E">
        <w:rPr>
          <w:rFonts w:hint="eastAsia"/>
          <w:lang w:eastAsia="zh-HK"/>
        </w:rPr>
        <w:t xml:space="preserve"> </w:t>
      </w:r>
      <w:r w:rsidRPr="00CE6953">
        <w:t>18.3% of the government expenditure.</w:t>
      </w:r>
      <w:r w:rsidR="00EA0132" w:rsidRPr="00CE6953">
        <w:t xml:space="preserve"> The following table shows the spending </w:t>
      </w:r>
      <w:r w:rsidR="000C4D09" w:rsidRPr="00CE6953">
        <w:rPr>
          <w:lang w:eastAsia="zh-HK"/>
        </w:rPr>
        <w:t xml:space="preserve">on </w:t>
      </w:r>
      <w:r w:rsidR="000C4D09" w:rsidRPr="00CE6953">
        <w:t xml:space="preserve">education </w:t>
      </w:r>
      <w:r w:rsidR="00EA0132" w:rsidRPr="00CE6953">
        <w:t xml:space="preserve">as a percentage of government spending and GDP </w:t>
      </w:r>
      <w:r w:rsidR="00290E00" w:rsidRPr="00CE6953">
        <w:t xml:space="preserve">for Hong Kong since 2000: </w:t>
      </w:r>
    </w:p>
    <w:p w:rsidR="0059741C" w:rsidRPr="00CE6953" w:rsidRDefault="0059741C" w:rsidP="0067568E">
      <w:pPr>
        <w:spacing w:after="120"/>
        <w:rPr>
          <w:rFonts w:ascii="Times New Roman" w:hAnsi="Times New Roman" w:cs="Times New Roman"/>
          <w:szCs w:val="24"/>
        </w:rPr>
      </w:pPr>
    </w:p>
    <w:p w:rsidR="008477CC" w:rsidRDefault="0067568E" w:rsidP="00565CA0">
      <w:pPr>
        <w:pStyle w:val="Titlefigure"/>
        <w:spacing w:afterLines="0" w:after="0"/>
      </w:pPr>
      <w:r w:rsidRPr="00CE6953">
        <w:t xml:space="preserve">Figure 1-2 Expenditure on Education as a Percentage of </w:t>
      </w:r>
    </w:p>
    <w:p w:rsidR="0067568E" w:rsidRPr="00CE6953" w:rsidRDefault="0067568E" w:rsidP="00FC52A1">
      <w:pPr>
        <w:pStyle w:val="Titlefigure"/>
      </w:pPr>
      <w:r w:rsidRPr="00CE6953">
        <w:t>Government Spending and GDP, 2000 - 2013</w:t>
      </w:r>
    </w:p>
    <w:p w:rsidR="0067568E" w:rsidRPr="00CE6953" w:rsidRDefault="0067568E" w:rsidP="00FC52A1">
      <w:pPr>
        <w:spacing w:after="120"/>
        <w:jc w:val="center"/>
        <w:rPr>
          <w:rFonts w:ascii="Times New Roman" w:hAnsi="Times New Roman" w:cs="Times New Roman"/>
        </w:rPr>
      </w:pPr>
      <w:r w:rsidRPr="00CE6953">
        <w:rPr>
          <w:rFonts w:ascii="Times New Roman" w:hAnsi="Times New Roman" w:cs="Times New Roman"/>
          <w:noProof/>
        </w:rPr>
        <w:drawing>
          <wp:inline distT="0" distB="0" distL="0" distR="0" wp14:anchorId="3403FCFA" wp14:editId="180CC895">
            <wp:extent cx="5699442" cy="340995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7568E" w:rsidRPr="00CE6953" w:rsidRDefault="0067568E" w:rsidP="00FC52A1">
      <w:pPr>
        <w:pStyle w:val="source"/>
      </w:pPr>
      <w:r w:rsidRPr="00CE6953">
        <w:t>Source: Hong Kong Government Yearbook, 2013</w:t>
      </w:r>
    </w:p>
    <w:p w:rsidR="00FC52A1" w:rsidRDefault="00FC52A1">
      <w:pPr>
        <w:spacing w:afterLines="0" w:after="200" w:line="276" w:lineRule="auto"/>
        <w:jc w:val="left"/>
      </w:pPr>
      <w:r>
        <w:br w:type="page"/>
      </w:r>
    </w:p>
    <w:p w:rsidR="00642F36" w:rsidRPr="00CE6953" w:rsidRDefault="00EA0132" w:rsidP="00FC52A1">
      <w:pPr>
        <w:spacing w:beforeLines="100" w:before="240" w:after="120"/>
        <w:ind w:firstLine="720"/>
      </w:pPr>
      <w:r w:rsidRPr="00CE6953">
        <w:lastRenderedPageBreak/>
        <w:t xml:space="preserve">Hong Kong is not the only </w:t>
      </w:r>
      <w:r w:rsidR="00984AC0" w:rsidRPr="00CE6953">
        <w:rPr>
          <w:lang w:eastAsia="zh-HK"/>
        </w:rPr>
        <w:t>city with a</w:t>
      </w:r>
      <w:r w:rsidR="00642F36" w:rsidRPr="00CE6953">
        <w:t xml:space="preserve"> considerable spending on education. Governments of most </w:t>
      </w:r>
      <w:r w:rsidR="00984AC0" w:rsidRPr="00CE6953">
        <w:rPr>
          <w:lang w:eastAsia="zh-HK"/>
        </w:rPr>
        <w:t xml:space="preserve">of the </w:t>
      </w:r>
      <w:r w:rsidR="00642F36" w:rsidRPr="00CE6953">
        <w:t>developed countries</w:t>
      </w:r>
      <w:r w:rsidR="00984AC0" w:rsidRPr="00CE6953">
        <w:rPr>
          <w:lang w:eastAsia="zh-HK"/>
        </w:rPr>
        <w:t xml:space="preserve"> or regions</w:t>
      </w:r>
      <w:r w:rsidR="00642F36" w:rsidRPr="00CE6953">
        <w:t xml:space="preserve"> also heavily subsidize education through</w:t>
      </w:r>
      <w:r w:rsidR="00752DDB" w:rsidRPr="00CE6953">
        <w:rPr>
          <w:lang w:eastAsia="zh-HK"/>
        </w:rPr>
        <w:t xml:space="preserve"> the</w:t>
      </w:r>
      <w:r w:rsidR="00642F36" w:rsidRPr="00CE6953">
        <w:t xml:space="preserve"> provision of public schools or other </w:t>
      </w:r>
      <w:r w:rsidR="00290E00" w:rsidRPr="00CE6953">
        <w:rPr>
          <w:lang w:eastAsia="zh-HK"/>
        </w:rPr>
        <w:t>forms of subsidy</w:t>
      </w:r>
      <w:r w:rsidR="00642F36" w:rsidRPr="00CE6953">
        <w:t>. The following table shows the spending on education of some countries in recent years.</w:t>
      </w:r>
    </w:p>
    <w:p w:rsidR="00A9457A" w:rsidRPr="00CE6953" w:rsidRDefault="00A9457A" w:rsidP="004E6394">
      <w:pPr>
        <w:spacing w:after="120"/>
        <w:rPr>
          <w:rFonts w:ascii="Times New Roman" w:hAnsi="Times New Roman" w:cs="Times New Roman"/>
          <w:szCs w:val="24"/>
        </w:rPr>
      </w:pPr>
    </w:p>
    <w:p w:rsidR="00FE0630" w:rsidRPr="00CE6953" w:rsidRDefault="00EA0132" w:rsidP="00FC52A1">
      <w:pPr>
        <w:pStyle w:val="Titlefigure"/>
        <w:rPr>
          <w:bCs/>
          <w:lang w:eastAsia="zh-CN"/>
        </w:rPr>
      </w:pPr>
      <w:r w:rsidRPr="00CE6953">
        <w:t>Table 1-1</w:t>
      </w:r>
      <w:r w:rsidR="00FE0630" w:rsidRPr="00CE6953">
        <w:tab/>
      </w:r>
      <w:r w:rsidR="00FE0630" w:rsidRPr="00CE6953">
        <w:rPr>
          <w:lang w:eastAsia="zh-CN"/>
        </w:rPr>
        <w:t xml:space="preserve">Spending on Education of </w:t>
      </w:r>
      <w:r w:rsidRPr="00CE6953">
        <w:rPr>
          <w:lang w:eastAsia="zh-CN"/>
        </w:rPr>
        <w:t>S</w:t>
      </w:r>
      <w:r w:rsidR="00FE0630" w:rsidRPr="00CE6953">
        <w:rPr>
          <w:lang w:eastAsia="zh-CN"/>
        </w:rPr>
        <w:t xml:space="preserve">elected </w:t>
      </w:r>
      <w:r w:rsidRPr="00CE6953">
        <w:rPr>
          <w:lang w:eastAsia="zh-CN"/>
        </w:rPr>
        <w:t>C</w:t>
      </w:r>
      <w:r w:rsidR="00FE0630" w:rsidRPr="00CE6953">
        <w:rPr>
          <w:lang w:eastAsia="zh-CN"/>
        </w:rPr>
        <w:t>ountries</w:t>
      </w:r>
    </w:p>
    <w:tbl>
      <w:tblPr>
        <w:tblStyle w:val="1-2"/>
        <w:tblW w:w="9072" w:type="dxa"/>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2552"/>
        <w:gridCol w:w="3260"/>
        <w:gridCol w:w="3260"/>
      </w:tblGrid>
      <w:tr w:rsidR="005D543C" w:rsidRPr="00FC52A1" w:rsidTr="003A21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Borders>
              <w:top w:val="none" w:sz="0" w:space="0" w:color="auto"/>
              <w:left w:val="none" w:sz="0" w:space="0" w:color="auto"/>
              <w:bottom w:val="none" w:sz="0" w:space="0" w:color="auto"/>
              <w:right w:val="none" w:sz="0" w:space="0" w:color="auto"/>
            </w:tcBorders>
            <w:shd w:val="clear" w:color="auto" w:fill="FF5050"/>
          </w:tcPr>
          <w:p w:rsidR="005D543C" w:rsidRPr="00FC52A1" w:rsidRDefault="005D543C" w:rsidP="00FC52A1">
            <w:pPr>
              <w:spacing w:beforeLines="50" w:before="120" w:after="120" w:line="240" w:lineRule="auto"/>
              <w:jc w:val="center"/>
            </w:pPr>
            <w:r w:rsidRPr="00FC52A1">
              <w:t>Countries / Places</w:t>
            </w:r>
          </w:p>
        </w:tc>
        <w:tc>
          <w:tcPr>
            <w:tcW w:w="3260" w:type="dxa"/>
            <w:tcBorders>
              <w:top w:val="none" w:sz="0" w:space="0" w:color="auto"/>
              <w:left w:val="none" w:sz="0" w:space="0" w:color="auto"/>
              <w:bottom w:val="none" w:sz="0" w:space="0" w:color="auto"/>
              <w:right w:val="none" w:sz="0" w:space="0" w:color="auto"/>
            </w:tcBorders>
            <w:shd w:val="clear" w:color="auto" w:fill="FF5050"/>
          </w:tcPr>
          <w:p w:rsidR="005D543C" w:rsidRPr="00FC52A1" w:rsidRDefault="005D543C" w:rsidP="00FC52A1">
            <w:pPr>
              <w:spacing w:beforeLines="50" w:before="120" w:after="120" w:line="240" w:lineRule="auto"/>
              <w:jc w:val="center"/>
              <w:cnfStyle w:val="100000000000" w:firstRow="1" w:lastRow="0" w:firstColumn="0" w:lastColumn="0" w:oddVBand="0" w:evenVBand="0" w:oddHBand="0" w:evenHBand="0" w:firstRowFirstColumn="0" w:firstRowLastColumn="0" w:lastRowFirstColumn="0" w:lastRowLastColumn="0"/>
            </w:pPr>
            <w:r w:rsidRPr="00FC52A1">
              <w:t>Education spending as a percentage of total government spending (%)</w:t>
            </w:r>
          </w:p>
        </w:tc>
        <w:tc>
          <w:tcPr>
            <w:tcW w:w="3260" w:type="dxa"/>
            <w:tcBorders>
              <w:top w:val="none" w:sz="0" w:space="0" w:color="auto"/>
              <w:left w:val="none" w:sz="0" w:space="0" w:color="auto"/>
              <w:bottom w:val="none" w:sz="0" w:space="0" w:color="auto"/>
              <w:right w:val="none" w:sz="0" w:space="0" w:color="auto"/>
            </w:tcBorders>
            <w:shd w:val="clear" w:color="auto" w:fill="FF5050"/>
          </w:tcPr>
          <w:p w:rsidR="005D543C" w:rsidRPr="00FC52A1" w:rsidRDefault="005D543C" w:rsidP="00FC52A1">
            <w:pPr>
              <w:spacing w:beforeLines="50" w:before="120" w:after="120" w:line="240" w:lineRule="auto"/>
              <w:jc w:val="center"/>
              <w:cnfStyle w:val="100000000000" w:firstRow="1" w:lastRow="0" w:firstColumn="0" w:lastColumn="0" w:oddVBand="0" w:evenVBand="0" w:oddHBand="0" w:evenHBand="0" w:firstRowFirstColumn="0" w:firstRowLastColumn="0" w:lastRowFirstColumn="0" w:lastRowLastColumn="0"/>
            </w:pPr>
            <w:r w:rsidRPr="00FC52A1">
              <w:t>Education spending as a percentage of GDP (%)</w:t>
            </w:r>
          </w:p>
        </w:tc>
      </w:tr>
      <w:tr w:rsidR="00FE0630" w:rsidRPr="00FC52A1" w:rsidTr="003A2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Borders>
              <w:right w:val="none" w:sz="0" w:space="0" w:color="auto"/>
            </w:tcBorders>
            <w:shd w:val="clear" w:color="auto" w:fill="FFFFCC"/>
          </w:tcPr>
          <w:p w:rsidR="00FE0630" w:rsidRPr="00FC52A1" w:rsidRDefault="00FE0630" w:rsidP="00FC52A1">
            <w:pPr>
              <w:spacing w:beforeLines="50" w:before="120" w:after="120"/>
              <w:rPr>
                <w:b w:val="0"/>
              </w:rPr>
            </w:pPr>
            <w:r w:rsidRPr="00FC52A1">
              <w:rPr>
                <w:b w:val="0"/>
              </w:rPr>
              <w:t>France</w:t>
            </w:r>
          </w:p>
        </w:tc>
        <w:tc>
          <w:tcPr>
            <w:tcW w:w="3260" w:type="dxa"/>
            <w:tcBorders>
              <w:left w:val="none" w:sz="0" w:space="0" w:color="auto"/>
              <w:right w:val="none" w:sz="0" w:space="0" w:color="auto"/>
            </w:tcBorders>
            <w:shd w:val="clear" w:color="auto" w:fill="FFFFCC"/>
          </w:tcPr>
          <w:p w:rsidR="00FE0630" w:rsidRPr="00FC52A1" w:rsidRDefault="00FE0630" w:rsidP="00FC52A1">
            <w:pPr>
              <w:spacing w:beforeLines="50" w:before="120" w:after="120"/>
              <w:jc w:val="center"/>
              <w:cnfStyle w:val="000000100000" w:firstRow="0" w:lastRow="0" w:firstColumn="0" w:lastColumn="0" w:oddVBand="0" w:evenVBand="0" w:oddHBand="1" w:evenHBand="0" w:firstRowFirstColumn="0" w:firstRowLastColumn="0" w:lastRowFirstColumn="0" w:lastRowLastColumn="0"/>
            </w:pPr>
            <w:r w:rsidRPr="00FC52A1">
              <w:t>10.</w:t>
            </w:r>
            <w:r w:rsidR="006C5824" w:rsidRPr="00FC52A1">
              <w:t>2</w:t>
            </w:r>
          </w:p>
        </w:tc>
        <w:tc>
          <w:tcPr>
            <w:tcW w:w="3260" w:type="dxa"/>
            <w:tcBorders>
              <w:left w:val="none" w:sz="0" w:space="0" w:color="auto"/>
            </w:tcBorders>
            <w:shd w:val="clear" w:color="auto" w:fill="FFFFCC"/>
          </w:tcPr>
          <w:p w:rsidR="00FE0630" w:rsidRPr="00FC52A1" w:rsidRDefault="006C5824" w:rsidP="00FC52A1">
            <w:pPr>
              <w:spacing w:beforeLines="50" w:before="120" w:after="120"/>
              <w:jc w:val="center"/>
              <w:cnfStyle w:val="000000100000" w:firstRow="0" w:lastRow="0" w:firstColumn="0" w:lastColumn="0" w:oddVBand="0" w:evenVBand="0" w:oddHBand="1" w:evenHBand="0" w:firstRowFirstColumn="0" w:firstRowLastColumn="0" w:lastRowFirstColumn="0" w:lastRowLastColumn="0"/>
            </w:pPr>
            <w:r w:rsidRPr="00FC52A1">
              <w:t>5.9</w:t>
            </w:r>
          </w:p>
        </w:tc>
      </w:tr>
      <w:tr w:rsidR="00FE0630" w:rsidRPr="00FC52A1" w:rsidTr="003A217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Borders>
              <w:right w:val="none" w:sz="0" w:space="0" w:color="auto"/>
            </w:tcBorders>
            <w:shd w:val="clear" w:color="auto" w:fill="FFCCCC"/>
          </w:tcPr>
          <w:p w:rsidR="00FE0630" w:rsidRPr="00FC52A1" w:rsidRDefault="00FE0630" w:rsidP="00FC52A1">
            <w:pPr>
              <w:spacing w:beforeLines="50" w:before="120" w:after="120"/>
              <w:rPr>
                <w:b w:val="0"/>
              </w:rPr>
            </w:pPr>
            <w:r w:rsidRPr="00FC52A1">
              <w:rPr>
                <w:b w:val="0"/>
              </w:rPr>
              <w:t>Germany</w:t>
            </w:r>
          </w:p>
        </w:tc>
        <w:tc>
          <w:tcPr>
            <w:tcW w:w="3260" w:type="dxa"/>
            <w:tcBorders>
              <w:left w:val="none" w:sz="0" w:space="0" w:color="auto"/>
              <w:right w:val="none" w:sz="0" w:space="0" w:color="auto"/>
            </w:tcBorders>
            <w:shd w:val="clear" w:color="auto" w:fill="FFCCCC"/>
          </w:tcPr>
          <w:p w:rsidR="00FE0630" w:rsidRPr="00FC52A1" w:rsidRDefault="00FE0630" w:rsidP="00FC52A1">
            <w:pPr>
              <w:spacing w:beforeLines="50" w:before="120" w:after="120"/>
              <w:jc w:val="center"/>
              <w:cnfStyle w:val="000000010000" w:firstRow="0" w:lastRow="0" w:firstColumn="0" w:lastColumn="0" w:oddVBand="0" w:evenVBand="0" w:oddHBand="0" w:evenHBand="1" w:firstRowFirstColumn="0" w:firstRowLastColumn="0" w:lastRowFirstColumn="0" w:lastRowLastColumn="0"/>
            </w:pPr>
            <w:r w:rsidRPr="00FC52A1">
              <w:t>10.5</w:t>
            </w:r>
          </w:p>
        </w:tc>
        <w:tc>
          <w:tcPr>
            <w:tcW w:w="3260" w:type="dxa"/>
            <w:tcBorders>
              <w:left w:val="none" w:sz="0" w:space="0" w:color="auto"/>
            </w:tcBorders>
            <w:shd w:val="clear" w:color="auto" w:fill="FFCCCC"/>
          </w:tcPr>
          <w:p w:rsidR="00FE0630" w:rsidRPr="00FC52A1" w:rsidRDefault="006C5824" w:rsidP="00FC52A1">
            <w:pPr>
              <w:spacing w:beforeLines="50" w:before="120" w:after="120"/>
              <w:jc w:val="center"/>
              <w:cnfStyle w:val="000000010000" w:firstRow="0" w:lastRow="0" w:firstColumn="0" w:lastColumn="0" w:oddVBand="0" w:evenVBand="0" w:oddHBand="0" w:evenHBand="1" w:firstRowFirstColumn="0" w:firstRowLastColumn="0" w:lastRowFirstColumn="0" w:lastRowLastColumn="0"/>
            </w:pPr>
            <w:r w:rsidRPr="00FC52A1">
              <w:t>5.1</w:t>
            </w:r>
          </w:p>
        </w:tc>
      </w:tr>
      <w:tr w:rsidR="00FE0630" w:rsidRPr="00FC52A1" w:rsidTr="003A2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Borders>
              <w:right w:val="none" w:sz="0" w:space="0" w:color="auto"/>
            </w:tcBorders>
            <w:shd w:val="clear" w:color="auto" w:fill="FFFFCC"/>
          </w:tcPr>
          <w:p w:rsidR="00FE0630" w:rsidRPr="00FC52A1" w:rsidRDefault="00FE0630" w:rsidP="00FC52A1">
            <w:pPr>
              <w:spacing w:beforeLines="50" w:before="120" w:after="120"/>
              <w:rPr>
                <w:b w:val="0"/>
              </w:rPr>
            </w:pPr>
            <w:r w:rsidRPr="00FC52A1">
              <w:rPr>
                <w:b w:val="0"/>
              </w:rPr>
              <w:t>Hong Kong</w:t>
            </w:r>
          </w:p>
        </w:tc>
        <w:tc>
          <w:tcPr>
            <w:tcW w:w="3260" w:type="dxa"/>
            <w:tcBorders>
              <w:left w:val="none" w:sz="0" w:space="0" w:color="auto"/>
              <w:right w:val="none" w:sz="0" w:space="0" w:color="auto"/>
            </w:tcBorders>
            <w:shd w:val="clear" w:color="auto" w:fill="FFFFCC"/>
          </w:tcPr>
          <w:p w:rsidR="00FE0630" w:rsidRPr="00FC52A1" w:rsidRDefault="006C5824" w:rsidP="00FC52A1">
            <w:pPr>
              <w:spacing w:beforeLines="50" w:before="120" w:after="120"/>
              <w:jc w:val="center"/>
              <w:cnfStyle w:val="000000100000" w:firstRow="0" w:lastRow="0" w:firstColumn="0" w:lastColumn="0" w:oddVBand="0" w:evenVBand="0" w:oddHBand="1" w:evenHBand="0" w:firstRowFirstColumn="0" w:firstRowLastColumn="0" w:lastRowFirstColumn="0" w:lastRowLastColumn="0"/>
            </w:pPr>
            <w:r w:rsidRPr="00FC52A1">
              <w:t>18.2</w:t>
            </w:r>
          </w:p>
        </w:tc>
        <w:tc>
          <w:tcPr>
            <w:tcW w:w="3260" w:type="dxa"/>
            <w:tcBorders>
              <w:left w:val="none" w:sz="0" w:space="0" w:color="auto"/>
            </w:tcBorders>
            <w:shd w:val="clear" w:color="auto" w:fill="FFFFCC"/>
          </w:tcPr>
          <w:p w:rsidR="00FE0630" w:rsidRPr="00FC52A1" w:rsidRDefault="00CB4337" w:rsidP="00FC52A1">
            <w:pPr>
              <w:spacing w:beforeLines="50" w:before="120" w:after="120"/>
              <w:jc w:val="center"/>
              <w:cnfStyle w:val="000000100000" w:firstRow="0" w:lastRow="0" w:firstColumn="0" w:lastColumn="0" w:oddVBand="0" w:evenVBand="0" w:oddHBand="1" w:evenHBand="0" w:firstRowFirstColumn="0" w:firstRowLastColumn="0" w:lastRowFirstColumn="0" w:lastRowLastColumn="0"/>
            </w:pPr>
            <w:r w:rsidRPr="00FC52A1">
              <w:t>3.8</w:t>
            </w:r>
          </w:p>
        </w:tc>
      </w:tr>
      <w:tr w:rsidR="00FE0630" w:rsidRPr="00FC52A1" w:rsidTr="003A217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Borders>
              <w:right w:val="none" w:sz="0" w:space="0" w:color="auto"/>
            </w:tcBorders>
            <w:shd w:val="clear" w:color="auto" w:fill="FFCCCC"/>
          </w:tcPr>
          <w:p w:rsidR="00FE0630" w:rsidRPr="00FC52A1" w:rsidRDefault="00FE0630" w:rsidP="00FC52A1">
            <w:pPr>
              <w:spacing w:beforeLines="50" w:before="120" w:after="120"/>
              <w:rPr>
                <w:b w:val="0"/>
              </w:rPr>
            </w:pPr>
            <w:r w:rsidRPr="00FC52A1">
              <w:rPr>
                <w:b w:val="0"/>
              </w:rPr>
              <w:t>Korea</w:t>
            </w:r>
          </w:p>
        </w:tc>
        <w:tc>
          <w:tcPr>
            <w:tcW w:w="3260" w:type="dxa"/>
            <w:tcBorders>
              <w:left w:val="none" w:sz="0" w:space="0" w:color="auto"/>
              <w:right w:val="none" w:sz="0" w:space="0" w:color="auto"/>
            </w:tcBorders>
            <w:shd w:val="clear" w:color="auto" w:fill="FFCCCC"/>
          </w:tcPr>
          <w:p w:rsidR="00FE0630" w:rsidRPr="00FC52A1" w:rsidRDefault="006C5824" w:rsidP="00FC52A1">
            <w:pPr>
              <w:spacing w:beforeLines="50" w:before="120" w:after="120"/>
              <w:jc w:val="center"/>
              <w:cnfStyle w:val="000000010000" w:firstRow="0" w:lastRow="0" w:firstColumn="0" w:lastColumn="0" w:oddVBand="0" w:evenVBand="0" w:oddHBand="0" w:evenHBand="1" w:firstRowFirstColumn="0" w:firstRowLastColumn="0" w:lastRowFirstColumn="0" w:lastRowLastColumn="0"/>
            </w:pPr>
            <w:r w:rsidRPr="00FC52A1">
              <w:t>25.0</w:t>
            </w:r>
          </w:p>
        </w:tc>
        <w:tc>
          <w:tcPr>
            <w:tcW w:w="3260" w:type="dxa"/>
            <w:tcBorders>
              <w:left w:val="none" w:sz="0" w:space="0" w:color="auto"/>
            </w:tcBorders>
            <w:shd w:val="clear" w:color="auto" w:fill="FFCCCC"/>
          </w:tcPr>
          <w:p w:rsidR="00FE0630" w:rsidRPr="00FC52A1" w:rsidRDefault="006C5824" w:rsidP="00FC52A1">
            <w:pPr>
              <w:spacing w:beforeLines="50" w:before="120" w:after="120"/>
              <w:jc w:val="center"/>
              <w:cnfStyle w:val="000000010000" w:firstRow="0" w:lastRow="0" w:firstColumn="0" w:lastColumn="0" w:oddVBand="0" w:evenVBand="0" w:oddHBand="0" w:evenHBand="1" w:firstRowFirstColumn="0" w:firstRowLastColumn="0" w:lastRowFirstColumn="0" w:lastRowLastColumn="0"/>
            </w:pPr>
            <w:r w:rsidRPr="00FC52A1">
              <w:t>5.0</w:t>
            </w:r>
          </w:p>
        </w:tc>
      </w:tr>
      <w:tr w:rsidR="00FE0630" w:rsidRPr="00FC52A1" w:rsidTr="003A2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Borders>
              <w:right w:val="none" w:sz="0" w:space="0" w:color="auto"/>
            </w:tcBorders>
            <w:shd w:val="clear" w:color="auto" w:fill="FFFFCC"/>
          </w:tcPr>
          <w:p w:rsidR="00FE0630" w:rsidRPr="00FC52A1" w:rsidRDefault="00FE0630" w:rsidP="00FC52A1">
            <w:pPr>
              <w:spacing w:beforeLines="50" w:before="120" w:after="120"/>
              <w:rPr>
                <w:b w:val="0"/>
              </w:rPr>
            </w:pPr>
            <w:r w:rsidRPr="00FC52A1">
              <w:rPr>
                <w:b w:val="0"/>
              </w:rPr>
              <w:t>Singapore</w:t>
            </w:r>
          </w:p>
        </w:tc>
        <w:tc>
          <w:tcPr>
            <w:tcW w:w="3260" w:type="dxa"/>
            <w:tcBorders>
              <w:left w:val="none" w:sz="0" w:space="0" w:color="auto"/>
              <w:right w:val="none" w:sz="0" w:space="0" w:color="auto"/>
            </w:tcBorders>
            <w:shd w:val="clear" w:color="auto" w:fill="FFFFCC"/>
          </w:tcPr>
          <w:p w:rsidR="00FE0630" w:rsidRPr="00FC52A1" w:rsidRDefault="00FE0630" w:rsidP="00FC52A1">
            <w:pPr>
              <w:spacing w:beforeLines="50" w:before="120" w:after="120"/>
              <w:jc w:val="center"/>
              <w:cnfStyle w:val="000000100000" w:firstRow="0" w:lastRow="0" w:firstColumn="0" w:lastColumn="0" w:oddVBand="0" w:evenVBand="0" w:oddHBand="1" w:evenHBand="0" w:firstRowFirstColumn="0" w:firstRowLastColumn="0" w:lastRowFirstColumn="0" w:lastRowLastColumn="0"/>
            </w:pPr>
            <w:r w:rsidRPr="00FC52A1">
              <w:t>21.</w:t>
            </w:r>
            <w:r w:rsidR="006C5824" w:rsidRPr="00FC52A1">
              <w:t>0</w:t>
            </w:r>
          </w:p>
        </w:tc>
        <w:tc>
          <w:tcPr>
            <w:tcW w:w="3260" w:type="dxa"/>
            <w:tcBorders>
              <w:left w:val="none" w:sz="0" w:space="0" w:color="auto"/>
            </w:tcBorders>
            <w:shd w:val="clear" w:color="auto" w:fill="FFFFCC"/>
          </w:tcPr>
          <w:p w:rsidR="00FE0630" w:rsidRPr="00FC52A1" w:rsidRDefault="006C5824" w:rsidP="00FC52A1">
            <w:pPr>
              <w:spacing w:beforeLines="50" w:before="120" w:after="120"/>
              <w:jc w:val="center"/>
              <w:cnfStyle w:val="000000100000" w:firstRow="0" w:lastRow="0" w:firstColumn="0" w:lastColumn="0" w:oddVBand="0" w:evenVBand="0" w:oddHBand="1" w:evenHBand="0" w:firstRowFirstColumn="0" w:firstRowLastColumn="0" w:lastRowFirstColumn="0" w:lastRowLastColumn="0"/>
            </w:pPr>
            <w:r w:rsidRPr="00FC52A1">
              <w:t>3.0</w:t>
            </w:r>
          </w:p>
        </w:tc>
      </w:tr>
      <w:tr w:rsidR="00FE0630" w:rsidRPr="00FC52A1" w:rsidTr="003A217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Borders>
              <w:right w:val="none" w:sz="0" w:space="0" w:color="auto"/>
            </w:tcBorders>
            <w:shd w:val="clear" w:color="auto" w:fill="FFCCCC"/>
          </w:tcPr>
          <w:p w:rsidR="00FE0630" w:rsidRPr="00FC52A1" w:rsidRDefault="00FE0630" w:rsidP="00FC52A1">
            <w:pPr>
              <w:spacing w:beforeLines="50" w:before="120" w:after="120"/>
              <w:rPr>
                <w:b w:val="0"/>
              </w:rPr>
            </w:pPr>
            <w:r w:rsidRPr="00FC52A1">
              <w:rPr>
                <w:b w:val="0"/>
              </w:rPr>
              <w:t>United Kingdom</w:t>
            </w:r>
          </w:p>
        </w:tc>
        <w:tc>
          <w:tcPr>
            <w:tcW w:w="3260" w:type="dxa"/>
            <w:tcBorders>
              <w:left w:val="none" w:sz="0" w:space="0" w:color="auto"/>
              <w:right w:val="none" w:sz="0" w:space="0" w:color="auto"/>
            </w:tcBorders>
            <w:shd w:val="clear" w:color="auto" w:fill="FFCCCC"/>
          </w:tcPr>
          <w:p w:rsidR="00FE0630" w:rsidRPr="00FC52A1" w:rsidRDefault="00FE0630" w:rsidP="00FC52A1">
            <w:pPr>
              <w:spacing w:beforeLines="50" w:before="120" w:after="120"/>
              <w:jc w:val="center"/>
              <w:cnfStyle w:val="000000010000" w:firstRow="0" w:lastRow="0" w:firstColumn="0" w:lastColumn="0" w:oddVBand="0" w:evenVBand="0" w:oddHBand="0" w:evenHBand="1" w:firstRowFirstColumn="0" w:firstRowLastColumn="0" w:lastRowFirstColumn="0" w:lastRowLastColumn="0"/>
            </w:pPr>
            <w:r w:rsidRPr="00FC52A1">
              <w:t>11.3</w:t>
            </w:r>
          </w:p>
        </w:tc>
        <w:tc>
          <w:tcPr>
            <w:tcW w:w="3260" w:type="dxa"/>
            <w:tcBorders>
              <w:left w:val="none" w:sz="0" w:space="0" w:color="auto"/>
            </w:tcBorders>
            <w:shd w:val="clear" w:color="auto" w:fill="FFCCCC"/>
          </w:tcPr>
          <w:p w:rsidR="00FE0630" w:rsidRPr="00FC52A1" w:rsidRDefault="006C5824" w:rsidP="00FC52A1">
            <w:pPr>
              <w:spacing w:beforeLines="50" w:before="120" w:after="120"/>
              <w:jc w:val="center"/>
              <w:cnfStyle w:val="000000010000" w:firstRow="0" w:lastRow="0" w:firstColumn="0" w:lastColumn="0" w:oddVBand="0" w:evenVBand="0" w:oddHBand="0" w:evenHBand="1" w:firstRowFirstColumn="0" w:firstRowLastColumn="0" w:lastRowFirstColumn="0" w:lastRowLastColumn="0"/>
            </w:pPr>
            <w:r w:rsidRPr="00FC52A1">
              <w:t>6.2</w:t>
            </w:r>
          </w:p>
        </w:tc>
      </w:tr>
      <w:tr w:rsidR="00FE0630" w:rsidRPr="00FC52A1" w:rsidTr="003A2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Borders>
              <w:right w:val="none" w:sz="0" w:space="0" w:color="auto"/>
            </w:tcBorders>
            <w:shd w:val="clear" w:color="auto" w:fill="FFFFCC"/>
          </w:tcPr>
          <w:p w:rsidR="00FE0630" w:rsidRPr="00FC52A1" w:rsidRDefault="00FE0630" w:rsidP="00FC52A1">
            <w:pPr>
              <w:spacing w:beforeLines="50" w:before="120" w:after="120"/>
              <w:rPr>
                <w:b w:val="0"/>
              </w:rPr>
            </w:pPr>
            <w:r w:rsidRPr="00FC52A1">
              <w:rPr>
                <w:b w:val="0"/>
              </w:rPr>
              <w:t>United States</w:t>
            </w:r>
          </w:p>
        </w:tc>
        <w:tc>
          <w:tcPr>
            <w:tcW w:w="3260" w:type="dxa"/>
            <w:tcBorders>
              <w:left w:val="none" w:sz="0" w:space="0" w:color="auto"/>
              <w:right w:val="none" w:sz="0" w:space="0" w:color="auto"/>
            </w:tcBorders>
            <w:shd w:val="clear" w:color="auto" w:fill="FFFFCC"/>
          </w:tcPr>
          <w:p w:rsidR="00FE0630" w:rsidRPr="00FC52A1" w:rsidRDefault="00FE0630" w:rsidP="00FC52A1">
            <w:pPr>
              <w:spacing w:beforeLines="50" w:before="120" w:after="120"/>
              <w:jc w:val="center"/>
              <w:cnfStyle w:val="000000100000" w:firstRow="0" w:lastRow="0" w:firstColumn="0" w:lastColumn="0" w:oddVBand="0" w:evenVBand="0" w:oddHBand="1" w:evenHBand="0" w:firstRowFirstColumn="0" w:firstRowLastColumn="0" w:lastRowFirstColumn="0" w:lastRowLastColumn="0"/>
            </w:pPr>
            <w:r w:rsidRPr="00FC52A1">
              <w:t>13.1</w:t>
            </w:r>
          </w:p>
        </w:tc>
        <w:tc>
          <w:tcPr>
            <w:tcW w:w="3260" w:type="dxa"/>
            <w:tcBorders>
              <w:left w:val="none" w:sz="0" w:space="0" w:color="auto"/>
            </w:tcBorders>
            <w:shd w:val="clear" w:color="auto" w:fill="FFFFCC"/>
          </w:tcPr>
          <w:p w:rsidR="00FE0630" w:rsidRPr="00FC52A1" w:rsidRDefault="006C5824" w:rsidP="00FC52A1">
            <w:pPr>
              <w:spacing w:beforeLines="50" w:before="120" w:after="120"/>
              <w:jc w:val="center"/>
              <w:cnfStyle w:val="000000100000" w:firstRow="0" w:lastRow="0" w:firstColumn="0" w:lastColumn="0" w:oddVBand="0" w:evenVBand="0" w:oddHBand="1" w:evenHBand="0" w:firstRowFirstColumn="0" w:firstRowLastColumn="0" w:lastRowFirstColumn="0" w:lastRowLastColumn="0"/>
            </w:pPr>
            <w:r w:rsidRPr="00FC52A1">
              <w:t>5.4</w:t>
            </w:r>
          </w:p>
        </w:tc>
      </w:tr>
    </w:tbl>
    <w:p w:rsidR="00FE0630" w:rsidRPr="00CE6953" w:rsidRDefault="00FE0630" w:rsidP="00FC52A1">
      <w:pPr>
        <w:pStyle w:val="source"/>
        <w:spacing w:beforeLines="50" w:before="120"/>
        <w:rPr>
          <w:bCs/>
          <w:lang w:eastAsia="zh-CN"/>
        </w:rPr>
      </w:pPr>
      <w:r w:rsidRPr="00CE6953">
        <w:rPr>
          <w:sz w:val="22"/>
          <w:szCs w:val="22"/>
          <w:lang w:eastAsia="zh-CN"/>
        </w:rPr>
        <w:t xml:space="preserve"> </w:t>
      </w:r>
      <w:r w:rsidRPr="00CE6953">
        <w:rPr>
          <w:lang w:eastAsia="zh-CN"/>
        </w:rPr>
        <w:t>Source: The World Bank</w:t>
      </w:r>
      <w:r w:rsidR="00752DDB" w:rsidRPr="00CE6953">
        <w:rPr>
          <w:lang w:eastAsia="zh-CN"/>
        </w:rPr>
        <w:t xml:space="preserve"> (</w:t>
      </w:r>
      <w:r w:rsidR="00752DDB" w:rsidRPr="00CE6953">
        <w:rPr>
          <w:lang w:eastAsia="zh-HK"/>
        </w:rPr>
        <w:t xml:space="preserve">the </w:t>
      </w:r>
      <w:r w:rsidR="00752DDB" w:rsidRPr="00CE6953">
        <w:rPr>
          <w:lang w:eastAsia="zh-CN"/>
        </w:rPr>
        <w:t>most up-to-date</w:t>
      </w:r>
      <w:r w:rsidR="00435774" w:rsidRPr="00CE6953">
        <w:rPr>
          <w:lang w:eastAsia="zh-CN"/>
        </w:rPr>
        <w:t xml:space="preserve"> </w:t>
      </w:r>
      <w:r w:rsidRPr="00CE6953">
        <w:rPr>
          <w:lang w:eastAsia="zh-CN"/>
        </w:rPr>
        <w:t>figure</w:t>
      </w:r>
      <w:r w:rsidR="00752DDB" w:rsidRPr="00CE6953">
        <w:rPr>
          <w:lang w:eastAsia="zh-HK"/>
        </w:rPr>
        <w:t>s</w:t>
      </w:r>
      <w:r w:rsidRPr="00CE6953">
        <w:rPr>
          <w:lang w:eastAsia="zh-CN"/>
        </w:rPr>
        <w:t xml:space="preserve"> from 2009 – 201</w:t>
      </w:r>
      <w:r w:rsidR="006C5824" w:rsidRPr="00CE6953">
        <w:rPr>
          <w:lang w:eastAsia="zh-CN"/>
        </w:rPr>
        <w:t>2</w:t>
      </w:r>
      <w:r w:rsidRPr="00CE6953">
        <w:rPr>
          <w:lang w:eastAsia="zh-CN"/>
        </w:rPr>
        <w:t>)</w:t>
      </w:r>
    </w:p>
    <w:p w:rsidR="00FE0630" w:rsidRPr="00CE6953" w:rsidRDefault="00FE0630" w:rsidP="004E6394">
      <w:pPr>
        <w:spacing w:after="120"/>
        <w:rPr>
          <w:rFonts w:ascii="Times New Roman" w:hAnsi="Times New Roman" w:cs="Times New Roman"/>
        </w:rPr>
      </w:pPr>
    </w:p>
    <w:p w:rsidR="00642F36" w:rsidRPr="00CE6953" w:rsidRDefault="00642F36">
      <w:pPr>
        <w:spacing w:after="120"/>
        <w:rPr>
          <w:rFonts w:ascii="Times New Roman" w:hAnsi="Times New Roman" w:cs="Times New Roman"/>
        </w:rPr>
      </w:pPr>
      <w:r w:rsidRPr="00CE6953">
        <w:rPr>
          <w:rFonts w:ascii="Times New Roman" w:hAnsi="Times New Roman" w:cs="Times New Roman"/>
        </w:rPr>
        <w:br w:type="page"/>
      </w:r>
    </w:p>
    <w:p w:rsidR="005D543C" w:rsidRPr="00CE6953" w:rsidRDefault="005D543C" w:rsidP="00FC52A1">
      <w:pPr>
        <w:pStyle w:val="Titlelv1"/>
        <w:spacing w:after="120"/>
      </w:pPr>
      <w:bookmarkStart w:id="1" w:name="_Toc363046277"/>
      <w:bookmarkStart w:id="2" w:name="_Toc426462547"/>
      <w:r w:rsidRPr="00CE6953">
        <w:lastRenderedPageBreak/>
        <w:t xml:space="preserve">Education </w:t>
      </w:r>
      <w:r w:rsidR="007D0365">
        <w:t>S</w:t>
      </w:r>
      <w:r w:rsidRPr="00CE6953">
        <w:t>ystem in Hong Kong</w:t>
      </w:r>
      <w:bookmarkEnd w:id="1"/>
      <w:bookmarkEnd w:id="2"/>
    </w:p>
    <w:p w:rsidR="005D543C" w:rsidRPr="00CE6953" w:rsidRDefault="005D543C" w:rsidP="00FC52A1">
      <w:pPr>
        <w:spacing w:after="120"/>
        <w:ind w:firstLine="567"/>
        <w:rPr>
          <w:lang w:eastAsia="zh-HK"/>
        </w:rPr>
      </w:pPr>
      <w:r w:rsidRPr="00CE6953">
        <w:rPr>
          <w:lang w:eastAsia="zh-HK"/>
        </w:rPr>
        <w:t xml:space="preserve">The </w:t>
      </w:r>
      <w:r w:rsidR="006E1556" w:rsidRPr="00CE6953">
        <w:rPr>
          <w:lang w:eastAsia="zh-HK"/>
        </w:rPr>
        <w:t xml:space="preserve">mainstream </w:t>
      </w:r>
      <w:r w:rsidRPr="00CE6953">
        <w:rPr>
          <w:lang w:eastAsia="zh-HK"/>
        </w:rPr>
        <w:t xml:space="preserve">education system in Hong Kong </w:t>
      </w:r>
      <w:r w:rsidR="006E1556" w:rsidRPr="00CE6953">
        <w:rPr>
          <w:lang w:eastAsia="zh-HK"/>
        </w:rPr>
        <w:t xml:space="preserve">can be divided into </w:t>
      </w:r>
      <w:r w:rsidR="00D43F2C" w:rsidRPr="00CE6953">
        <w:rPr>
          <w:lang w:eastAsia="zh-HK"/>
        </w:rPr>
        <w:t>four categories – k</w:t>
      </w:r>
      <w:r w:rsidR="006E1556" w:rsidRPr="00CE6953">
        <w:rPr>
          <w:lang w:eastAsia="zh-HK"/>
        </w:rPr>
        <w:t xml:space="preserve">indergarten education, primary education, secondary education, and higher education. </w:t>
      </w:r>
      <w:r w:rsidR="00D43F2C" w:rsidRPr="00CE6953">
        <w:rPr>
          <w:lang w:eastAsia="zh-HK"/>
        </w:rPr>
        <w:t>These consist</w:t>
      </w:r>
      <w:r w:rsidRPr="00CE6953">
        <w:rPr>
          <w:lang w:eastAsia="zh-HK"/>
        </w:rPr>
        <w:t xml:space="preserve"> of b</w:t>
      </w:r>
      <w:r w:rsidR="00F67D8E" w:rsidRPr="00CE6953">
        <w:rPr>
          <w:lang w:eastAsia="zh-HK"/>
        </w:rPr>
        <w:t xml:space="preserve">oth private and public schools. </w:t>
      </w:r>
      <w:r w:rsidR="006E1556" w:rsidRPr="00CE6953">
        <w:rPr>
          <w:lang w:eastAsia="zh-HK"/>
        </w:rPr>
        <w:t>The table</w:t>
      </w:r>
      <w:r w:rsidRPr="00CE6953">
        <w:rPr>
          <w:lang w:eastAsia="zh-HK"/>
        </w:rPr>
        <w:t xml:space="preserve"> below gives an overview of the curriculum stages and the respective age groups of the education system in Hong Kong. </w:t>
      </w:r>
    </w:p>
    <w:p w:rsidR="00FC52A1" w:rsidRDefault="00FC52A1" w:rsidP="00FC52A1">
      <w:pPr>
        <w:pStyle w:val="Titlefigure"/>
        <w:rPr>
          <w:lang w:eastAsia="zh-HK"/>
        </w:rPr>
      </w:pPr>
    </w:p>
    <w:p w:rsidR="005D543C" w:rsidRPr="00CE6953" w:rsidRDefault="005D543C" w:rsidP="00FC52A1">
      <w:pPr>
        <w:pStyle w:val="Titlefigure"/>
        <w:rPr>
          <w:bCs/>
          <w:lang w:eastAsia="zh-HK"/>
        </w:rPr>
      </w:pPr>
      <w:r w:rsidRPr="00CE6953">
        <w:rPr>
          <w:lang w:eastAsia="zh-HK"/>
        </w:rPr>
        <w:t>Table</w:t>
      </w:r>
      <w:r w:rsidR="006E1556" w:rsidRPr="00CE6953">
        <w:rPr>
          <w:lang w:eastAsia="zh-HK"/>
        </w:rPr>
        <w:t xml:space="preserve"> 2-1</w:t>
      </w:r>
      <w:r w:rsidR="00975AD3">
        <w:rPr>
          <w:lang w:eastAsia="zh-HK"/>
        </w:rPr>
        <w:t xml:space="preserve"> </w:t>
      </w:r>
      <w:r w:rsidRPr="00CE6953">
        <w:rPr>
          <w:lang w:eastAsia="zh-HK"/>
        </w:rPr>
        <w:t>Education System in Hong Kong</w:t>
      </w:r>
    </w:p>
    <w:tbl>
      <w:tblPr>
        <w:tblStyle w:val="1-2"/>
        <w:tblW w:w="0" w:type="auto"/>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4536"/>
        <w:gridCol w:w="4536"/>
      </w:tblGrid>
      <w:tr w:rsidR="005D543C" w:rsidRPr="00CE6953" w:rsidTr="001D0A59">
        <w:trPr>
          <w:cnfStyle w:val="100000000000" w:firstRow="1" w:lastRow="0" w:firstColumn="0" w:lastColumn="0" w:oddVBand="0" w:evenVBand="0" w:oddHBand="0" w:evenHBand="0" w:firstRowFirstColumn="0" w:firstRowLastColumn="0" w:lastRowFirstColumn="0" w:lastRowLastColumn="0"/>
          <w:trHeight w:val="626"/>
          <w:jc w:val="center"/>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left w:val="none" w:sz="0" w:space="0" w:color="auto"/>
              <w:bottom w:val="none" w:sz="0" w:space="0" w:color="auto"/>
              <w:right w:val="none" w:sz="0" w:space="0" w:color="auto"/>
            </w:tcBorders>
            <w:shd w:val="clear" w:color="auto" w:fill="FF5050"/>
          </w:tcPr>
          <w:p w:rsidR="005D543C" w:rsidRPr="00146B63" w:rsidRDefault="005D543C" w:rsidP="00146B63">
            <w:pPr>
              <w:pStyle w:val="BodyText1"/>
              <w:spacing w:beforeLines="50" w:before="120" w:afterLines="50" w:after="120" w:line="360" w:lineRule="auto"/>
              <w:rPr>
                <w:rFonts w:ascii="Arial" w:hAnsi="Arial" w:cs="Arial"/>
                <w:b w:val="0"/>
                <w:color w:val="FFFFFF" w:themeColor="background1"/>
                <w:sz w:val="24"/>
                <w:szCs w:val="24"/>
                <w:lang w:eastAsia="zh-HK"/>
              </w:rPr>
            </w:pPr>
            <w:r w:rsidRPr="00146B63">
              <w:rPr>
                <w:rFonts w:ascii="Arial" w:hAnsi="Arial" w:cs="Arial"/>
                <w:color w:val="FFFFFF" w:themeColor="background1"/>
                <w:sz w:val="24"/>
                <w:szCs w:val="24"/>
                <w:lang w:eastAsia="zh-HK"/>
              </w:rPr>
              <w:t>Normal Age in the school year</w:t>
            </w:r>
          </w:p>
        </w:tc>
        <w:tc>
          <w:tcPr>
            <w:tcW w:w="4536" w:type="dxa"/>
            <w:tcBorders>
              <w:top w:val="none" w:sz="0" w:space="0" w:color="auto"/>
              <w:left w:val="none" w:sz="0" w:space="0" w:color="auto"/>
              <w:bottom w:val="none" w:sz="0" w:space="0" w:color="auto"/>
              <w:right w:val="none" w:sz="0" w:space="0" w:color="auto"/>
            </w:tcBorders>
            <w:shd w:val="clear" w:color="auto" w:fill="FF5050"/>
          </w:tcPr>
          <w:p w:rsidR="005D543C" w:rsidRPr="00146B63" w:rsidRDefault="005D543C" w:rsidP="00565CA0">
            <w:pPr>
              <w:pStyle w:val="BodyText1"/>
              <w:spacing w:beforeLines="50" w:before="120" w:afterLines="50" w:after="12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sz w:val="24"/>
                <w:szCs w:val="24"/>
                <w:lang w:eastAsia="zh-HK"/>
              </w:rPr>
            </w:pPr>
            <w:r w:rsidRPr="00146B63">
              <w:rPr>
                <w:rFonts w:ascii="Arial" w:hAnsi="Arial" w:cs="Arial"/>
                <w:color w:val="FFFFFF" w:themeColor="background1"/>
                <w:sz w:val="24"/>
                <w:szCs w:val="24"/>
                <w:lang w:eastAsia="zh-HK"/>
              </w:rPr>
              <w:t>Curriculum Stages</w:t>
            </w:r>
          </w:p>
        </w:tc>
      </w:tr>
      <w:tr w:rsidR="005D543C" w:rsidRPr="00CE6953" w:rsidTr="001D0A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6" w:type="dxa"/>
            <w:tcBorders>
              <w:right w:val="none" w:sz="0" w:space="0" w:color="auto"/>
            </w:tcBorders>
            <w:shd w:val="clear" w:color="auto" w:fill="FFFFCC"/>
          </w:tcPr>
          <w:p w:rsidR="005D543C" w:rsidRPr="00146B63" w:rsidRDefault="005D543C" w:rsidP="0061208D">
            <w:pPr>
              <w:pStyle w:val="BodyText1"/>
              <w:spacing w:beforeLines="50" w:before="120" w:afterLines="50" w:after="120" w:line="360" w:lineRule="auto"/>
              <w:jc w:val="center"/>
              <w:rPr>
                <w:rFonts w:ascii="Arial" w:hAnsi="Arial" w:cs="Arial"/>
                <w:b w:val="0"/>
                <w:sz w:val="24"/>
                <w:szCs w:val="24"/>
                <w:lang w:eastAsia="zh-HK"/>
              </w:rPr>
            </w:pPr>
            <w:r w:rsidRPr="00146B63">
              <w:rPr>
                <w:rFonts w:ascii="Arial" w:hAnsi="Arial" w:cs="Arial"/>
                <w:b w:val="0"/>
                <w:sz w:val="24"/>
                <w:szCs w:val="24"/>
                <w:lang w:eastAsia="zh-HK"/>
              </w:rPr>
              <w:t>3 – 5</w:t>
            </w:r>
          </w:p>
        </w:tc>
        <w:tc>
          <w:tcPr>
            <w:tcW w:w="4536" w:type="dxa"/>
            <w:tcBorders>
              <w:left w:val="none" w:sz="0" w:space="0" w:color="auto"/>
            </w:tcBorders>
            <w:shd w:val="clear" w:color="auto" w:fill="FFFFCC"/>
          </w:tcPr>
          <w:p w:rsidR="005D543C" w:rsidRPr="00146B63" w:rsidRDefault="005D543C" w:rsidP="00146B63">
            <w:pPr>
              <w:pStyle w:val="BodyText1"/>
              <w:spacing w:beforeLines="50" w:before="120" w:afterLines="50"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HK"/>
              </w:rPr>
            </w:pPr>
            <w:r w:rsidRPr="00146B63">
              <w:rPr>
                <w:rFonts w:ascii="Arial" w:hAnsi="Arial" w:cs="Arial"/>
                <w:sz w:val="24"/>
                <w:szCs w:val="24"/>
                <w:lang w:eastAsia="zh-HK"/>
              </w:rPr>
              <w:t>Kindergarten Education</w:t>
            </w:r>
          </w:p>
        </w:tc>
      </w:tr>
      <w:tr w:rsidR="005D543C" w:rsidRPr="00CE6953" w:rsidTr="001D0A5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6" w:type="dxa"/>
            <w:tcBorders>
              <w:right w:val="none" w:sz="0" w:space="0" w:color="auto"/>
            </w:tcBorders>
            <w:shd w:val="clear" w:color="auto" w:fill="FFCCCC"/>
          </w:tcPr>
          <w:p w:rsidR="005D543C" w:rsidRPr="00146B63" w:rsidRDefault="005D543C" w:rsidP="0061208D">
            <w:pPr>
              <w:pStyle w:val="BodyText1"/>
              <w:spacing w:beforeLines="50" w:before="120" w:afterLines="50" w:after="120" w:line="360" w:lineRule="auto"/>
              <w:jc w:val="center"/>
              <w:rPr>
                <w:rFonts w:ascii="Arial" w:hAnsi="Arial" w:cs="Arial"/>
                <w:b w:val="0"/>
                <w:sz w:val="24"/>
                <w:szCs w:val="24"/>
                <w:lang w:eastAsia="zh-HK"/>
              </w:rPr>
            </w:pPr>
            <w:r w:rsidRPr="00146B63">
              <w:rPr>
                <w:rFonts w:ascii="Arial" w:hAnsi="Arial" w:cs="Arial"/>
                <w:b w:val="0"/>
                <w:sz w:val="24"/>
                <w:szCs w:val="24"/>
                <w:lang w:eastAsia="zh-HK"/>
              </w:rPr>
              <w:t>6 – 11</w:t>
            </w:r>
          </w:p>
        </w:tc>
        <w:tc>
          <w:tcPr>
            <w:tcW w:w="4536" w:type="dxa"/>
            <w:tcBorders>
              <w:left w:val="none" w:sz="0" w:space="0" w:color="auto"/>
            </w:tcBorders>
            <w:shd w:val="clear" w:color="auto" w:fill="FFCCCC"/>
          </w:tcPr>
          <w:p w:rsidR="005D543C" w:rsidRPr="00146B63" w:rsidRDefault="005D543C" w:rsidP="00146B63">
            <w:pPr>
              <w:pStyle w:val="BodyText1"/>
              <w:spacing w:beforeLines="50" w:before="120" w:afterLines="50"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zh-HK"/>
              </w:rPr>
            </w:pPr>
            <w:r w:rsidRPr="00146B63">
              <w:rPr>
                <w:rFonts w:ascii="Arial" w:hAnsi="Arial" w:cs="Arial"/>
                <w:sz w:val="24"/>
                <w:szCs w:val="24"/>
                <w:lang w:eastAsia="zh-HK"/>
              </w:rPr>
              <w:t>Primary Education</w:t>
            </w:r>
          </w:p>
        </w:tc>
      </w:tr>
      <w:tr w:rsidR="005D543C" w:rsidRPr="00CE6953" w:rsidTr="001D0A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6" w:type="dxa"/>
            <w:tcBorders>
              <w:right w:val="none" w:sz="0" w:space="0" w:color="auto"/>
            </w:tcBorders>
            <w:shd w:val="clear" w:color="auto" w:fill="FFFFCC"/>
          </w:tcPr>
          <w:p w:rsidR="005D543C" w:rsidRPr="00146B63" w:rsidRDefault="005D543C" w:rsidP="0061208D">
            <w:pPr>
              <w:pStyle w:val="BodyText1"/>
              <w:spacing w:beforeLines="50" w:before="120" w:afterLines="50" w:after="120" w:line="360" w:lineRule="auto"/>
              <w:jc w:val="center"/>
              <w:rPr>
                <w:rFonts w:ascii="Arial" w:hAnsi="Arial" w:cs="Arial"/>
                <w:b w:val="0"/>
                <w:sz w:val="24"/>
                <w:szCs w:val="24"/>
                <w:lang w:eastAsia="zh-HK"/>
              </w:rPr>
            </w:pPr>
            <w:r w:rsidRPr="00146B63">
              <w:rPr>
                <w:rFonts w:ascii="Arial" w:hAnsi="Arial" w:cs="Arial"/>
                <w:b w:val="0"/>
                <w:sz w:val="24"/>
                <w:szCs w:val="24"/>
                <w:lang w:eastAsia="zh-HK"/>
              </w:rPr>
              <w:t>12 – 14</w:t>
            </w:r>
          </w:p>
        </w:tc>
        <w:tc>
          <w:tcPr>
            <w:tcW w:w="4536" w:type="dxa"/>
            <w:tcBorders>
              <w:left w:val="none" w:sz="0" w:space="0" w:color="auto"/>
            </w:tcBorders>
            <w:shd w:val="clear" w:color="auto" w:fill="FFFFCC"/>
          </w:tcPr>
          <w:p w:rsidR="005D543C" w:rsidRPr="00146B63" w:rsidRDefault="005D543C" w:rsidP="00146B63">
            <w:pPr>
              <w:pStyle w:val="BodyText1"/>
              <w:spacing w:beforeLines="50" w:before="120" w:afterLines="50"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HK"/>
              </w:rPr>
            </w:pPr>
            <w:r w:rsidRPr="00146B63">
              <w:rPr>
                <w:rFonts w:ascii="Arial" w:hAnsi="Arial" w:cs="Arial"/>
                <w:sz w:val="24"/>
                <w:szCs w:val="24"/>
                <w:lang w:eastAsia="zh-HK"/>
              </w:rPr>
              <w:t xml:space="preserve">Junior Secondary Education </w:t>
            </w:r>
          </w:p>
        </w:tc>
      </w:tr>
      <w:tr w:rsidR="005D543C" w:rsidRPr="00CE6953" w:rsidTr="001D0A5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6" w:type="dxa"/>
            <w:tcBorders>
              <w:right w:val="none" w:sz="0" w:space="0" w:color="auto"/>
            </w:tcBorders>
            <w:shd w:val="clear" w:color="auto" w:fill="FFCCCC"/>
          </w:tcPr>
          <w:p w:rsidR="005D543C" w:rsidRPr="00146B63" w:rsidRDefault="005D543C" w:rsidP="0061208D">
            <w:pPr>
              <w:pStyle w:val="BodyText1"/>
              <w:spacing w:beforeLines="50" w:before="120" w:afterLines="50" w:after="120" w:line="360" w:lineRule="auto"/>
              <w:jc w:val="center"/>
              <w:rPr>
                <w:rFonts w:ascii="Arial" w:hAnsi="Arial" w:cs="Arial"/>
                <w:b w:val="0"/>
                <w:sz w:val="24"/>
                <w:szCs w:val="24"/>
                <w:lang w:eastAsia="zh-HK"/>
              </w:rPr>
            </w:pPr>
            <w:r w:rsidRPr="00146B63">
              <w:rPr>
                <w:rFonts w:ascii="Arial" w:hAnsi="Arial" w:cs="Arial"/>
                <w:b w:val="0"/>
                <w:sz w:val="24"/>
                <w:szCs w:val="24"/>
                <w:lang w:eastAsia="zh-HK"/>
              </w:rPr>
              <w:t>15 – 17</w:t>
            </w:r>
          </w:p>
        </w:tc>
        <w:tc>
          <w:tcPr>
            <w:tcW w:w="4536" w:type="dxa"/>
            <w:tcBorders>
              <w:left w:val="none" w:sz="0" w:space="0" w:color="auto"/>
            </w:tcBorders>
            <w:shd w:val="clear" w:color="auto" w:fill="FFCCCC"/>
          </w:tcPr>
          <w:p w:rsidR="005D543C" w:rsidRPr="00146B63" w:rsidRDefault="005D543C" w:rsidP="00146B63">
            <w:pPr>
              <w:pStyle w:val="BodyText1"/>
              <w:spacing w:beforeLines="50" w:before="120" w:afterLines="50"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eastAsia="zh-HK"/>
              </w:rPr>
            </w:pPr>
            <w:r w:rsidRPr="00146B63">
              <w:rPr>
                <w:rFonts w:ascii="Arial" w:hAnsi="Arial" w:cs="Arial"/>
                <w:sz w:val="24"/>
                <w:szCs w:val="24"/>
                <w:lang w:eastAsia="zh-HK"/>
              </w:rPr>
              <w:t>Senior Secondary Education</w:t>
            </w:r>
          </w:p>
        </w:tc>
      </w:tr>
      <w:tr w:rsidR="005D543C" w:rsidRPr="00CE6953" w:rsidTr="001D0A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6" w:type="dxa"/>
            <w:tcBorders>
              <w:right w:val="none" w:sz="0" w:space="0" w:color="auto"/>
            </w:tcBorders>
            <w:shd w:val="clear" w:color="auto" w:fill="FFFFCC"/>
          </w:tcPr>
          <w:p w:rsidR="005D543C" w:rsidRPr="00146B63" w:rsidRDefault="005D543C" w:rsidP="0061208D">
            <w:pPr>
              <w:pStyle w:val="BodyText1"/>
              <w:spacing w:beforeLines="50" w:before="120" w:afterLines="50" w:after="120" w:line="360" w:lineRule="auto"/>
              <w:jc w:val="center"/>
              <w:rPr>
                <w:rFonts w:ascii="Arial" w:hAnsi="Arial" w:cs="Arial"/>
                <w:b w:val="0"/>
                <w:sz w:val="24"/>
                <w:szCs w:val="24"/>
                <w:lang w:eastAsia="zh-HK"/>
              </w:rPr>
            </w:pPr>
            <w:r w:rsidRPr="00146B63">
              <w:rPr>
                <w:rFonts w:ascii="Arial" w:hAnsi="Arial" w:cs="Arial"/>
                <w:b w:val="0"/>
                <w:sz w:val="24"/>
                <w:szCs w:val="24"/>
                <w:lang w:eastAsia="zh-HK"/>
              </w:rPr>
              <w:t>18 – 21</w:t>
            </w:r>
          </w:p>
        </w:tc>
        <w:tc>
          <w:tcPr>
            <w:tcW w:w="4536" w:type="dxa"/>
            <w:tcBorders>
              <w:left w:val="none" w:sz="0" w:space="0" w:color="auto"/>
            </w:tcBorders>
            <w:shd w:val="clear" w:color="auto" w:fill="FFFFCC"/>
          </w:tcPr>
          <w:p w:rsidR="005D543C" w:rsidRPr="00146B63" w:rsidRDefault="005D543C" w:rsidP="00146B63">
            <w:pPr>
              <w:pStyle w:val="BodyText1"/>
              <w:spacing w:beforeLines="50" w:before="120" w:afterLines="50"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HK"/>
              </w:rPr>
            </w:pPr>
            <w:r w:rsidRPr="00146B63">
              <w:rPr>
                <w:rFonts w:ascii="Arial" w:hAnsi="Arial" w:cs="Arial"/>
                <w:sz w:val="24"/>
                <w:szCs w:val="24"/>
                <w:lang w:eastAsia="zh-HK"/>
              </w:rPr>
              <w:t>Higher Education</w:t>
            </w:r>
          </w:p>
        </w:tc>
      </w:tr>
    </w:tbl>
    <w:p w:rsidR="00551FEB" w:rsidRDefault="00551FEB" w:rsidP="00551FEB">
      <w:pPr>
        <w:pStyle w:val="source"/>
        <w:rPr>
          <w:lang w:eastAsia="zh-HK"/>
        </w:rPr>
      </w:pPr>
    </w:p>
    <w:p w:rsidR="00655F78" w:rsidRPr="00CE6953" w:rsidRDefault="005D4B6A" w:rsidP="00551FEB">
      <w:pPr>
        <w:pStyle w:val="source"/>
        <w:rPr>
          <w:lang w:eastAsia="zh-HK"/>
        </w:rPr>
      </w:pPr>
      <w:r w:rsidRPr="00CE6953">
        <w:rPr>
          <w:lang w:eastAsia="zh-HK"/>
        </w:rPr>
        <w:t>Source: Education Bureau, HKSAR Government</w:t>
      </w:r>
    </w:p>
    <w:p w:rsidR="00E507B7" w:rsidRPr="00CE6953" w:rsidRDefault="00E507B7" w:rsidP="004E6394">
      <w:pPr>
        <w:pStyle w:val="BodyText1"/>
        <w:spacing w:line="360" w:lineRule="auto"/>
        <w:rPr>
          <w:sz w:val="20"/>
          <w:lang w:eastAsia="zh-HK"/>
        </w:rPr>
      </w:pPr>
    </w:p>
    <w:p w:rsidR="00A9457A" w:rsidRPr="00CE6953" w:rsidRDefault="00A9457A" w:rsidP="004E6394">
      <w:pPr>
        <w:pStyle w:val="BodyText1"/>
        <w:spacing w:line="360" w:lineRule="auto"/>
        <w:rPr>
          <w:sz w:val="20"/>
          <w:lang w:eastAsia="zh-HK"/>
        </w:rPr>
      </w:pPr>
    </w:p>
    <w:p w:rsidR="00A9457A" w:rsidRPr="00CE6953" w:rsidRDefault="00A9457A" w:rsidP="004E6394">
      <w:pPr>
        <w:pStyle w:val="BodyText1"/>
        <w:spacing w:line="360" w:lineRule="auto"/>
        <w:rPr>
          <w:sz w:val="20"/>
          <w:lang w:eastAsia="zh-HK"/>
        </w:rPr>
      </w:pPr>
    </w:p>
    <w:p w:rsidR="00A9457A" w:rsidRPr="00CE6953" w:rsidRDefault="00A9457A" w:rsidP="004E6394">
      <w:pPr>
        <w:pStyle w:val="BodyText1"/>
        <w:spacing w:line="360" w:lineRule="auto"/>
        <w:rPr>
          <w:sz w:val="20"/>
          <w:lang w:eastAsia="zh-HK"/>
        </w:rPr>
      </w:pPr>
    </w:p>
    <w:p w:rsidR="00A9457A" w:rsidRPr="00CE6953" w:rsidRDefault="00A9457A" w:rsidP="004E6394">
      <w:pPr>
        <w:pStyle w:val="BodyText1"/>
        <w:spacing w:line="360" w:lineRule="auto"/>
        <w:rPr>
          <w:sz w:val="20"/>
          <w:lang w:eastAsia="zh-HK"/>
        </w:rPr>
      </w:pPr>
    </w:p>
    <w:p w:rsidR="00A9457A" w:rsidRPr="00CE6953" w:rsidRDefault="00A9457A" w:rsidP="004E6394">
      <w:pPr>
        <w:pStyle w:val="BodyText1"/>
        <w:spacing w:line="360" w:lineRule="auto"/>
        <w:rPr>
          <w:sz w:val="20"/>
          <w:lang w:eastAsia="zh-HK"/>
        </w:rPr>
      </w:pPr>
    </w:p>
    <w:p w:rsidR="00FC52A1" w:rsidRDefault="00FC52A1">
      <w:pPr>
        <w:spacing w:afterLines="0" w:after="200" w:line="276" w:lineRule="auto"/>
        <w:jc w:val="left"/>
        <w:rPr>
          <w:rFonts w:ascii="Times New Roman" w:eastAsia="新細明體" w:hAnsi="Times New Roman" w:cs="Times New Roman"/>
          <w:b/>
          <w:color w:val="000000"/>
          <w:sz w:val="32"/>
          <w:szCs w:val="32"/>
          <w:lang w:eastAsia="zh-HK"/>
        </w:rPr>
      </w:pPr>
      <w:r>
        <w:rPr>
          <w:rFonts w:eastAsia="新細明體"/>
          <w:b/>
          <w:sz w:val="32"/>
          <w:szCs w:val="32"/>
          <w:lang w:eastAsia="zh-HK"/>
        </w:rPr>
        <w:br w:type="page"/>
      </w:r>
    </w:p>
    <w:p w:rsidR="00825620" w:rsidRPr="00FC52A1" w:rsidRDefault="00655F78" w:rsidP="00825620">
      <w:pPr>
        <w:pStyle w:val="TitleLv2new"/>
      </w:pPr>
      <w:bookmarkStart w:id="3" w:name="_Toc426462548"/>
      <w:r w:rsidRPr="00FC52A1">
        <w:lastRenderedPageBreak/>
        <w:t>Primary and Secondary Education</w:t>
      </w:r>
      <w:bookmarkEnd w:id="3"/>
    </w:p>
    <w:p w:rsidR="005D543C" w:rsidRPr="00551FEB" w:rsidRDefault="006E1556" w:rsidP="00551FEB">
      <w:pPr>
        <w:spacing w:after="120"/>
        <w:ind w:firstLine="709"/>
      </w:pPr>
      <w:r w:rsidRPr="00551FEB">
        <w:t>Primary education is</w:t>
      </w:r>
      <w:r w:rsidR="00435774" w:rsidRPr="00551FEB">
        <w:t xml:space="preserve"> </w:t>
      </w:r>
      <w:r w:rsidRPr="00551FEB">
        <w:t>compulsory for a</w:t>
      </w:r>
      <w:r w:rsidR="005D543C" w:rsidRPr="00551FEB">
        <w:t xml:space="preserve">ll children above six in Hong Kong. The education provided by schools </w:t>
      </w:r>
      <w:r w:rsidR="00D43F2C" w:rsidRPr="00551FEB">
        <w:t>in the public sector</w:t>
      </w:r>
      <w:r w:rsidR="00435774" w:rsidRPr="00551FEB">
        <w:t xml:space="preserve"> </w:t>
      </w:r>
      <w:r w:rsidR="005D543C" w:rsidRPr="00551FEB">
        <w:t xml:space="preserve">is universal and free. The </w:t>
      </w:r>
      <w:r w:rsidR="00D43F2C" w:rsidRPr="00551FEB">
        <w:t>core</w:t>
      </w:r>
      <w:r w:rsidR="00435774" w:rsidRPr="00551FEB">
        <w:t xml:space="preserve"> </w:t>
      </w:r>
      <w:r w:rsidR="005D543C" w:rsidRPr="00551FEB">
        <w:t xml:space="preserve">subjects of the primary education include Chinese, English, Mathematics, General Studies, Music, Visual Arts and Physical Education. </w:t>
      </w:r>
      <w:r w:rsidR="004E6394" w:rsidRPr="00551FEB">
        <w:t>In</w:t>
      </w:r>
      <w:r w:rsidR="00975AD3" w:rsidRPr="00551FEB">
        <w:t xml:space="preserve"> </w:t>
      </w:r>
      <w:r w:rsidR="00D43F2C" w:rsidRPr="00551FEB">
        <w:t xml:space="preserve">the </w:t>
      </w:r>
      <w:r w:rsidR="004E6394" w:rsidRPr="00551FEB">
        <w:t xml:space="preserve">academic year </w:t>
      </w:r>
      <w:r w:rsidR="00D43F2C" w:rsidRPr="00551FEB">
        <w:t xml:space="preserve">of </w:t>
      </w:r>
      <w:r w:rsidR="004E6394" w:rsidRPr="00551FEB">
        <w:t>2012-13, there we</w:t>
      </w:r>
      <w:r w:rsidR="005D543C" w:rsidRPr="00551FEB">
        <w:t>re 528 local school</w:t>
      </w:r>
      <w:r w:rsidR="00D43F2C" w:rsidRPr="00551FEB">
        <w:t>s,</w:t>
      </w:r>
      <w:r w:rsidR="00975AD3" w:rsidRPr="00551FEB">
        <w:t xml:space="preserve"> </w:t>
      </w:r>
      <w:r w:rsidR="005D543C" w:rsidRPr="00551FEB">
        <w:t>41 English Schools Foundation (ESF) schools and other international primary schools in Hong Kong</w:t>
      </w:r>
      <w:r w:rsidR="004E6394" w:rsidRPr="00551FEB">
        <w:t xml:space="preserve">. The number of students </w:t>
      </w:r>
      <w:r w:rsidR="00D43F2C" w:rsidRPr="00551FEB">
        <w:t>in 2012-13</w:t>
      </w:r>
      <w:r w:rsidR="00975AD3" w:rsidRPr="00551FEB">
        <w:t xml:space="preserve"> </w:t>
      </w:r>
      <w:r w:rsidR="004E6394" w:rsidRPr="00551FEB">
        <w:t xml:space="preserve">was over 317,000 </w:t>
      </w:r>
      <w:r w:rsidR="00D43F2C" w:rsidRPr="00551FEB">
        <w:t>at that time</w:t>
      </w:r>
      <w:r w:rsidR="004E6394" w:rsidRPr="00551FEB">
        <w:t>, and t</w:t>
      </w:r>
      <w:r w:rsidR="005D543C" w:rsidRPr="00551FEB">
        <w:t xml:space="preserve">he average class size </w:t>
      </w:r>
      <w:r w:rsidR="00D43F2C" w:rsidRPr="00551FEB">
        <w:t>was</w:t>
      </w:r>
      <w:r w:rsidR="005D543C" w:rsidRPr="00551FEB">
        <w:t xml:space="preserve"> 27.5 </w:t>
      </w:r>
      <w:r w:rsidR="00D43F2C" w:rsidRPr="00551FEB">
        <w:t xml:space="preserve">students for one class, having a </w:t>
      </w:r>
      <w:r w:rsidR="005D543C" w:rsidRPr="00551FEB">
        <w:t>student-teacher ratio</w:t>
      </w:r>
      <w:r w:rsidR="00B35B1E" w:rsidRPr="00551FEB">
        <w:rPr>
          <w:rFonts w:hint="eastAsia"/>
        </w:rPr>
        <w:t xml:space="preserve"> </w:t>
      </w:r>
      <w:r w:rsidR="00D43F2C" w:rsidRPr="00551FEB">
        <w:t>of</w:t>
      </w:r>
      <w:r w:rsidR="00B35B1E" w:rsidRPr="00551FEB">
        <w:rPr>
          <w:rFonts w:hint="eastAsia"/>
        </w:rPr>
        <w:t xml:space="preserve"> </w:t>
      </w:r>
      <w:r w:rsidR="005D543C" w:rsidRPr="00551FEB">
        <w:t>14.4:1.</w:t>
      </w:r>
    </w:p>
    <w:p w:rsidR="005D543C" w:rsidRPr="00551FEB" w:rsidRDefault="005D543C" w:rsidP="00551FEB">
      <w:pPr>
        <w:spacing w:after="120"/>
        <w:ind w:firstLine="709"/>
      </w:pPr>
      <w:r w:rsidRPr="00551FEB">
        <w:t xml:space="preserve">The junior secondary </w:t>
      </w:r>
      <w:r w:rsidR="00D43F2C" w:rsidRPr="00551FEB">
        <w:t>education in Hong Kong is also mandatory</w:t>
      </w:r>
      <w:r w:rsidR="004E6394" w:rsidRPr="00551FEB">
        <w:t xml:space="preserve">, and starting from 2009, all students are expected to </w:t>
      </w:r>
      <w:r w:rsidR="00D43F2C" w:rsidRPr="00551FEB">
        <w:t>undertake the Senior S</w:t>
      </w:r>
      <w:r w:rsidR="004E6394" w:rsidRPr="00551FEB">
        <w:t xml:space="preserve">econdary </w:t>
      </w:r>
      <w:r w:rsidR="00D43F2C" w:rsidRPr="00551FEB">
        <w:t>Curriculum</w:t>
      </w:r>
      <w:r w:rsidR="004E6394" w:rsidRPr="00551FEB">
        <w:t>, and they</w:t>
      </w:r>
      <w:r w:rsidR="00D43F2C" w:rsidRPr="00551FEB">
        <w:t xml:space="preserve"> have to </w:t>
      </w:r>
      <w:r w:rsidR="004E6394" w:rsidRPr="00551FEB">
        <w:t xml:space="preserve">sit for </w:t>
      </w:r>
      <w:r w:rsidR="00D43F2C" w:rsidRPr="00551FEB">
        <w:t xml:space="preserve">a </w:t>
      </w:r>
      <w:r w:rsidR="004E6394" w:rsidRPr="00551FEB">
        <w:t>public examination – Hong Kong Diploma of Secondary Education (HKDSE) after completing six years of secondary education.</w:t>
      </w:r>
      <w:r w:rsidR="00435774" w:rsidRPr="00551FEB">
        <w:t xml:space="preserve"> </w:t>
      </w:r>
      <w:r w:rsidR="004E6394" w:rsidRPr="00551FEB">
        <w:t>T</w:t>
      </w:r>
      <w:r w:rsidRPr="00551FEB">
        <w:t>he</w:t>
      </w:r>
      <w:r w:rsidR="00435774" w:rsidRPr="00551FEB">
        <w:t xml:space="preserve"> </w:t>
      </w:r>
      <w:r w:rsidRPr="00551FEB">
        <w:t xml:space="preserve">secondary education </w:t>
      </w:r>
      <w:r w:rsidR="004E6394" w:rsidRPr="00551FEB">
        <w:t>is provided free</w:t>
      </w:r>
      <w:r w:rsidR="00435774" w:rsidRPr="00551FEB">
        <w:t xml:space="preserve"> </w:t>
      </w:r>
      <w:r w:rsidR="00224E3F" w:rsidRPr="00551FEB">
        <w:t>of charge</w:t>
      </w:r>
      <w:r w:rsidR="004E6394" w:rsidRPr="00551FEB">
        <w:t xml:space="preserve"> by the government </w:t>
      </w:r>
      <w:r w:rsidRPr="00551FEB">
        <w:t xml:space="preserve">through public schools. In the senior secondary education, students have some freedom over what subjects to study. Chinese Language, English Language, Mathematics and Liberal Studies are </w:t>
      </w:r>
      <w:r w:rsidR="006E1556" w:rsidRPr="00551FEB">
        <w:t xml:space="preserve">the four </w:t>
      </w:r>
      <w:r w:rsidRPr="00551FEB">
        <w:t>core subjects</w:t>
      </w:r>
      <w:r w:rsidR="006E1556" w:rsidRPr="00551FEB">
        <w:t>,</w:t>
      </w:r>
      <w:r w:rsidRPr="00551FEB">
        <w:t xml:space="preserve"> and students can choose two or three </w:t>
      </w:r>
      <w:r w:rsidR="006E1556" w:rsidRPr="00551FEB">
        <w:t xml:space="preserve">more </w:t>
      </w:r>
      <w:r w:rsidRPr="00551FEB">
        <w:t xml:space="preserve">elective subjects. </w:t>
      </w:r>
      <w:r w:rsidR="004E6394" w:rsidRPr="00551FEB">
        <w:t>In 2012-13</w:t>
      </w:r>
      <w:r w:rsidRPr="00551FEB">
        <w:t xml:space="preserve">, there </w:t>
      </w:r>
      <w:r w:rsidR="004E6394" w:rsidRPr="00551FEB">
        <w:t>we</w:t>
      </w:r>
      <w:r w:rsidRPr="00551FEB">
        <w:t>re 490 local secondary schools</w:t>
      </w:r>
      <w:r w:rsidR="00224E3F" w:rsidRPr="00551FEB">
        <w:t>,</w:t>
      </w:r>
      <w:r w:rsidRPr="00551FEB">
        <w:t xml:space="preserve"> 29 ESF schools and other international schools, serving a total of over 418,000 students</w:t>
      </w:r>
      <w:r w:rsidR="004E6394" w:rsidRPr="00551FEB">
        <w:t>. The average class size wa</w:t>
      </w:r>
      <w:r w:rsidRPr="00551FEB">
        <w:t xml:space="preserve">s 32.2, which </w:t>
      </w:r>
      <w:r w:rsidR="006E1556" w:rsidRPr="00551FEB">
        <w:t>wa</w:t>
      </w:r>
      <w:r w:rsidRPr="00551FEB">
        <w:t>s slight</w:t>
      </w:r>
      <w:r w:rsidR="00224E3F" w:rsidRPr="00551FEB">
        <w:t>ly</w:t>
      </w:r>
      <w:r w:rsidR="00435774" w:rsidRPr="00551FEB">
        <w:t xml:space="preserve"> </w:t>
      </w:r>
      <w:r w:rsidRPr="00551FEB">
        <w:t>high</w:t>
      </w:r>
      <w:r w:rsidR="006E1556" w:rsidRPr="00551FEB">
        <w:t>er than that in primary schools</w:t>
      </w:r>
      <w:r w:rsidR="00224E3F" w:rsidRPr="00551FEB">
        <w:t>. T</w:t>
      </w:r>
      <w:r w:rsidRPr="00551FEB">
        <w:t xml:space="preserve">he student-teacher ratio </w:t>
      </w:r>
      <w:r w:rsidR="004E6394" w:rsidRPr="00551FEB">
        <w:t>wa</w:t>
      </w:r>
      <w:r w:rsidRPr="00551FEB">
        <w:t xml:space="preserve">s 14.2:1, which </w:t>
      </w:r>
      <w:r w:rsidR="006E1556" w:rsidRPr="00551FEB">
        <w:t>wa</w:t>
      </w:r>
      <w:r w:rsidRPr="00551FEB">
        <w:t>s roughly equal to that in primary schools. In 201</w:t>
      </w:r>
      <w:r w:rsidR="00C76E9D" w:rsidRPr="00551FEB">
        <w:t>3</w:t>
      </w:r>
      <w:r w:rsidRPr="00551FEB">
        <w:t xml:space="preserve">, about </w:t>
      </w:r>
      <w:r w:rsidR="00C76E9D" w:rsidRPr="00551FEB">
        <w:t>82</w:t>
      </w:r>
      <w:r w:rsidRPr="00551FEB">
        <w:t>,000 students</w:t>
      </w:r>
      <w:r w:rsidR="00435774" w:rsidRPr="00551FEB">
        <w:t xml:space="preserve"> </w:t>
      </w:r>
      <w:r w:rsidR="00C76E9D" w:rsidRPr="00551FEB">
        <w:t>s</w:t>
      </w:r>
      <w:r w:rsidR="00224E3F" w:rsidRPr="00551FEB">
        <w:t>a</w:t>
      </w:r>
      <w:r w:rsidR="00C76E9D" w:rsidRPr="00551FEB">
        <w:t>t</w:t>
      </w:r>
      <w:r w:rsidR="00435774" w:rsidRPr="00551FEB">
        <w:t xml:space="preserve"> </w:t>
      </w:r>
      <w:r w:rsidRPr="00551FEB">
        <w:t xml:space="preserve">for the HKDSE examination. </w:t>
      </w:r>
    </w:p>
    <w:p w:rsidR="00655F78" w:rsidRPr="00CE6953" w:rsidRDefault="00655F78" w:rsidP="004E6394">
      <w:pPr>
        <w:pStyle w:val="BodyText1"/>
        <w:spacing w:line="360" w:lineRule="auto"/>
        <w:rPr>
          <w:color w:val="auto"/>
          <w:lang w:eastAsia="zh-HK"/>
        </w:rPr>
      </w:pPr>
    </w:p>
    <w:p w:rsidR="007E03AD" w:rsidRPr="00CE6953" w:rsidRDefault="007E03AD" w:rsidP="004E6394">
      <w:pPr>
        <w:pStyle w:val="BodyText1"/>
        <w:spacing w:line="360" w:lineRule="auto"/>
        <w:rPr>
          <w:color w:val="auto"/>
          <w:lang w:eastAsia="zh-HK"/>
        </w:rPr>
      </w:pPr>
    </w:p>
    <w:p w:rsidR="007E03AD" w:rsidRPr="00CE6953" w:rsidRDefault="007E03AD" w:rsidP="004E6394">
      <w:pPr>
        <w:pStyle w:val="BodyText1"/>
        <w:spacing w:line="360" w:lineRule="auto"/>
        <w:rPr>
          <w:color w:val="auto"/>
          <w:lang w:eastAsia="zh-HK"/>
        </w:rPr>
      </w:pPr>
    </w:p>
    <w:p w:rsidR="007E03AD" w:rsidRPr="00CE6953" w:rsidRDefault="007E03AD" w:rsidP="004E6394">
      <w:pPr>
        <w:pStyle w:val="BodyText1"/>
        <w:spacing w:line="360" w:lineRule="auto"/>
        <w:rPr>
          <w:color w:val="auto"/>
          <w:lang w:eastAsia="zh-HK"/>
        </w:rPr>
      </w:pPr>
    </w:p>
    <w:p w:rsidR="007E03AD" w:rsidRPr="00CE6953" w:rsidRDefault="007E03AD" w:rsidP="004E6394">
      <w:pPr>
        <w:pStyle w:val="BodyText1"/>
        <w:spacing w:line="360" w:lineRule="auto"/>
        <w:rPr>
          <w:color w:val="auto"/>
          <w:lang w:eastAsia="zh-HK"/>
        </w:rPr>
      </w:pPr>
    </w:p>
    <w:p w:rsidR="00022172" w:rsidRDefault="00022172">
      <w:pPr>
        <w:spacing w:after="120"/>
        <w:rPr>
          <w:rFonts w:ascii="Times New Roman" w:hAnsi="Times New Roman" w:cs="Times New Roman"/>
          <w:b/>
          <w:sz w:val="32"/>
          <w:szCs w:val="32"/>
          <w:lang w:eastAsia="zh-HK"/>
        </w:rPr>
      </w:pPr>
      <w:r>
        <w:rPr>
          <w:b/>
          <w:sz w:val="32"/>
          <w:szCs w:val="32"/>
          <w:lang w:eastAsia="zh-HK"/>
        </w:rPr>
        <w:br w:type="page"/>
      </w:r>
    </w:p>
    <w:p w:rsidR="00655F78" w:rsidRPr="00CE6953" w:rsidRDefault="0044239F" w:rsidP="00825620">
      <w:pPr>
        <w:pStyle w:val="TitleLv2new"/>
      </w:pPr>
      <w:bookmarkStart w:id="4" w:name="_Toc426462549"/>
      <w:r w:rsidRPr="00CE6953">
        <w:lastRenderedPageBreak/>
        <w:t>Post-Secondary</w:t>
      </w:r>
      <w:r w:rsidR="00655F78" w:rsidRPr="00CE6953">
        <w:t xml:space="preserve"> Education</w:t>
      </w:r>
      <w:bookmarkEnd w:id="4"/>
    </w:p>
    <w:p w:rsidR="004A6D42" w:rsidRPr="00FC52A1" w:rsidRDefault="005D543C" w:rsidP="00551FEB">
      <w:pPr>
        <w:spacing w:after="120"/>
        <w:ind w:firstLine="709"/>
      </w:pPr>
      <w:r w:rsidRPr="00FC52A1">
        <w:t xml:space="preserve">The </w:t>
      </w:r>
      <w:r w:rsidR="00011C39" w:rsidRPr="00FC52A1">
        <w:t xml:space="preserve">local </w:t>
      </w:r>
      <w:r w:rsidRPr="00FC52A1">
        <w:t>higher education in Hong Kong</w:t>
      </w:r>
      <w:r w:rsidR="00011C39" w:rsidRPr="00FC52A1">
        <w:t xml:space="preserve"> can be divided into publicly-funded</w:t>
      </w:r>
      <w:r w:rsidR="00435774" w:rsidRPr="00FC52A1">
        <w:t xml:space="preserve"> </w:t>
      </w:r>
      <w:r w:rsidR="0009719B" w:rsidRPr="00FC52A1">
        <w:t>programmes</w:t>
      </w:r>
      <w:r w:rsidR="00435774" w:rsidRPr="00FC52A1">
        <w:t xml:space="preserve"> </w:t>
      </w:r>
      <w:r w:rsidR="00011C39" w:rsidRPr="00FC52A1">
        <w:t>and self-finan</w:t>
      </w:r>
      <w:r w:rsidR="00F01766" w:rsidRPr="00FC52A1">
        <w:t>cing</w:t>
      </w:r>
      <w:r w:rsidR="00435774" w:rsidRPr="00FC52A1">
        <w:t xml:space="preserve"> </w:t>
      </w:r>
      <w:r w:rsidR="0009719B" w:rsidRPr="00FC52A1">
        <w:t>programmes</w:t>
      </w:r>
      <w:r w:rsidR="00011C39" w:rsidRPr="00FC52A1">
        <w:t xml:space="preserve">. There are 18 local degree-awarding higher education institutions, and eight </w:t>
      </w:r>
      <w:r w:rsidR="00D659AA" w:rsidRPr="00FC52A1">
        <w:t xml:space="preserve">of them </w:t>
      </w:r>
      <w:r w:rsidR="00011C39" w:rsidRPr="00FC52A1">
        <w:t xml:space="preserve">are funded by the University Grants Committee, </w:t>
      </w:r>
      <w:r w:rsidR="00D659AA" w:rsidRPr="00FC52A1">
        <w:t>aka</w:t>
      </w:r>
      <w:r w:rsidR="00435774" w:rsidRPr="00FC52A1">
        <w:t xml:space="preserve"> </w:t>
      </w:r>
      <w:r w:rsidR="00011C39" w:rsidRPr="00FC52A1">
        <w:t xml:space="preserve">UGC. It is a non-statutory advisory committee responsible for advising the government on the development and funding needs of </w:t>
      </w:r>
      <w:r w:rsidR="00D659AA" w:rsidRPr="00FC52A1">
        <w:t>tertiary</w:t>
      </w:r>
      <w:r w:rsidR="00435774" w:rsidRPr="00FC52A1">
        <w:t xml:space="preserve"> </w:t>
      </w:r>
      <w:r w:rsidR="00011C39" w:rsidRPr="00FC52A1">
        <w:t xml:space="preserve">institutions in Hong Kong. </w:t>
      </w:r>
      <w:r w:rsidR="0044239F" w:rsidRPr="00FC52A1">
        <w:t xml:space="preserve">In 2000, the government launched a policy to </w:t>
      </w:r>
      <w:r w:rsidR="00D659AA" w:rsidRPr="00FC52A1">
        <w:t>allow more students to receive</w:t>
      </w:r>
      <w:r w:rsidR="0044239F" w:rsidRPr="00FC52A1">
        <w:t xml:space="preserve"> post</w:t>
      </w:r>
      <w:r w:rsidR="004A6D42" w:rsidRPr="00FC52A1">
        <w:t>-secondary education</w:t>
      </w:r>
      <w:r w:rsidR="005C6D05" w:rsidRPr="00FC52A1">
        <w:t>, and</w:t>
      </w:r>
      <w:r w:rsidR="0090165F" w:rsidRPr="00FC52A1">
        <w:t xml:space="preserve"> the</w:t>
      </w:r>
      <w:r w:rsidR="00435774" w:rsidRPr="00FC52A1">
        <w:t xml:space="preserve"> </w:t>
      </w:r>
      <w:r w:rsidR="005C6D05" w:rsidRPr="00FC52A1">
        <w:t xml:space="preserve">target </w:t>
      </w:r>
      <w:r w:rsidR="00D659AA" w:rsidRPr="00FC52A1">
        <w:t>enrolment</w:t>
      </w:r>
      <w:r w:rsidR="0090165F" w:rsidRPr="00FC52A1">
        <w:t xml:space="preserve"> number of student</w:t>
      </w:r>
      <w:r w:rsidR="00D659AA" w:rsidRPr="00FC52A1">
        <w:t>s</w:t>
      </w:r>
      <w:r w:rsidR="00435774" w:rsidRPr="00FC52A1">
        <w:t xml:space="preserve"> </w:t>
      </w:r>
      <w:r w:rsidR="00D659AA" w:rsidRPr="00FC52A1">
        <w:t>receiving post-secondary education</w:t>
      </w:r>
      <w:r w:rsidR="00435774" w:rsidRPr="00FC52A1">
        <w:t xml:space="preserve"> </w:t>
      </w:r>
      <w:r w:rsidR="0090165F" w:rsidRPr="00FC52A1">
        <w:t>to the average population aged 17-20</w:t>
      </w:r>
      <w:r w:rsidR="00D659AA" w:rsidRPr="00FC52A1">
        <w:t xml:space="preserve"> was </w:t>
      </w:r>
      <w:r w:rsidR="005C6D05" w:rsidRPr="00FC52A1">
        <w:t xml:space="preserve">set to </w:t>
      </w:r>
      <w:r w:rsidR="0044239F" w:rsidRPr="00FC52A1">
        <w:t>60% (the figure was 33% in 2000)</w:t>
      </w:r>
      <w:r w:rsidR="00F01766" w:rsidRPr="00FC52A1">
        <w:t>. S</w:t>
      </w:r>
      <w:r w:rsidR="0044239F" w:rsidRPr="00FC52A1">
        <w:t>ince then</w:t>
      </w:r>
      <w:r w:rsidR="00F01766" w:rsidRPr="00FC52A1">
        <w:t xml:space="preserve">, </w:t>
      </w:r>
      <w:r w:rsidR="0044239F" w:rsidRPr="00FC52A1">
        <w:t>there has been a</w:t>
      </w:r>
      <w:r w:rsidR="00F01766" w:rsidRPr="00FC52A1">
        <w:t xml:space="preserve"> drastic</w:t>
      </w:r>
      <w:r w:rsidR="00435774" w:rsidRPr="00FC52A1">
        <w:t xml:space="preserve"> </w:t>
      </w:r>
      <w:r w:rsidR="0044239F" w:rsidRPr="00FC52A1">
        <w:t xml:space="preserve">growth in the </w:t>
      </w:r>
      <w:r w:rsidR="004A6D42" w:rsidRPr="00FC52A1">
        <w:t xml:space="preserve">number of </w:t>
      </w:r>
      <w:r w:rsidR="0009719B" w:rsidRPr="00FC52A1">
        <w:t>programmes</w:t>
      </w:r>
      <w:r w:rsidR="00F01766" w:rsidRPr="00FC52A1">
        <w:t xml:space="preserve">, </w:t>
      </w:r>
      <w:r w:rsidR="004A6D42" w:rsidRPr="00FC52A1">
        <w:t>as well as student</w:t>
      </w:r>
      <w:r w:rsidR="00435774" w:rsidRPr="00FC52A1">
        <w:t xml:space="preserve"> </w:t>
      </w:r>
      <w:r w:rsidR="004A6D42" w:rsidRPr="00FC52A1">
        <w:t>enrolment in higher education</w:t>
      </w:r>
      <w:r w:rsidR="004A6D42" w:rsidRPr="00551FEB">
        <w:rPr>
          <w:vertAlign w:val="superscript"/>
        </w:rPr>
        <w:footnoteReference w:id="2"/>
      </w:r>
      <w:r w:rsidR="004A6D42" w:rsidRPr="00FC52A1">
        <w:t xml:space="preserve">. Since </w:t>
      </w:r>
      <w:r w:rsidR="00F01766" w:rsidRPr="00FC52A1">
        <w:t>the</w:t>
      </w:r>
      <w:r w:rsidR="00435774" w:rsidRPr="00FC52A1">
        <w:t xml:space="preserve"> </w:t>
      </w:r>
      <w:r w:rsidR="004A6D42" w:rsidRPr="00FC52A1">
        <w:t xml:space="preserve">academic year 2005-06, the post-secondary education entry rate has been around 65% </w:t>
      </w:r>
      <w:r w:rsidR="00F01766" w:rsidRPr="00FC52A1">
        <w:t>to</w:t>
      </w:r>
      <w:r w:rsidR="004A6D42" w:rsidRPr="00FC52A1">
        <w:t xml:space="preserve"> 70%</w:t>
      </w:r>
      <w:r w:rsidR="00F01766" w:rsidRPr="00FC52A1">
        <w:t xml:space="preserve"> in accordance</w:t>
      </w:r>
      <w:r w:rsidR="004A6D42" w:rsidRPr="00FC52A1">
        <w:t xml:space="preserve"> to the statistics from UGC</w:t>
      </w:r>
      <w:r w:rsidR="004A6D42" w:rsidRPr="00551FEB">
        <w:rPr>
          <w:vertAlign w:val="superscript"/>
        </w:rPr>
        <w:footnoteReference w:id="3"/>
      </w:r>
      <w:r w:rsidR="004A6D42" w:rsidRPr="00FC52A1">
        <w:t xml:space="preserve">. If we only focus on the </w:t>
      </w:r>
      <w:r w:rsidR="0009719B" w:rsidRPr="00FC52A1">
        <w:t>programmes</w:t>
      </w:r>
      <w:r w:rsidR="00435774" w:rsidRPr="00FC52A1">
        <w:t xml:space="preserve"> </w:t>
      </w:r>
      <w:r w:rsidR="004A6D42" w:rsidRPr="00FC52A1">
        <w:t xml:space="preserve">funded by the UGC, the </w:t>
      </w:r>
      <w:r w:rsidR="0090165F" w:rsidRPr="00FC52A1">
        <w:t xml:space="preserve">entry rate dropped to below 20%. </w:t>
      </w:r>
      <w:r w:rsidR="00F8079C" w:rsidRPr="00FC52A1">
        <w:t xml:space="preserve">According to the official statistics and the </w:t>
      </w:r>
      <w:r w:rsidR="00F01766" w:rsidRPr="00FC52A1">
        <w:t xml:space="preserve">figures from the </w:t>
      </w:r>
      <w:r w:rsidR="00F8079C" w:rsidRPr="00FC52A1">
        <w:t>Organization for Economic Co-operation and Development (OECD), s</w:t>
      </w:r>
      <w:r w:rsidR="0090165F" w:rsidRPr="00FC52A1">
        <w:t xml:space="preserve">imilar measures </w:t>
      </w:r>
      <w:r w:rsidR="00F01766" w:rsidRPr="00FC52A1">
        <w:t>were adopted by ot</w:t>
      </w:r>
      <w:r w:rsidR="0090165F" w:rsidRPr="00FC52A1">
        <w:t>her countries like Singapore, the United States, the United Kingdom, and Japan</w:t>
      </w:r>
      <w:r w:rsidR="00F01766" w:rsidRPr="00FC52A1">
        <w:t xml:space="preserve"> and</w:t>
      </w:r>
      <w:r w:rsidR="00435774" w:rsidRPr="00FC52A1">
        <w:t xml:space="preserve"> </w:t>
      </w:r>
      <w:r w:rsidR="0090165F" w:rsidRPr="00FC52A1">
        <w:t>the rates were 25%, 65%, 55%, and 46% in 2007 and 2008</w:t>
      </w:r>
      <w:r w:rsidR="00F01766" w:rsidRPr="00FC52A1">
        <w:t xml:space="preserve"> respectively</w:t>
      </w:r>
      <w:r w:rsidR="0090165F" w:rsidRPr="00FC52A1">
        <w:t>. The figure of Hong Kong was apparently low.</w:t>
      </w:r>
    </w:p>
    <w:p w:rsidR="004A6D42" w:rsidRPr="00CE6953" w:rsidRDefault="004A6D42" w:rsidP="004E6394">
      <w:pPr>
        <w:pStyle w:val="BodyText1"/>
        <w:spacing w:line="360" w:lineRule="auto"/>
        <w:rPr>
          <w:lang w:eastAsia="zh-HK"/>
        </w:rPr>
      </w:pPr>
    </w:p>
    <w:p w:rsidR="002A2DA6" w:rsidRPr="00CE6953" w:rsidRDefault="002A2DA6" w:rsidP="004E6394">
      <w:pPr>
        <w:pStyle w:val="BodyText1"/>
        <w:spacing w:line="360" w:lineRule="auto"/>
        <w:rPr>
          <w:lang w:eastAsia="zh-HK"/>
        </w:rPr>
      </w:pPr>
    </w:p>
    <w:p w:rsidR="002A2DA6" w:rsidRPr="00CE6953" w:rsidRDefault="002A2DA6" w:rsidP="004E6394">
      <w:pPr>
        <w:pStyle w:val="BodyText1"/>
        <w:spacing w:line="360" w:lineRule="auto"/>
        <w:rPr>
          <w:lang w:eastAsia="zh-HK"/>
        </w:rPr>
      </w:pPr>
    </w:p>
    <w:p w:rsidR="00FC52A1" w:rsidRDefault="00FC52A1">
      <w:pPr>
        <w:spacing w:afterLines="0" w:after="200" w:line="276" w:lineRule="auto"/>
        <w:jc w:val="left"/>
        <w:rPr>
          <w:rFonts w:ascii="Times New Roman" w:eastAsia="新細明體" w:hAnsi="Times New Roman" w:cs="Times New Roman"/>
          <w:color w:val="000000"/>
          <w:szCs w:val="24"/>
          <w:u w:val="single"/>
          <w:lang w:eastAsia="zh-HK"/>
        </w:rPr>
      </w:pPr>
    </w:p>
    <w:p w:rsidR="00516393" w:rsidRDefault="00516393">
      <w:pPr>
        <w:spacing w:afterLines="0" w:after="200" w:line="276" w:lineRule="auto"/>
        <w:jc w:val="left"/>
        <w:rPr>
          <w:rFonts w:eastAsia="新細明體" w:cs="Times New Roman"/>
          <w:b/>
          <w:color w:val="000000"/>
          <w:sz w:val="30"/>
          <w:szCs w:val="32"/>
          <w:lang w:eastAsia="zh-HK"/>
        </w:rPr>
      </w:pPr>
      <w:bookmarkStart w:id="5" w:name="_Toc426460876"/>
      <w:bookmarkStart w:id="6" w:name="_Toc426462550"/>
      <w:r>
        <w:br w:type="page"/>
      </w:r>
    </w:p>
    <w:p w:rsidR="002C3FBA" w:rsidRPr="008E096C" w:rsidRDefault="00713704" w:rsidP="008E096C">
      <w:pPr>
        <w:pStyle w:val="TitleLv3"/>
        <w:spacing w:after="240"/>
        <w:rPr>
          <w:bCs/>
        </w:rPr>
      </w:pPr>
      <w:r w:rsidRPr="008E096C">
        <w:lastRenderedPageBreak/>
        <w:t>Publicly-funded</w:t>
      </w:r>
      <w:r w:rsidR="00435774" w:rsidRPr="008E096C">
        <w:t xml:space="preserve"> </w:t>
      </w:r>
      <w:r w:rsidR="0009719B" w:rsidRPr="008E096C">
        <w:t>Programme</w:t>
      </w:r>
      <w:r w:rsidRPr="008E096C">
        <w:t>s</w:t>
      </w:r>
      <w:bookmarkEnd w:id="5"/>
      <w:bookmarkEnd w:id="6"/>
    </w:p>
    <w:p w:rsidR="008E096C" w:rsidRDefault="008E096C" w:rsidP="008E096C">
      <w:pPr>
        <w:pStyle w:val="Titlefigure"/>
        <w:rPr>
          <w:rFonts w:eastAsia="新細明體"/>
          <w:lang w:eastAsia="zh-HK"/>
        </w:rPr>
      </w:pPr>
    </w:p>
    <w:p w:rsidR="005D543C" w:rsidRPr="00551FEB" w:rsidRDefault="002C3FBA" w:rsidP="00551FEB">
      <w:pPr>
        <w:pStyle w:val="Titlefigure"/>
      </w:pPr>
      <w:r w:rsidRPr="00551FEB">
        <w:t xml:space="preserve">Table 2-2 </w:t>
      </w:r>
      <w:r w:rsidR="00011C39" w:rsidRPr="00551FEB">
        <w:t>UGC-Funded</w:t>
      </w:r>
      <w:r w:rsidR="00435774" w:rsidRPr="00551FEB">
        <w:t xml:space="preserve"> </w:t>
      </w:r>
      <w:r w:rsidR="00011C39" w:rsidRPr="00551FEB">
        <w:t xml:space="preserve">Degree-Awarding </w:t>
      </w:r>
      <w:r w:rsidR="002B704C" w:rsidRPr="00551FEB">
        <w:t xml:space="preserve">Higher Education </w:t>
      </w:r>
      <w:r w:rsidR="005D543C" w:rsidRPr="00551FEB">
        <w:t>Institutions in Hong Kong</w:t>
      </w:r>
    </w:p>
    <w:tbl>
      <w:tblPr>
        <w:tblStyle w:val="1-2"/>
        <w:tblW w:w="0" w:type="auto"/>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9072"/>
      </w:tblGrid>
      <w:tr w:rsidR="00011C39" w:rsidRPr="00CE6953" w:rsidTr="000220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tcBorders>
              <w:top w:val="none" w:sz="0" w:space="0" w:color="auto"/>
              <w:left w:val="none" w:sz="0" w:space="0" w:color="auto"/>
              <w:bottom w:val="none" w:sz="0" w:space="0" w:color="auto"/>
              <w:right w:val="none" w:sz="0" w:space="0" w:color="auto"/>
            </w:tcBorders>
            <w:shd w:val="clear" w:color="auto" w:fill="FF5050"/>
          </w:tcPr>
          <w:p w:rsidR="00011C39" w:rsidRPr="00146B63" w:rsidRDefault="00011C39" w:rsidP="00146B63">
            <w:pPr>
              <w:pStyle w:val="BodyText1"/>
              <w:spacing w:beforeLines="50" w:before="120" w:afterLines="50" w:after="120" w:line="360" w:lineRule="auto"/>
              <w:rPr>
                <w:rFonts w:ascii="Arial" w:hAnsi="Arial" w:cs="Arial"/>
                <w:bCs w:val="0"/>
                <w:color w:val="FFFFFF" w:themeColor="background1"/>
                <w:sz w:val="24"/>
                <w:szCs w:val="24"/>
                <w:lang w:eastAsia="zh-HK"/>
              </w:rPr>
            </w:pPr>
            <w:r w:rsidRPr="00146B63">
              <w:rPr>
                <w:rFonts w:ascii="Arial" w:hAnsi="Arial" w:cs="Arial"/>
                <w:bCs w:val="0"/>
                <w:color w:val="FFFFFF" w:themeColor="background1"/>
                <w:sz w:val="24"/>
                <w:szCs w:val="24"/>
                <w:lang w:eastAsia="zh-HK"/>
              </w:rPr>
              <w:t>UGC-funded Institutions</w:t>
            </w:r>
          </w:p>
        </w:tc>
      </w:tr>
      <w:tr w:rsidR="00011C39" w:rsidRPr="00CE6953" w:rsidTr="000220C5">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9072" w:type="dxa"/>
            <w:shd w:val="clear" w:color="auto" w:fill="FFFFCC"/>
          </w:tcPr>
          <w:p w:rsidR="00011C39" w:rsidRPr="00146B63" w:rsidRDefault="00011C39" w:rsidP="00146B63">
            <w:pPr>
              <w:pStyle w:val="BodyText1"/>
              <w:spacing w:beforeLines="50" w:before="120" w:afterLines="50" w:after="120" w:line="360" w:lineRule="auto"/>
              <w:rPr>
                <w:rFonts w:ascii="Arial" w:hAnsi="Arial" w:cs="Arial"/>
                <w:b w:val="0"/>
                <w:bCs w:val="0"/>
                <w:sz w:val="24"/>
                <w:szCs w:val="24"/>
                <w:lang w:eastAsia="zh-HK"/>
              </w:rPr>
            </w:pPr>
            <w:r w:rsidRPr="00146B63">
              <w:rPr>
                <w:rFonts w:ascii="Arial" w:hAnsi="Arial" w:cs="Arial"/>
                <w:b w:val="0"/>
                <w:bCs w:val="0"/>
                <w:sz w:val="24"/>
                <w:szCs w:val="24"/>
                <w:lang w:eastAsia="zh-HK"/>
              </w:rPr>
              <w:t>City University of Hong Kong</w:t>
            </w:r>
          </w:p>
        </w:tc>
      </w:tr>
      <w:tr w:rsidR="00011C39" w:rsidRPr="00CE6953" w:rsidTr="000220C5">
        <w:trPr>
          <w:cnfStyle w:val="000000010000" w:firstRow="0" w:lastRow="0" w:firstColumn="0" w:lastColumn="0" w:oddVBand="0" w:evenVBand="0" w:oddHBand="0" w:evenHBand="1"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9072" w:type="dxa"/>
            <w:shd w:val="clear" w:color="auto" w:fill="FFCCCC"/>
          </w:tcPr>
          <w:p w:rsidR="00011C39" w:rsidRPr="00146B63" w:rsidRDefault="00011C39" w:rsidP="00146B63">
            <w:pPr>
              <w:pStyle w:val="BodyText1"/>
              <w:spacing w:beforeLines="50" w:before="120" w:afterLines="50" w:after="120" w:line="360" w:lineRule="auto"/>
              <w:rPr>
                <w:rFonts w:ascii="Arial" w:hAnsi="Arial" w:cs="Arial"/>
                <w:b w:val="0"/>
                <w:bCs w:val="0"/>
                <w:sz w:val="24"/>
                <w:szCs w:val="24"/>
                <w:lang w:eastAsia="zh-HK"/>
              </w:rPr>
            </w:pPr>
            <w:r w:rsidRPr="00146B63">
              <w:rPr>
                <w:rFonts w:ascii="Arial" w:hAnsi="Arial" w:cs="Arial"/>
                <w:b w:val="0"/>
                <w:bCs w:val="0"/>
                <w:sz w:val="24"/>
                <w:szCs w:val="24"/>
                <w:lang w:eastAsia="zh-HK"/>
              </w:rPr>
              <w:t>Hong Kong Baptist University</w:t>
            </w:r>
          </w:p>
        </w:tc>
      </w:tr>
      <w:tr w:rsidR="00011C39" w:rsidRPr="00CE6953" w:rsidTr="000220C5">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9072" w:type="dxa"/>
            <w:shd w:val="clear" w:color="auto" w:fill="FFFFCC"/>
          </w:tcPr>
          <w:p w:rsidR="00011C39" w:rsidRPr="00146B63" w:rsidRDefault="00011C39" w:rsidP="00146B63">
            <w:pPr>
              <w:pStyle w:val="BodyText1"/>
              <w:spacing w:beforeLines="50" w:before="120" w:afterLines="50" w:after="120" w:line="360" w:lineRule="auto"/>
              <w:rPr>
                <w:rFonts w:ascii="Arial" w:hAnsi="Arial" w:cs="Arial"/>
                <w:b w:val="0"/>
                <w:bCs w:val="0"/>
                <w:sz w:val="24"/>
                <w:szCs w:val="24"/>
                <w:lang w:eastAsia="zh-HK"/>
              </w:rPr>
            </w:pPr>
            <w:r w:rsidRPr="00146B63">
              <w:rPr>
                <w:rFonts w:ascii="Arial" w:hAnsi="Arial" w:cs="Arial"/>
                <w:b w:val="0"/>
                <w:bCs w:val="0"/>
                <w:sz w:val="24"/>
                <w:szCs w:val="24"/>
                <w:lang w:eastAsia="zh-HK"/>
              </w:rPr>
              <w:t>Lingnan University</w:t>
            </w:r>
          </w:p>
        </w:tc>
      </w:tr>
      <w:tr w:rsidR="00011C39" w:rsidRPr="00CE6953" w:rsidTr="000220C5">
        <w:trPr>
          <w:cnfStyle w:val="000000010000" w:firstRow="0" w:lastRow="0" w:firstColumn="0" w:lastColumn="0" w:oddVBand="0" w:evenVBand="0" w:oddHBand="0" w:evenHBand="1"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9072" w:type="dxa"/>
            <w:shd w:val="clear" w:color="auto" w:fill="FFCCCC"/>
          </w:tcPr>
          <w:p w:rsidR="00011C39" w:rsidRPr="00146B63" w:rsidRDefault="00011C39" w:rsidP="00146B63">
            <w:pPr>
              <w:pStyle w:val="BodyText1"/>
              <w:spacing w:beforeLines="50" w:before="120" w:afterLines="50" w:after="120" w:line="360" w:lineRule="auto"/>
              <w:rPr>
                <w:rFonts w:ascii="Arial" w:hAnsi="Arial" w:cs="Arial"/>
                <w:b w:val="0"/>
                <w:bCs w:val="0"/>
                <w:sz w:val="24"/>
                <w:szCs w:val="24"/>
                <w:lang w:eastAsia="zh-HK"/>
              </w:rPr>
            </w:pPr>
            <w:r w:rsidRPr="00146B63">
              <w:rPr>
                <w:rFonts w:ascii="Arial" w:hAnsi="Arial" w:cs="Arial"/>
                <w:b w:val="0"/>
                <w:bCs w:val="0"/>
                <w:sz w:val="24"/>
                <w:szCs w:val="24"/>
                <w:lang w:eastAsia="zh-HK"/>
              </w:rPr>
              <w:t>The Chinese University of Hong Kong</w:t>
            </w:r>
          </w:p>
        </w:tc>
      </w:tr>
      <w:tr w:rsidR="00011C39" w:rsidRPr="00CE6953" w:rsidTr="000220C5">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9072" w:type="dxa"/>
            <w:shd w:val="clear" w:color="auto" w:fill="FFFFCC"/>
          </w:tcPr>
          <w:p w:rsidR="00011C39" w:rsidRPr="00146B63" w:rsidRDefault="00011C39" w:rsidP="00146B63">
            <w:pPr>
              <w:pStyle w:val="BodyText1"/>
              <w:spacing w:beforeLines="50" w:before="120" w:afterLines="50" w:after="120" w:line="360" w:lineRule="auto"/>
              <w:rPr>
                <w:rFonts w:ascii="Arial" w:hAnsi="Arial" w:cs="Arial"/>
                <w:b w:val="0"/>
                <w:bCs w:val="0"/>
                <w:sz w:val="24"/>
                <w:szCs w:val="24"/>
                <w:lang w:eastAsia="zh-HK"/>
              </w:rPr>
            </w:pPr>
            <w:r w:rsidRPr="00146B63">
              <w:rPr>
                <w:rFonts w:ascii="Arial" w:hAnsi="Arial" w:cs="Arial"/>
                <w:b w:val="0"/>
                <w:bCs w:val="0"/>
                <w:sz w:val="24"/>
                <w:szCs w:val="24"/>
                <w:lang w:eastAsia="zh-HK"/>
              </w:rPr>
              <w:t>The Hong Kong Institute of Education</w:t>
            </w:r>
          </w:p>
        </w:tc>
      </w:tr>
      <w:tr w:rsidR="00011C39" w:rsidRPr="00CE6953" w:rsidTr="000220C5">
        <w:trPr>
          <w:cnfStyle w:val="000000010000" w:firstRow="0" w:lastRow="0" w:firstColumn="0" w:lastColumn="0" w:oddVBand="0" w:evenVBand="0" w:oddHBand="0" w:evenHBand="1"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9072" w:type="dxa"/>
            <w:shd w:val="clear" w:color="auto" w:fill="FFCCCC"/>
          </w:tcPr>
          <w:p w:rsidR="00011C39" w:rsidRPr="00146B63" w:rsidRDefault="00011C39" w:rsidP="00146B63">
            <w:pPr>
              <w:pStyle w:val="BodyText1"/>
              <w:spacing w:beforeLines="50" w:before="120" w:afterLines="50" w:after="120" w:line="360" w:lineRule="auto"/>
              <w:rPr>
                <w:rFonts w:ascii="Arial" w:hAnsi="Arial" w:cs="Arial"/>
                <w:b w:val="0"/>
                <w:bCs w:val="0"/>
                <w:sz w:val="24"/>
                <w:szCs w:val="24"/>
                <w:lang w:eastAsia="zh-HK"/>
              </w:rPr>
            </w:pPr>
            <w:r w:rsidRPr="00146B63">
              <w:rPr>
                <w:rFonts w:ascii="Arial" w:hAnsi="Arial" w:cs="Arial"/>
                <w:b w:val="0"/>
                <w:bCs w:val="0"/>
                <w:sz w:val="24"/>
                <w:szCs w:val="24"/>
                <w:lang w:eastAsia="zh-HK"/>
              </w:rPr>
              <w:t>The Hong Kong Polytechnic University</w:t>
            </w:r>
          </w:p>
        </w:tc>
      </w:tr>
      <w:tr w:rsidR="00011C39" w:rsidRPr="00CE6953" w:rsidTr="000220C5">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9072" w:type="dxa"/>
            <w:shd w:val="clear" w:color="auto" w:fill="FFFFCC"/>
          </w:tcPr>
          <w:p w:rsidR="00011C39" w:rsidRPr="00146B63" w:rsidRDefault="00011C39" w:rsidP="00146B63">
            <w:pPr>
              <w:pStyle w:val="BodyText1"/>
              <w:spacing w:beforeLines="50" w:before="120" w:afterLines="50" w:after="120" w:line="360" w:lineRule="auto"/>
              <w:rPr>
                <w:rFonts w:ascii="Arial" w:hAnsi="Arial" w:cs="Arial"/>
                <w:b w:val="0"/>
                <w:bCs w:val="0"/>
                <w:sz w:val="24"/>
                <w:szCs w:val="24"/>
                <w:lang w:eastAsia="zh-HK"/>
              </w:rPr>
            </w:pPr>
            <w:r w:rsidRPr="00146B63">
              <w:rPr>
                <w:rFonts w:ascii="Arial" w:hAnsi="Arial" w:cs="Arial"/>
                <w:b w:val="0"/>
                <w:bCs w:val="0"/>
                <w:sz w:val="24"/>
                <w:szCs w:val="24"/>
                <w:lang w:eastAsia="zh-HK"/>
              </w:rPr>
              <w:t>The Hong Kong University of Science and Technology</w:t>
            </w:r>
          </w:p>
        </w:tc>
      </w:tr>
      <w:tr w:rsidR="00011C39" w:rsidRPr="00CE6953" w:rsidTr="000220C5">
        <w:trPr>
          <w:cnfStyle w:val="000000010000" w:firstRow="0" w:lastRow="0" w:firstColumn="0" w:lastColumn="0" w:oddVBand="0" w:evenVBand="0" w:oddHBand="0" w:evenHBand="1"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9072" w:type="dxa"/>
            <w:shd w:val="clear" w:color="auto" w:fill="FFCCCC"/>
          </w:tcPr>
          <w:p w:rsidR="00011C39" w:rsidRPr="00146B63" w:rsidRDefault="00011C39" w:rsidP="00146B63">
            <w:pPr>
              <w:pStyle w:val="BodyText1"/>
              <w:spacing w:beforeLines="50" w:before="120" w:afterLines="50" w:after="120" w:line="360" w:lineRule="auto"/>
              <w:rPr>
                <w:rFonts w:ascii="Arial" w:hAnsi="Arial" w:cs="Arial"/>
                <w:b w:val="0"/>
                <w:bCs w:val="0"/>
                <w:sz w:val="24"/>
                <w:szCs w:val="24"/>
                <w:lang w:eastAsia="zh-HK"/>
              </w:rPr>
            </w:pPr>
            <w:r w:rsidRPr="00146B63">
              <w:rPr>
                <w:rFonts w:ascii="Arial" w:hAnsi="Arial" w:cs="Arial"/>
                <w:b w:val="0"/>
                <w:bCs w:val="0"/>
                <w:sz w:val="24"/>
                <w:szCs w:val="24"/>
                <w:lang w:eastAsia="zh-HK"/>
              </w:rPr>
              <w:t>The University of Hong Kong</w:t>
            </w:r>
          </w:p>
        </w:tc>
      </w:tr>
    </w:tbl>
    <w:p w:rsidR="00146B63" w:rsidRDefault="00146B63" w:rsidP="00146B63">
      <w:pPr>
        <w:pStyle w:val="source"/>
        <w:rPr>
          <w:lang w:eastAsia="zh-HK"/>
        </w:rPr>
      </w:pPr>
    </w:p>
    <w:p w:rsidR="005D543C" w:rsidRPr="00CE6953" w:rsidRDefault="000C473E" w:rsidP="00146B63">
      <w:pPr>
        <w:pStyle w:val="source"/>
        <w:rPr>
          <w:lang w:eastAsia="zh-HK"/>
        </w:rPr>
      </w:pPr>
      <w:r w:rsidRPr="00CE6953">
        <w:rPr>
          <w:lang w:eastAsia="zh-HK"/>
        </w:rPr>
        <w:t>Source: Education Bureau, HKSAR Government</w:t>
      </w:r>
    </w:p>
    <w:p w:rsidR="008E096C" w:rsidRDefault="008E096C">
      <w:pPr>
        <w:spacing w:afterLines="0" w:after="200" w:line="276" w:lineRule="auto"/>
        <w:jc w:val="left"/>
        <w:rPr>
          <w:rFonts w:ascii="Times New Roman" w:eastAsiaTheme="minorEastAsia" w:hAnsi="Times New Roman" w:cs="Times New Roman"/>
          <w:szCs w:val="24"/>
          <w:lang w:eastAsia="zh-HK"/>
        </w:rPr>
      </w:pPr>
      <w:r>
        <w:rPr>
          <w:szCs w:val="24"/>
          <w:lang w:eastAsia="zh-HK"/>
        </w:rPr>
        <w:br w:type="page"/>
      </w:r>
    </w:p>
    <w:p w:rsidR="00011C39" w:rsidRPr="00146B63" w:rsidRDefault="00011C39" w:rsidP="00146B63">
      <w:pPr>
        <w:spacing w:after="120"/>
        <w:ind w:firstLine="720"/>
      </w:pPr>
      <w:r w:rsidRPr="00146B63">
        <w:lastRenderedPageBreak/>
        <w:t>Every academic year,</w:t>
      </w:r>
      <w:r w:rsidR="005C6D05" w:rsidRPr="00146B63">
        <w:t xml:space="preserve"> approximately 15,000</w:t>
      </w:r>
      <w:r w:rsidRPr="00146B63">
        <w:t xml:space="preserve"> first-year first-degree (FYFD) places are offered by</w:t>
      </w:r>
      <w:r w:rsidR="00435774" w:rsidRPr="00146B63">
        <w:t xml:space="preserve"> </w:t>
      </w:r>
      <w:r w:rsidRPr="00146B63">
        <w:t xml:space="preserve">the eight UGC-funded institutions. </w:t>
      </w:r>
      <w:r w:rsidR="00FE6FE2" w:rsidRPr="00146B63">
        <w:t xml:space="preserve">In </w:t>
      </w:r>
      <w:r w:rsidR="0009719B" w:rsidRPr="00146B63">
        <w:t>the</w:t>
      </w:r>
      <w:r w:rsidR="00FE6FE2" w:rsidRPr="00146B63">
        <w:t xml:space="preserve"> academic year</w:t>
      </w:r>
      <w:r w:rsidR="00B35B1E" w:rsidRPr="00146B63">
        <w:rPr>
          <w:rFonts w:hint="eastAsia"/>
        </w:rPr>
        <w:t xml:space="preserve"> </w:t>
      </w:r>
      <w:r w:rsidR="0009719B" w:rsidRPr="00146B63">
        <w:t>2013 – 14</w:t>
      </w:r>
      <w:r w:rsidR="00FE6FE2" w:rsidRPr="00146B63">
        <w:t xml:space="preserve">, the eight UGC funded </w:t>
      </w:r>
      <w:r w:rsidR="00EE54A0" w:rsidRPr="00146B63">
        <w:t>institutions in</w:t>
      </w:r>
      <w:r w:rsidR="005C275C" w:rsidRPr="00146B63">
        <w:t xml:space="preserve"> total </w:t>
      </w:r>
      <w:r w:rsidR="00FE6FE2" w:rsidRPr="00146B63">
        <w:t>offered 84,800 full-time</w:t>
      </w:r>
      <w:r w:rsidR="0009719B" w:rsidRPr="00146B63">
        <w:t>,</w:t>
      </w:r>
      <w:r w:rsidR="00B35B1E" w:rsidRPr="00146B63">
        <w:rPr>
          <w:rFonts w:hint="eastAsia"/>
        </w:rPr>
        <w:t xml:space="preserve"> </w:t>
      </w:r>
      <w:r w:rsidR="00FE6FE2" w:rsidRPr="00146B63">
        <w:t xml:space="preserve">3,800 part-time undergraduate and postgraduate </w:t>
      </w:r>
      <w:r w:rsidR="0009719B" w:rsidRPr="00146B63">
        <w:t>programme places</w:t>
      </w:r>
      <w:r w:rsidR="002C3FBA" w:rsidRPr="00146B63">
        <w:t xml:space="preserve">, as well as </w:t>
      </w:r>
      <w:r w:rsidR="00E86698" w:rsidRPr="00146B63">
        <w:t xml:space="preserve">6,700 sub-degree </w:t>
      </w:r>
      <w:r w:rsidR="0009719B" w:rsidRPr="00146B63">
        <w:t>programme</w:t>
      </w:r>
      <w:r w:rsidR="00E86698" w:rsidRPr="00146B63">
        <w:t xml:space="preserve"> places. </w:t>
      </w:r>
    </w:p>
    <w:p w:rsidR="00011C39" w:rsidRPr="00146B63" w:rsidRDefault="00713704" w:rsidP="00146B63">
      <w:pPr>
        <w:spacing w:after="120"/>
        <w:ind w:firstLine="720"/>
      </w:pPr>
      <w:r w:rsidRPr="00146B63">
        <w:t>The Hong Kong Academy for Performing Arts is also a publicly-funded institution</w:t>
      </w:r>
      <w:r w:rsidR="0009719B" w:rsidRPr="00146B63">
        <w:t xml:space="preserve"> although</w:t>
      </w:r>
      <w:r w:rsidRPr="00146B63">
        <w:t xml:space="preserve"> its funding is not monitored by the UGC. It offers diploma, bachelor</w:t>
      </w:r>
      <w:r w:rsidR="0009719B" w:rsidRPr="00146B63">
        <w:t>’s</w:t>
      </w:r>
      <w:r w:rsidRPr="00146B63">
        <w:t>, and master</w:t>
      </w:r>
      <w:r w:rsidR="0009719B" w:rsidRPr="00146B63">
        <w:t>’s</w:t>
      </w:r>
      <w:r w:rsidRPr="00146B63">
        <w:t xml:space="preserve"> degrees in dance, drama, film and television, music, theatre, and entertainment arts and Chinese traditional theatre.</w:t>
      </w:r>
    </w:p>
    <w:p w:rsidR="00713704" w:rsidRPr="00146B63" w:rsidRDefault="00713704" w:rsidP="00146B63">
      <w:pPr>
        <w:spacing w:after="120"/>
      </w:pPr>
    </w:p>
    <w:p w:rsidR="00011C39" w:rsidRPr="00146B63" w:rsidRDefault="00713704" w:rsidP="002A20B9">
      <w:pPr>
        <w:pStyle w:val="BodyText1"/>
        <w:spacing w:line="360" w:lineRule="auto"/>
        <w:outlineLvl w:val="0"/>
        <w:rPr>
          <w:rFonts w:ascii="Arial" w:eastAsia="新細明體" w:hAnsi="Arial" w:cs="Arial"/>
          <w:b/>
          <w:color w:val="auto"/>
          <w:sz w:val="30"/>
          <w:szCs w:val="30"/>
          <w:lang w:eastAsia="zh-HK"/>
        </w:rPr>
      </w:pPr>
      <w:r w:rsidRPr="00146B63">
        <w:rPr>
          <w:rFonts w:ascii="Arial" w:eastAsia="新細明體" w:hAnsi="Arial" w:cs="Arial"/>
          <w:b/>
          <w:color w:val="auto"/>
          <w:sz w:val="30"/>
          <w:szCs w:val="30"/>
          <w:lang w:eastAsia="zh-HK"/>
        </w:rPr>
        <w:t xml:space="preserve">Self-Financing </w:t>
      </w:r>
      <w:r w:rsidR="0009719B" w:rsidRPr="00146B63">
        <w:rPr>
          <w:rFonts w:ascii="Arial" w:eastAsia="新細明體" w:hAnsi="Arial" w:cs="Arial"/>
          <w:b/>
          <w:color w:val="auto"/>
          <w:sz w:val="30"/>
          <w:szCs w:val="30"/>
          <w:lang w:eastAsia="zh-HK"/>
        </w:rPr>
        <w:t>Programme</w:t>
      </w:r>
    </w:p>
    <w:p w:rsidR="008F429F" w:rsidRPr="00146B63" w:rsidRDefault="00FC2F99" w:rsidP="00146B63">
      <w:pPr>
        <w:spacing w:after="120"/>
        <w:ind w:firstLine="720"/>
      </w:pPr>
      <w:r w:rsidRPr="00146B63">
        <w:t xml:space="preserve">There are both self-financing degree and sub-degree </w:t>
      </w:r>
      <w:r w:rsidR="0009719B" w:rsidRPr="00146B63">
        <w:t>programmes</w:t>
      </w:r>
      <w:r w:rsidRPr="00146B63">
        <w:t xml:space="preserve">. Sub-degree </w:t>
      </w:r>
      <w:r w:rsidR="0009719B" w:rsidRPr="00146B63">
        <w:t>programmes include</w:t>
      </w:r>
      <w:r w:rsidR="00435774" w:rsidRPr="00146B63">
        <w:t xml:space="preserve"> </w:t>
      </w:r>
      <w:r w:rsidRPr="00146B63">
        <w:t xml:space="preserve">associate degree, higher diploma, </w:t>
      </w:r>
      <w:r w:rsidR="0009719B" w:rsidRPr="00146B63">
        <w:t>and</w:t>
      </w:r>
      <w:r w:rsidRPr="00146B63">
        <w:t xml:space="preserve"> professional diploma </w:t>
      </w:r>
      <w:r w:rsidR="0009719B" w:rsidRPr="00146B63">
        <w:t>programmes</w:t>
      </w:r>
      <w:r w:rsidRPr="00146B63">
        <w:t xml:space="preserve">. The number of self-financing </w:t>
      </w:r>
      <w:r w:rsidR="0009719B" w:rsidRPr="00146B63">
        <w:t>programmes</w:t>
      </w:r>
      <w:r w:rsidR="00435774" w:rsidRPr="00146B63">
        <w:t xml:space="preserve"> </w:t>
      </w:r>
      <w:r w:rsidRPr="00146B63">
        <w:t>has increased drastically since</w:t>
      </w:r>
      <w:r w:rsidR="00435774" w:rsidRPr="00146B63">
        <w:t xml:space="preserve"> </w:t>
      </w:r>
      <w:r w:rsidR="0009719B" w:rsidRPr="00146B63">
        <w:t xml:space="preserve">the </w:t>
      </w:r>
      <w:r w:rsidRPr="00146B63">
        <w:t xml:space="preserve">academic year 2001-02. </w:t>
      </w:r>
      <w:r w:rsidR="004F26EB" w:rsidRPr="00146B63">
        <w:t xml:space="preserve">For example, in 2001-02, there were 38 self-financing sub-degree </w:t>
      </w:r>
      <w:r w:rsidR="0009719B" w:rsidRPr="00146B63">
        <w:t>programmes</w:t>
      </w:r>
      <w:r w:rsidR="004F26EB" w:rsidRPr="00146B63">
        <w:t xml:space="preserve"> (16 associate degree </w:t>
      </w:r>
      <w:r w:rsidR="0009719B" w:rsidRPr="00146B63">
        <w:t>programmes</w:t>
      </w:r>
      <w:r w:rsidR="004F26EB" w:rsidRPr="00146B63">
        <w:t xml:space="preserve"> and 22 higher diploma </w:t>
      </w:r>
      <w:r w:rsidR="0009719B" w:rsidRPr="00146B63">
        <w:t>programmes</w:t>
      </w:r>
      <w:r w:rsidR="004F26EB" w:rsidRPr="00146B63">
        <w:t>) and 3 s</w:t>
      </w:r>
      <w:r w:rsidRPr="00146B63">
        <w:t xml:space="preserve">elf-financing degree </w:t>
      </w:r>
      <w:r w:rsidR="0009719B" w:rsidRPr="00146B63">
        <w:t>programmes</w:t>
      </w:r>
      <w:r w:rsidRPr="00146B63">
        <w:t xml:space="preserve">. In contrast, </w:t>
      </w:r>
      <w:r w:rsidR="0009719B" w:rsidRPr="00146B63">
        <w:t>t</w:t>
      </w:r>
      <w:r w:rsidR="004F26EB" w:rsidRPr="00146B63">
        <w:t xml:space="preserve">he </w:t>
      </w:r>
      <w:r w:rsidRPr="00146B63">
        <w:t xml:space="preserve">number of </w:t>
      </w:r>
      <w:r w:rsidR="0009719B" w:rsidRPr="00146B63">
        <w:t>programmes</w:t>
      </w:r>
      <w:r w:rsidRPr="00146B63">
        <w:t xml:space="preserve"> in 2012-13 was 532, representing a</w:t>
      </w:r>
      <w:r w:rsidR="0009719B" w:rsidRPr="00146B63">
        <w:t xml:space="preserve"> rise in</w:t>
      </w:r>
      <w:r w:rsidRPr="00146B63">
        <w:t xml:space="preserve"> almost 13 times in 11 years</w:t>
      </w:r>
      <w:r w:rsidR="0009719B" w:rsidRPr="00146B63">
        <w:t>.</w:t>
      </w:r>
    </w:p>
    <w:p w:rsidR="00146B63" w:rsidRDefault="00146B63">
      <w:pPr>
        <w:spacing w:afterLines="0" w:after="200" w:line="276" w:lineRule="auto"/>
        <w:jc w:val="left"/>
        <w:rPr>
          <w:rFonts w:cs="Arial"/>
          <w:b/>
          <w:color w:val="C00000"/>
          <w:sz w:val="22"/>
        </w:rPr>
      </w:pPr>
      <w:r>
        <w:br w:type="page"/>
      </w:r>
    </w:p>
    <w:p w:rsidR="004F26EB" w:rsidRPr="00146B63" w:rsidRDefault="004F26EB" w:rsidP="00146B63">
      <w:pPr>
        <w:pStyle w:val="Titlefigure"/>
      </w:pPr>
      <w:r w:rsidRPr="00146B63">
        <w:lastRenderedPageBreak/>
        <w:t xml:space="preserve">Figure 2-1 Full-time Self-financing Post-secondary </w:t>
      </w:r>
      <w:r w:rsidR="0009719B" w:rsidRPr="00146B63">
        <w:t>Programmes</w:t>
      </w:r>
      <w:r w:rsidRPr="00146B63">
        <w:t>, 2001-02 - 2012-13</w:t>
      </w:r>
    </w:p>
    <w:p w:rsidR="004F26EB" w:rsidRPr="00CE6953" w:rsidRDefault="004F26EB" w:rsidP="003A2171">
      <w:pPr>
        <w:pStyle w:val="BodyText1"/>
        <w:spacing w:line="360" w:lineRule="auto"/>
        <w:jc w:val="center"/>
        <w:rPr>
          <w:rFonts w:eastAsia="新細明體"/>
          <w:lang w:eastAsia="zh-HK"/>
        </w:rPr>
      </w:pPr>
      <w:r w:rsidRPr="00CE6953">
        <w:rPr>
          <w:noProof/>
          <w:lang w:eastAsia="zh-TW"/>
        </w:rPr>
        <w:drawing>
          <wp:inline distT="0" distB="0" distL="0" distR="0" wp14:anchorId="3D77B3BA" wp14:editId="3436B7DE">
            <wp:extent cx="5715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C2F99" w:rsidRDefault="00FC2F99" w:rsidP="00146B63">
      <w:pPr>
        <w:pStyle w:val="source"/>
        <w:jc w:val="both"/>
      </w:pPr>
      <w:r w:rsidRPr="00146B63">
        <w:t>Note: Figures of Top-up Degree</w:t>
      </w:r>
      <w:r w:rsidR="0009719B" w:rsidRPr="00146B63">
        <w:t>s</w:t>
      </w:r>
      <w:r w:rsidRPr="00146B63">
        <w:t xml:space="preserve"> </w:t>
      </w:r>
      <w:r w:rsidR="00B35B1E" w:rsidRPr="00146B63">
        <w:rPr>
          <w:rFonts w:hint="eastAsia"/>
        </w:rPr>
        <w:t xml:space="preserve">also include enrolment of degree programmes with senior </w:t>
      </w:r>
      <w:r w:rsidR="00CE35FC" w:rsidRPr="00146B63">
        <w:rPr>
          <w:rFonts w:hint="eastAsia"/>
        </w:rPr>
        <w:t xml:space="preserve">year intakes. Figures </w:t>
      </w:r>
      <w:r w:rsidRPr="00146B63">
        <w:t xml:space="preserve">are available since </w:t>
      </w:r>
      <w:r w:rsidR="0009719B" w:rsidRPr="00146B63">
        <w:t>the</w:t>
      </w:r>
      <w:r w:rsidR="00686333" w:rsidRPr="00146B63">
        <w:t xml:space="preserve"> </w:t>
      </w:r>
      <w:r w:rsidR="0009719B" w:rsidRPr="00146B63">
        <w:t>academic year</w:t>
      </w:r>
      <w:r w:rsidR="00CE35FC" w:rsidRPr="00146B63">
        <w:rPr>
          <w:rFonts w:hint="eastAsia"/>
        </w:rPr>
        <w:t xml:space="preserve"> </w:t>
      </w:r>
      <w:r w:rsidRPr="00146B63">
        <w:t xml:space="preserve">2008-09 </w:t>
      </w:r>
    </w:p>
    <w:p w:rsidR="00146B63" w:rsidRPr="00146B63" w:rsidRDefault="00146B63" w:rsidP="00146B63">
      <w:pPr>
        <w:pStyle w:val="source"/>
      </w:pPr>
    </w:p>
    <w:p w:rsidR="004F26EB" w:rsidRDefault="00FC2F99" w:rsidP="00146B63">
      <w:pPr>
        <w:pStyle w:val="source"/>
      </w:pPr>
      <w:r w:rsidRPr="00146B63">
        <w:t xml:space="preserve">Source: Information Portal for Accredited Post-secondary </w:t>
      </w:r>
      <w:r w:rsidR="0009719B" w:rsidRPr="00146B63">
        <w:t>Programme</w:t>
      </w:r>
      <w:r w:rsidRPr="00146B63">
        <w:t>s, HKSAR</w:t>
      </w:r>
      <w:r w:rsidR="00686E27" w:rsidRPr="00146B63">
        <w:t xml:space="preserve"> Government</w:t>
      </w:r>
    </w:p>
    <w:p w:rsidR="006B0132" w:rsidRPr="006B0132" w:rsidRDefault="006B0132" w:rsidP="006B0132">
      <w:pPr>
        <w:spacing w:after="120"/>
      </w:pPr>
    </w:p>
    <w:p w:rsidR="006B0132" w:rsidRPr="006B0132" w:rsidRDefault="006B0132" w:rsidP="006B0132">
      <w:pPr>
        <w:spacing w:after="120"/>
      </w:pPr>
    </w:p>
    <w:p w:rsidR="000D6C13" w:rsidRPr="00146B63" w:rsidRDefault="00FC2F99" w:rsidP="00146B63">
      <w:pPr>
        <w:spacing w:after="120"/>
        <w:ind w:firstLine="720"/>
      </w:pPr>
      <w:r w:rsidRPr="00146B63">
        <w:t xml:space="preserve">Not only </w:t>
      </w:r>
      <w:r w:rsidR="0009719B" w:rsidRPr="00146B63">
        <w:t xml:space="preserve">has </w:t>
      </w:r>
      <w:r w:rsidRPr="00146B63">
        <w:t xml:space="preserve">the number of </w:t>
      </w:r>
      <w:r w:rsidR="0009719B" w:rsidRPr="00146B63">
        <w:t>programmes</w:t>
      </w:r>
      <w:r w:rsidRPr="00146B63">
        <w:t xml:space="preserve"> increased by almost 13 times, the number of students enrolled in self-financing </w:t>
      </w:r>
      <w:r w:rsidR="0009719B" w:rsidRPr="00146B63">
        <w:t>programmes</w:t>
      </w:r>
      <w:r w:rsidR="00686333" w:rsidRPr="00146B63">
        <w:t xml:space="preserve"> </w:t>
      </w:r>
      <w:r w:rsidRPr="00146B63">
        <w:t>also has experienced a</w:t>
      </w:r>
      <w:r w:rsidR="0009719B" w:rsidRPr="00146B63">
        <w:t xml:space="preserve"> dramatic </w:t>
      </w:r>
      <w:r w:rsidRPr="00146B63">
        <w:t>growth. The number of student enrolment in 2001-02 was 9,163 (sub-degree: 8,895), and the number was 84,157 (sub-degree: 58,694) in 2012-13</w:t>
      </w:r>
      <w:r w:rsidR="0009719B" w:rsidRPr="00146B63">
        <w:t>. This has indicated</w:t>
      </w:r>
      <w:r w:rsidRPr="00146B63">
        <w:t xml:space="preserve"> an increase </w:t>
      </w:r>
      <w:r w:rsidR="00F42FED" w:rsidRPr="00146B63">
        <w:t>of</w:t>
      </w:r>
      <w:r w:rsidRPr="00146B63">
        <w:t xml:space="preserve"> more than 9 times in 11 years.</w:t>
      </w:r>
    </w:p>
    <w:p w:rsidR="00146B63" w:rsidRDefault="00146B63">
      <w:pPr>
        <w:spacing w:afterLines="0" w:after="200" w:line="276" w:lineRule="auto"/>
        <w:jc w:val="left"/>
        <w:rPr>
          <w:rFonts w:cs="Arial"/>
          <w:b/>
          <w:color w:val="C00000"/>
          <w:sz w:val="22"/>
        </w:rPr>
      </w:pPr>
      <w:r>
        <w:br w:type="page"/>
      </w:r>
    </w:p>
    <w:p w:rsidR="008477CC" w:rsidRDefault="001E6577" w:rsidP="00565CA0">
      <w:pPr>
        <w:pStyle w:val="Titlefigure"/>
        <w:spacing w:afterLines="0" w:after="0"/>
      </w:pPr>
      <w:r w:rsidRPr="00146B63">
        <w:lastRenderedPageBreak/>
        <w:t>Figure 2-</w:t>
      </w:r>
      <w:r w:rsidR="004F26EB" w:rsidRPr="00146B63">
        <w:t>2</w:t>
      </w:r>
      <w:r w:rsidR="00975AD3" w:rsidRPr="00146B63">
        <w:t xml:space="preserve"> </w:t>
      </w:r>
      <w:r w:rsidR="00E42CEA" w:rsidRPr="00146B63">
        <w:t>Enrolment</w:t>
      </w:r>
      <w:r w:rsidR="008A7BA0" w:rsidRPr="00146B63">
        <w:t xml:space="preserve"> of Full-time Self-financing Post-secondary </w:t>
      </w:r>
      <w:r w:rsidR="0009719B" w:rsidRPr="00146B63">
        <w:t>Programmes</w:t>
      </w:r>
      <w:r w:rsidR="008A7BA0" w:rsidRPr="00146B63">
        <w:t xml:space="preserve">, </w:t>
      </w:r>
    </w:p>
    <w:p w:rsidR="001E6577" w:rsidRPr="00146B63" w:rsidRDefault="008A7BA0" w:rsidP="00146B63">
      <w:pPr>
        <w:pStyle w:val="Titlefigure"/>
      </w:pPr>
      <w:r w:rsidRPr="00146B63">
        <w:t>2001-02 - 2012-13</w:t>
      </w:r>
    </w:p>
    <w:p w:rsidR="008814C1" w:rsidRPr="00CE6953" w:rsidRDefault="004F26EB" w:rsidP="003A2171">
      <w:pPr>
        <w:pStyle w:val="BodyText1"/>
        <w:spacing w:line="360" w:lineRule="auto"/>
        <w:jc w:val="center"/>
        <w:rPr>
          <w:rFonts w:eastAsia="新細明體"/>
          <w:lang w:eastAsia="zh-HK"/>
        </w:rPr>
      </w:pPr>
      <w:r w:rsidRPr="00CE6953">
        <w:rPr>
          <w:noProof/>
          <w:lang w:eastAsia="zh-TW"/>
        </w:rPr>
        <w:drawing>
          <wp:inline distT="0" distB="0" distL="0" distR="0" wp14:anchorId="32389C90" wp14:editId="40DAFCC8">
            <wp:extent cx="5724525"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A7BA0" w:rsidRDefault="008A7BA0" w:rsidP="00146B63">
      <w:pPr>
        <w:pStyle w:val="source"/>
        <w:jc w:val="both"/>
      </w:pPr>
      <w:r w:rsidRPr="00146B63">
        <w:t>Note: Figures of Top-up Degree</w:t>
      </w:r>
      <w:r w:rsidR="00E42CEA" w:rsidRPr="00146B63">
        <w:t>s</w:t>
      </w:r>
      <w:r w:rsidRPr="00146B63">
        <w:t xml:space="preserve"> also include enrolment of degree </w:t>
      </w:r>
      <w:r w:rsidR="0009719B" w:rsidRPr="00146B63">
        <w:t>programme</w:t>
      </w:r>
      <w:r w:rsidR="00E42CEA" w:rsidRPr="00146B63">
        <w:t>s</w:t>
      </w:r>
      <w:r w:rsidRPr="00146B63">
        <w:t xml:space="preserve"> with senior year intakes. Figures are available since </w:t>
      </w:r>
      <w:r w:rsidR="00E42CEA" w:rsidRPr="00146B63">
        <w:t>the</w:t>
      </w:r>
      <w:r w:rsidR="00686333" w:rsidRPr="00146B63">
        <w:t xml:space="preserve"> </w:t>
      </w:r>
      <w:r w:rsidR="00E42CEA" w:rsidRPr="00146B63">
        <w:t>academic year</w:t>
      </w:r>
      <w:r w:rsidR="0061208D">
        <w:t xml:space="preserve"> </w:t>
      </w:r>
      <w:r w:rsidRPr="00146B63">
        <w:t>20</w:t>
      </w:r>
      <w:r w:rsidR="00933BBA" w:rsidRPr="00146B63">
        <w:t>0</w:t>
      </w:r>
      <w:r w:rsidRPr="00146B63">
        <w:t xml:space="preserve">8-09 </w:t>
      </w:r>
    </w:p>
    <w:p w:rsidR="00146B63" w:rsidRPr="00146B63" w:rsidRDefault="00146B63" w:rsidP="00146B63">
      <w:pPr>
        <w:pStyle w:val="source"/>
        <w:jc w:val="both"/>
      </w:pPr>
    </w:p>
    <w:p w:rsidR="00E15732" w:rsidRDefault="008A7BA0" w:rsidP="00146B63">
      <w:pPr>
        <w:pStyle w:val="source"/>
        <w:jc w:val="both"/>
      </w:pPr>
      <w:r w:rsidRPr="00146B63">
        <w:t xml:space="preserve">Source: Information Portal for Accredited Post-secondary </w:t>
      </w:r>
      <w:r w:rsidR="0009719B" w:rsidRPr="00146B63">
        <w:t>Programm</w:t>
      </w:r>
      <w:r w:rsidR="00E42CEA" w:rsidRPr="00146B63">
        <w:t>e</w:t>
      </w:r>
      <w:r w:rsidRPr="00146B63">
        <w:t>s, HKSAR</w:t>
      </w:r>
      <w:r w:rsidR="00686E27" w:rsidRPr="00146B63">
        <w:t xml:space="preserve"> Government</w:t>
      </w:r>
    </w:p>
    <w:p w:rsidR="006B0132" w:rsidRPr="006B0132" w:rsidRDefault="006B0132" w:rsidP="006B0132">
      <w:pPr>
        <w:spacing w:after="120"/>
      </w:pPr>
    </w:p>
    <w:p w:rsidR="006B0132" w:rsidRPr="006B0132" w:rsidRDefault="006B0132" w:rsidP="006B0132">
      <w:pPr>
        <w:spacing w:after="120"/>
      </w:pPr>
    </w:p>
    <w:p w:rsidR="008A7BA0" w:rsidRPr="00146B63" w:rsidRDefault="00E36065" w:rsidP="00146B63">
      <w:pPr>
        <w:spacing w:after="120"/>
        <w:ind w:firstLine="720"/>
      </w:pPr>
      <w:r w:rsidRPr="00146B63">
        <w:t xml:space="preserve">In </w:t>
      </w:r>
      <w:r w:rsidR="00E42CEA" w:rsidRPr="00146B63">
        <w:t xml:space="preserve">the </w:t>
      </w:r>
      <w:r w:rsidRPr="00146B63">
        <w:t xml:space="preserve">academic year 2013-14, there were 25 </w:t>
      </w:r>
      <w:r w:rsidR="00E15732" w:rsidRPr="00146B63">
        <w:t xml:space="preserve">higher institutions offering self-financing </w:t>
      </w:r>
      <w:r w:rsidR="0009719B" w:rsidRPr="00146B63">
        <w:t>programme</w:t>
      </w:r>
      <w:r w:rsidR="00E42CEA" w:rsidRPr="00146B63">
        <w:t>s</w:t>
      </w:r>
      <w:r w:rsidR="00E15732" w:rsidRPr="00146B63">
        <w:t>, and nine of them are degree</w:t>
      </w:r>
      <w:r w:rsidR="00E42CEA" w:rsidRPr="00146B63">
        <w:t>-</w:t>
      </w:r>
      <w:r w:rsidR="00E15732" w:rsidRPr="00146B63">
        <w:t>awarding.</w:t>
      </w:r>
    </w:p>
    <w:p w:rsidR="00022172" w:rsidRPr="00146B63" w:rsidRDefault="00022172" w:rsidP="00146B63">
      <w:pPr>
        <w:spacing w:after="120"/>
      </w:pPr>
      <w:r w:rsidRPr="00146B63">
        <w:br w:type="page"/>
      </w:r>
    </w:p>
    <w:p w:rsidR="00011C39" w:rsidRPr="00CE6953" w:rsidRDefault="00E15732" w:rsidP="00146B63">
      <w:pPr>
        <w:pStyle w:val="Titlefigure"/>
        <w:rPr>
          <w:lang w:eastAsia="zh-HK"/>
        </w:rPr>
      </w:pPr>
      <w:r w:rsidRPr="00CE6953">
        <w:rPr>
          <w:lang w:eastAsia="zh-HK"/>
        </w:rPr>
        <w:lastRenderedPageBreak/>
        <w:t>Table 2-3 Self-Financing Degree-Awarding Higher Education Institutions in Hong Kong</w:t>
      </w:r>
    </w:p>
    <w:tbl>
      <w:tblPr>
        <w:tblStyle w:val="1-2"/>
        <w:tblW w:w="0" w:type="auto"/>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9180"/>
      </w:tblGrid>
      <w:tr w:rsidR="00011C39" w:rsidRPr="006B0132" w:rsidTr="003A21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0" w:type="dxa"/>
            <w:tcBorders>
              <w:top w:val="none" w:sz="0" w:space="0" w:color="auto"/>
              <w:left w:val="none" w:sz="0" w:space="0" w:color="auto"/>
              <w:bottom w:val="none" w:sz="0" w:space="0" w:color="auto"/>
              <w:right w:val="none" w:sz="0" w:space="0" w:color="auto"/>
            </w:tcBorders>
            <w:shd w:val="clear" w:color="auto" w:fill="FF5050"/>
          </w:tcPr>
          <w:p w:rsidR="00011C39" w:rsidRPr="006B0132" w:rsidRDefault="000C473E" w:rsidP="0061208D">
            <w:pPr>
              <w:pStyle w:val="BodyText1"/>
              <w:spacing w:beforeLines="50" w:before="120" w:afterLines="50" w:after="120" w:line="360" w:lineRule="auto"/>
              <w:rPr>
                <w:rFonts w:ascii="Arial" w:hAnsi="Arial" w:cs="Arial"/>
                <w:bCs w:val="0"/>
                <w:color w:val="FFFFFF" w:themeColor="background1"/>
                <w:sz w:val="24"/>
                <w:szCs w:val="24"/>
                <w:lang w:eastAsia="zh-HK"/>
              </w:rPr>
            </w:pPr>
            <w:r w:rsidRPr="006B0132">
              <w:rPr>
                <w:rFonts w:ascii="Arial" w:hAnsi="Arial" w:cs="Arial"/>
                <w:bCs w:val="0"/>
                <w:color w:val="FFFFFF" w:themeColor="background1"/>
                <w:sz w:val="24"/>
                <w:szCs w:val="24"/>
                <w:lang w:eastAsia="zh-HK"/>
              </w:rPr>
              <w:t>Self-F</w:t>
            </w:r>
            <w:r w:rsidR="00011C39" w:rsidRPr="006B0132">
              <w:rPr>
                <w:rFonts w:ascii="Arial" w:hAnsi="Arial" w:cs="Arial"/>
                <w:bCs w:val="0"/>
                <w:color w:val="FFFFFF" w:themeColor="background1"/>
                <w:sz w:val="24"/>
                <w:szCs w:val="24"/>
                <w:lang w:eastAsia="zh-HK"/>
              </w:rPr>
              <w:t>inancing Institutions</w:t>
            </w:r>
          </w:p>
        </w:tc>
      </w:tr>
      <w:tr w:rsidR="00011C39" w:rsidRPr="006B0132" w:rsidTr="003A2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0" w:type="dxa"/>
            <w:shd w:val="clear" w:color="auto" w:fill="FFFFCC"/>
          </w:tcPr>
          <w:p w:rsidR="00011C39" w:rsidRPr="006B0132" w:rsidRDefault="00011C39" w:rsidP="0061208D">
            <w:pPr>
              <w:pStyle w:val="BodyText1"/>
              <w:spacing w:beforeLines="50" w:before="120" w:afterLines="50" w:after="120" w:line="360" w:lineRule="auto"/>
              <w:rPr>
                <w:rFonts w:ascii="Arial" w:hAnsi="Arial" w:cs="Arial"/>
                <w:b w:val="0"/>
                <w:sz w:val="24"/>
                <w:szCs w:val="24"/>
                <w:lang w:eastAsia="zh-HK"/>
              </w:rPr>
            </w:pPr>
            <w:r w:rsidRPr="006B0132">
              <w:rPr>
                <w:rFonts w:ascii="Arial" w:hAnsi="Arial" w:cs="Arial"/>
                <w:b w:val="0"/>
                <w:sz w:val="24"/>
                <w:szCs w:val="24"/>
                <w:lang w:eastAsia="zh-HK"/>
              </w:rPr>
              <w:t>The Open University of Hong Kong</w:t>
            </w:r>
          </w:p>
        </w:tc>
      </w:tr>
      <w:tr w:rsidR="00011C39" w:rsidRPr="006B0132" w:rsidTr="003A217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0" w:type="dxa"/>
            <w:shd w:val="clear" w:color="auto" w:fill="FFCCCC"/>
          </w:tcPr>
          <w:p w:rsidR="00011C39" w:rsidRPr="006B0132" w:rsidRDefault="00011C39" w:rsidP="0061208D">
            <w:pPr>
              <w:pStyle w:val="BodyText1"/>
              <w:spacing w:beforeLines="50" w:before="120" w:afterLines="50" w:after="120" w:line="360" w:lineRule="auto"/>
              <w:rPr>
                <w:rFonts w:ascii="Arial" w:hAnsi="Arial" w:cs="Arial"/>
                <w:b w:val="0"/>
                <w:sz w:val="24"/>
                <w:szCs w:val="24"/>
                <w:lang w:eastAsia="zh-HK"/>
              </w:rPr>
            </w:pPr>
            <w:r w:rsidRPr="006B0132">
              <w:rPr>
                <w:rFonts w:ascii="Arial" w:hAnsi="Arial" w:cs="Arial"/>
                <w:b w:val="0"/>
                <w:sz w:val="24"/>
                <w:szCs w:val="24"/>
                <w:lang w:eastAsia="zh-HK"/>
              </w:rPr>
              <w:t>Hong Kong Nang Yan College of Higher Education</w:t>
            </w:r>
          </w:p>
        </w:tc>
      </w:tr>
      <w:tr w:rsidR="00011C39" w:rsidRPr="006B0132" w:rsidTr="003A2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0" w:type="dxa"/>
            <w:shd w:val="clear" w:color="auto" w:fill="FFFFCC"/>
          </w:tcPr>
          <w:p w:rsidR="00011C39" w:rsidRPr="006B0132" w:rsidRDefault="00011C39" w:rsidP="0061208D">
            <w:pPr>
              <w:pStyle w:val="BodyText1"/>
              <w:spacing w:beforeLines="50" w:before="120" w:afterLines="50" w:after="120" w:line="360" w:lineRule="auto"/>
              <w:rPr>
                <w:rFonts w:ascii="Arial" w:hAnsi="Arial" w:cs="Arial"/>
                <w:b w:val="0"/>
                <w:sz w:val="24"/>
                <w:szCs w:val="24"/>
                <w:lang w:eastAsia="zh-HK"/>
              </w:rPr>
            </w:pPr>
            <w:r w:rsidRPr="006B0132">
              <w:rPr>
                <w:rFonts w:ascii="Arial" w:hAnsi="Arial" w:cs="Arial"/>
                <w:b w:val="0"/>
                <w:sz w:val="24"/>
                <w:szCs w:val="24"/>
                <w:lang w:eastAsia="zh-HK"/>
              </w:rPr>
              <w:t>Hong Kong Shue Yan University</w:t>
            </w:r>
          </w:p>
        </w:tc>
      </w:tr>
      <w:tr w:rsidR="00011C39" w:rsidRPr="006B0132" w:rsidTr="0061208D">
        <w:trPr>
          <w:cnfStyle w:val="000000010000" w:firstRow="0" w:lastRow="0" w:firstColumn="0" w:lastColumn="0" w:oddVBand="0" w:evenVBand="0" w:oddHBand="0" w:evenHBand="1" w:firstRowFirstColumn="0" w:firstRowLastColumn="0" w:lastRowFirstColumn="0" w:lastRowLastColumn="0"/>
          <w:trHeight w:val="668"/>
          <w:jc w:val="center"/>
        </w:trPr>
        <w:tc>
          <w:tcPr>
            <w:cnfStyle w:val="001000000000" w:firstRow="0" w:lastRow="0" w:firstColumn="1" w:lastColumn="0" w:oddVBand="0" w:evenVBand="0" w:oddHBand="0" w:evenHBand="0" w:firstRowFirstColumn="0" w:firstRowLastColumn="0" w:lastRowFirstColumn="0" w:lastRowLastColumn="0"/>
            <w:tcW w:w="9180" w:type="dxa"/>
            <w:shd w:val="clear" w:color="auto" w:fill="FFCCCC"/>
          </w:tcPr>
          <w:p w:rsidR="0061208D" w:rsidRPr="0061208D" w:rsidRDefault="00011C39" w:rsidP="0061208D">
            <w:pPr>
              <w:pStyle w:val="BodyText1"/>
              <w:spacing w:beforeLines="50" w:before="120" w:afterLines="50" w:after="120" w:line="360" w:lineRule="auto"/>
              <w:rPr>
                <w:rFonts w:ascii="Arial" w:hAnsi="Arial" w:cs="Arial"/>
                <w:b w:val="0"/>
                <w:sz w:val="24"/>
                <w:szCs w:val="24"/>
                <w:lang w:eastAsia="zh-HK"/>
              </w:rPr>
            </w:pPr>
            <w:r w:rsidRPr="006B0132">
              <w:rPr>
                <w:rFonts w:ascii="Arial" w:hAnsi="Arial" w:cs="Arial"/>
                <w:b w:val="0"/>
                <w:sz w:val="24"/>
                <w:szCs w:val="24"/>
                <w:lang w:eastAsia="zh-HK"/>
              </w:rPr>
              <w:t>Chu Hai College of Higher Education</w:t>
            </w:r>
          </w:p>
        </w:tc>
      </w:tr>
      <w:tr w:rsidR="00011C39" w:rsidRPr="006B0132" w:rsidTr="003A2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0" w:type="dxa"/>
            <w:shd w:val="clear" w:color="auto" w:fill="FFFFCC"/>
          </w:tcPr>
          <w:p w:rsidR="00011C39" w:rsidRPr="006B0132" w:rsidRDefault="00011C39" w:rsidP="0061208D">
            <w:pPr>
              <w:pStyle w:val="BodyText1"/>
              <w:spacing w:beforeLines="50" w:before="120" w:afterLines="50" w:after="120" w:line="360" w:lineRule="auto"/>
              <w:rPr>
                <w:rFonts w:ascii="Arial" w:hAnsi="Arial" w:cs="Arial"/>
                <w:b w:val="0"/>
                <w:sz w:val="24"/>
                <w:szCs w:val="24"/>
                <w:lang w:eastAsia="zh-HK"/>
              </w:rPr>
            </w:pPr>
            <w:r w:rsidRPr="006B0132">
              <w:rPr>
                <w:rFonts w:ascii="Arial" w:hAnsi="Arial" w:cs="Arial"/>
                <w:b w:val="0"/>
                <w:sz w:val="24"/>
                <w:szCs w:val="24"/>
                <w:lang w:eastAsia="zh-HK"/>
              </w:rPr>
              <w:t>Hang Seng Management College</w:t>
            </w:r>
          </w:p>
        </w:tc>
      </w:tr>
      <w:tr w:rsidR="00011C39" w:rsidRPr="006B0132" w:rsidTr="003A217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0" w:type="dxa"/>
            <w:shd w:val="clear" w:color="auto" w:fill="FFCCCC"/>
          </w:tcPr>
          <w:p w:rsidR="00011C39" w:rsidRPr="006B0132" w:rsidRDefault="00011C39" w:rsidP="0061208D">
            <w:pPr>
              <w:pStyle w:val="BodyText1"/>
              <w:spacing w:beforeLines="50" w:before="120" w:afterLines="50" w:after="120" w:line="360" w:lineRule="auto"/>
              <w:rPr>
                <w:rFonts w:ascii="Arial" w:hAnsi="Arial" w:cs="Arial"/>
                <w:b w:val="0"/>
                <w:sz w:val="24"/>
                <w:szCs w:val="24"/>
                <w:lang w:eastAsia="zh-HK"/>
              </w:rPr>
            </w:pPr>
            <w:r w:rsidRPr="006B0132">
              <w:rPr>
                <w:rFonts w:ascii="Arial" w:hAnsi="Arial" w:cs="Arial"/>
                <w:b w:val="0"/>
                <w:sz w:val="24"/>
                <w:szCs w:val="24"/>
                <w:lang w:eastAsia="zh-HK"/>
              </w:rPr>
              <w:t>Tung Wah College</w:t>
            </w:r>
          </w:p>
        </w:tc>
      </w:tr>
      <w:tr w:rsidR="00011C39" w:rsidRPr="006B0132" w:rsidTr="003A2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0" w:type="dxa"/>
            <w:shd w:val="clear" w:color="auto" w:fill="FFFFCC"/>
          </w:tcPr>
          <w:p w:rsidR="00011C39" w:rsidRPr="006B0132" w:rsidRDefault="00011C39" w:rsidP="0061208D">
            <w:pPr>
              <w:pStyle w:val="BodyText1"/>
              <w:spacing w:beforeLines="50" w:before="120" w:afterLines="50" w:after="120" w:line="360" w:lineRule="auto"/>
              <w:rPr>
                <w:rFonts w:ascii="Arial" w:hAnsi="Arial" w:cs="Arial"/>
                <w:b w:val="0"/>
                <w:sz w:val="24"/>
                <w:szCs w:val="24"/>
                <w:lang w:eastAsia="zh-HK"/>
              </w:rPr>
            </w:pPr>
            <w:r w:rsidRPr="006B0132">
              <w:rPr>
                <w:rFonts w:ascii="Arial" w:hAnsi="Arial" w:cs="Arial"/>
                <w:b w:val="0"/>
                <w:sz w:val="24"/>
                <w:szCs w:val="24"/>
                <w:lang w:eastAsia="zh-HK"/>
              </w:rPr>
              <w:t>Caritas Institute of Higher Education</w:t>
            </w:r>
          </w:p>
        </w:tc>
      </w:tr>
      <w:tr w:rsidR="00011C39" w:rsidRPr="006B0132" w:rsidTr="003A217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0" w:type="dxa"/>
            <w:shd w:val="clear" w:color="auto" w:fill="FFCCCC"/>
          </w:tcPr>
          <w:p w:rsidR="00011C39" w:rsidRPr="006B0132" w:rsidRDefault="00011C39" w:rsidP="0061208D">
            <w:pPr>
              <w:pStyle w:val="BodyText1"/>
              <w:spacing w:beforeLines="50" w:before="120" w:afterLines="50" w:after="120" w:line="360" w:lineRule="auto"/>
              <w:rPr>
                <w:rFonts w:ascii="Arial" w:hAnsi="Arial" w:cs="Arial"/>
                <w:b w:val="0"/>
                <w:sz w:val="24"/>
                <w:szCs w:val="24"/>
                <w:lang w:eastAsia="zh-HK"/>
              </w:rPr>
            </w:pPr>
            <w:r w:rsidRPr="006B0132">
              <w:rPr>
                <w:rFonts w:ascii="Arial" w:hAnsi="Arial" w:cs="Arial"/>
                <w:b w:val="0"/>
                <w:sz w:val="24"/>
                <w:szCs w:val="24"/>
                <w:lang w:eastAsia="zh-HK"/>
              </w:rPr>
              <w:t>Centennial College</w:t>
            </w:r>
          </w:p>
        </w:tc>
      </w:tr>
      <w:tr w:rsidR="00011C39" w:rsidRPr="006B0132" w:rsidTr="003A2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0" w:type="dxa"/>
            <w:shd w:val="clear" w:color="auto" w:fill="FFFFCC"/>
          </w:tcPr>
          <w:p w:rsidR="00011C39" w:rsidRPr="006B0132" w:rsidRDefault="00011C39" w:rsidP="0061208D">
            <w:pPr>
              <w:pStyle w:val="BodyText1"/>
              <w:spacing w:beforeLines="50" w:before="120" w:afterLines="50" w:after="120" w:line="360" w:lineRule="auto"/>
              <w:rPr>
                <w:rFonts w:ascii="Arial" w:hAnsi="Arial" w:cs="Arial"/>
                <w:b w:val="0"/>
                <w:sz w:val="24"/>
                <w:szCs w:val="24"/>
                <w:lang w:eastAsia="zh-HK"/>
              </w:rPr>
            </w:pPr>
            <w:r w:rsidRPr="006B0132">
              <w:rPr>
                <w:rFonts w:ascii="Arial" w:hAnsi="Arial" w:cs="Arial"/>
                <w:b w:val="0"/>
                <w:sz w:val="24"/>
                <w:szCs w:val="24"/>
                <w:lang w:eastAsia="zh-HK"/>
              </w:rPr>
              <w:t>Technological and Higher Education Institute of Hong Kong, Vocational Training Council</w:t>
            </w:r>
          </w:p>
        </w:tc>
      </w:tr>
    </w:tbl>
    <w:p w:rsidR="006B0132" w:rsidRDefault="006B0132" w:rsidP="006B0132">
      <w:pPr>
        <w:pStyle w:val="source"/>
        <w:rPr>
          <w:lang w:eastAsia="zh-HK"/>
        </w:rPr>
      </w:pPr>
    </w:p>
    <w:p w:rsidR="00011C39" w:rsidRPr="00CE6953" w:rsidRDefault="000C473E" w:rsidP="006B0132">
      <w:pPr>
        <w:pStyle w:val="source"/>
        <w:rPr>
          <w:lang w:eastAsia="zh-HK"/>
        </w:rPr>
      </w:pPr>
      <w:r w:rsidRPr="00CE6953">
        <w:rPr>
          <w:lang w:eastAsia="zh-HK"/>
        </w:rPr>
        <w:t>Source: Education Bureau, HKSAR Government</w:t>
      </w:r>
    </w:p>
    <w:p w:rsidR="006B0132" w:rsidRPr="006B0132" w:rsidRDefault="006B0132" w:rsidP="006B0132">
      <w:pPr>
        <w:spacing w:after="120"/>
      </w:pPr>
    </w:p>
    <w:p w:rsidR="006B0132" w:rsidRPr="006B0132" w:rsidRDefault="006B0132" w:rsidP="006B0132">
      <w:pPr>
        <w:spacing w:after="120"/>
      </w:pPr>
    </w:p>
    <w:p w:rsidR="00E15732" w:rsidRPr="006B0132" w:rsidRDefault="00091039" w:rsidP="006B0132">
      <w:pPr>
        <w:spacing w:after="120"/>
        <w:ind w:firstLine="720"/>
      </w:pPr>
      <w:r w:rsidRPr="006B0132">
        <w:t xml:space="preserve">The quality of sub-degree </w:t>
      </w:r>
      <w:r w:rsidR="0009719B" w:rsidRPr="006B0132">
        <w:t>programme</w:t>
      </w:r>
      <w:r w:rsidR="00E42CEA" w:rsidRPr="006B0132">
        <w:t>s</w:t>
      </w:r>
      <w:r w:rsidRPr="006B0132">
        <w:t>, especially</w:t>
      </w:r>
      <w:r w:rsidR="00686333" w:rsidRPr="006B0132">
        <w:t xml:space="preserve"> </w:t>
      </w:r>
      <w:r w:rsidR="00E42CEA" w:rsidRPr="006B0132">
        <w:t>the</w:t>
      </w:r>
      <w:r w:rsidR="00686333" w:rsidRPr="006B0132">
        <w:t xml:space="preserve"> </w:t>
      </w:r>
      <w:r w:rsidRPr="006B0132">
        <w:t xml:space="preserve">self-financing ones, has been </w:t>
      </w:r>
      <w:r w:rsidR="00686E27" w:rsidRPr="006B0132">
        <w:t xml:space="preserve">a matter of great concern for years. For example, it was reported in the Survey on Opinions of Employers on Major Aspects of Performance of Sub-degree Graduates in Year 2010, </w:t>
      </w:r>
      <w:r w:rsidR="00E42CEA" w:rsidRPr="006B0132">
        <w:t xml:space="preserve">a study </w:t>
      </w:r>
      <w:r w:rsidR="00686E27" w:rsidRPr="006B0132">
        <w:t>released</w:t>
      </w:r>
      <w:r w:rsidR="00686333" w:rsidRPr="006B0132">
        <w:t xml:space="preserve"> </w:t>
      </w:r>
      <w:r w:rsidR="00686E27" w:rsidRPr="006B0132">
        <w:t xml:space="preserve">by the Education Bureau in late 2013, that the score of overall performance </w:t>
      </w:r>
      <w:r w:rsidR="00E42CEA" w:rsidRPr="006B0132">
        <w:t>of these students</w:t>
      </w:r>
      <w:r w:rsidR="00686333" w:rsidRPr="006B0132">
        <w:t xml:space="preserve"> </w:t>
      </w:r>
      <w:r w:rsidR="00686E27" w:rsidRPr="006B0132">
        <w:t>hit the record low in the past decade</w:t>
      </w:r>
      <w:r w:rsidR="00686333" w:rsidRPr="006B0132">
        <w:t xml:space="preserve"> </w:t>
      </w:r>
      <w:r w:rsidR="00E42CEA" w:rsidRPr="006B0132">
        <w:t>when they were assessed by employers</w:t>
      </w:r>
      <w:r w:rsidR="00686E27" w:rsidRPr="006B0132">
        <w:t>.</w:t>
      </w:r>
    </w:p>
    <w:p w:rsidR="006B0132" w:rsidRDefault="006B0132">
      <w:pPr>
        <w:spacing w:afterLines="0" w:after="200" w:line="276" w:lineRule="auto"/>
        <w:jc w:val="left"/>
        <w:rPr>
          <w:rFonts w:cs="Arial"/>
          <w:b/>
          <w:color w:val="C00000"/>
          <w:sz w:val="22"/>
          <w:lang w:eastAsia="zh-HK"/>
        </w:rPr>
      </w:pPr>
      <w:r>
        <w:rPr>
          <w:lang w:eastAsia="zh-HK"/>
        </w:rPr>
        <w:br w:type="page"/>
      </w:r>
    </w:p>
    <w:p w:rsidR="006B0132" w:rsidRDefault="00686E27" w:rsidP="00565CA0">
      <w:pPr>
        <w:pStyle w:val="Titlefigure"/>
        <w:spacing w:afterLines="0" w:after="0"/>
        <w:rPr>
          <w:lang w:eastAsia="zh-HK"/>
        </w:rPr>
      </w:pPr>
      <w:r w:rsidRPr="00CE6953">
        <w:rPr>
          <w:lang w:eastAsia="zh-HK"/>
        </w:rPr>
        <w:lastRenderedPageBreak/>
        <w:t xml:space="preserve">Table 2-4 Overall Performance Score of Sub-Degree Graduates </w:t>
      </w:r>
    </w:p>
    <w:p w:rsidR="00686E27" w:rsidRPr="00CE6953" w:rsidRDefault="00686E27" w:rsidP="006B0132">
      <w:pPr>
        <w:pStyle w:val="Titlefigure"/>
        <w:rPr>
          <w:lang w:eastAsia="zh-HK"/>
        </w:rPr>
      </w:pPr>
      <w:r w:rsidRPr="00CE6953">
        <w:rPr>
          <w:lang w:eastAsia="zh-HK"/>
        </w:rPr>
        <w:t>by Years of Graduation</w:t>
      </w:r>
      <w:r w:rsidR="00F67D8E" w:rsidRPr="00CE6953">
        <w:rPr>
          <w:rStyle w:val="af0"/>
          <w:rFonts w:ascii="Times New Roman" w:eastAsia="新細明體" w:hAnsi="Times New Roman" w:cs="Times New Roman"/>
          <w:szCs w:val="24"/>
          <w:lang w:eastAsia="zh-HK"/>
        </w:rPr>
        <w:footnoteReference w:id="4"/>
      </w:r>
    </w:p>
    <w:tbl>
      <w:tblPr>
        <w:tblStyle w:val="1-2"/>
        <w:tblW w:w="9145" w:type="dxa"/>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829"/>
        <w:gridCol w:w="1829"/>
        <w:gridCol w:w="1829"/>
        <w:gridCol w:w="1829"/>
        <w:gridCol w:w="1829"/>
      </w:tblGrid>
      <w:tr w:rsidR="00686E27" w:rsidRPr="00CE6953" w:rsidTr="00F841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Borders>
              <w:top w:val="none" w:sz="0" w:space="0" w:color="auto"/>
              <w:left w:val="none" w:sz="0" w:space="0" w:color="auto"/>
              <w:bottom w:val="none" w:sz="0" w:space="0" w:color="auto"/>
              <w:right w:val="none" w:sz="0" w:space="0" w:color="auto"/>
            </w:tcBorders>
            <w:shd w:val="clear" w:color="auto" w:fill="FF5050"/>
          </w:tcPr>
          <w:p w:rsidR="00686E27" w:rsidRPr="006B0132" w:rsidRDefault="00686E27" w:rsidP="00011C39">
            <w:pPr>
              <w:spacing w:after="120"/>
              <w:rPr>
                <w:rFonts w:eastAsia="新細明體" w:cs="Arial"/>
                <w:sz w:val="24"/>
                <w:szCs w:val="24"/>
                <w:lang w:eastAsia="zh-HK"/>
              </w:rPr>
            </w:pPr>
          </w:p>
        </w:tc>
        <w:tc>
          <w:tcPr>
            <w:tcW w:w="1829" w:type="dxa"/>
            <w:tcBorders>
              <w:top w:val="none" w:sz="0" w:space="0" w:color="auto"/>
              <w:left w:val="none" w:sz="0" w:space="0" w:color="auto"/>
              <w:bottom w:val="none" w:sz="0" w:space="0" w:color="auto"/>
              <w:right w:val="none" w:sz="0" w:space="0" w:color="auto"/>
            </w:tcBorders>
            <w:shd w:val="clear" w:color="auto" w:fill="FF5050"/>
          </w:tcPr>
          <w:p w:rsidR="00686E27" w:rsidRPr="006B0132" w:rsidRDefault="00686E27" w:rsidP="00565CA0">
            <w:pPr>
              <w:spacing w:beforeLines="50" w:before="120" w:after="120" w:line="240" w:lineRule="auto"/>
              <w:jc w:val="center"/>
              <w:cnfStyle w:val="100000000000" w:firstRow="1" w:lastRow="0" w:firstColumn="0" w:lastColumn="0" w:oddVBand="0" w:evenVBand="0" w:oddHBand="0" w:evenHBand="0" w:firstRowFirstColumn="0" w:firstRowLastColumn="0" w:lastRowFirstColumn="0" w:lastRowLastColumn="0"/>
              <w:rPr>
                <w:rFonts w:eastAsia="新細明體" w:cs="Arial"/>
                <w:sz w:val="24"/>
                <w:szCs w:val="24"/>
                <w:lang w:eastAsia="zh-HK"/>
              </w:rPr>
            </w:pPr>
            <w:r w:rsidRPr="006B0132">
              <w:rPr>
                <w:rFonts w:eastAsia="新細明體" w:cs="Arial"/>
                <w:sz w:val="24"/>
                <w:szCs w:val="24"/>
                <w:lang w:eastAsia="zh-HK"/>
              </w:rPr>
              <w:t>2000 Graduates</w:t>
            </w:r>
          </w:p>
        </w:tc>
        <w:tc>
          <w:tcPr>
            <w:tcW w:w="1829" w:type="dxa"/>
            <w:tcBorders>
              <w:top w:val="none" w:sz="0" w:space="0" w:color="auto"/>
              <w:left w:val="none" w:sz="0" w:space="0" w:color="auto"/>
              <w:bottom w:val="none" w:sz="0" w:space="0" w:color="auto"/>
              <w:right w:val="none" w:sz="0" w:space="0" w:color="auto"/>
            </w:tcBorders>
            <w:shd w:val="clear" w:color="auto" w:fill="FF5050"/>
          </w:tcPr>
          <w:p w:rsidR="00686E27" w:rsidRPr="006B0132" w:rsidRDefault="00686E27" w:rsidP="00565CA0">
            <w:pPr>
              <w:spacing w:beforeLines="50" w:before="120" w:after="120" w:line="240" w:lineRule="auto"/>
              <w:jc w:val="center"/>
              <w:cnfStyle w:val="100000000000" w:firstRow="1" w:lastRow="0" w:firstColumn="0" w:lastColumn="0" w:oddVBand="0" w:evenVBand="0" w:oddHBand="0" w:evenHBand="0" w:firstRowFirstColumn="0" w:firstRowLastColumn="0" w:lastRowFirstColumn="0" w:lastRowLastColumn="0"/>
              <w:rPr>
                <w:rFonts w:eastAsia="新細明體" w:cs="Arial"/>
                <w:sz w:val="24"/>
                <w:szCs w:val="24"/>
                <w:lang w:eastAsia="zh-HK"/>
              </w:rPr>
            </w:pPr>
            <w:r w:rsidRPr="006B0132">
              <w:rPr>
                <w:rFonts w:eastAsia="新細明體" w:cs="Arial"/>
                <w:sz w:val="24"/>
                <w:szCs w:val="24"/>
                <w:lang w:eastAsia="zh-HK"/>
              </w:rPr>
              <w:t>2003 Graduates</w:t>
            </w:r>
          </w:p>
        </w:tc>
        <w:tc>
          <w:tcPr>
            <w:tcW w:w="1829" w:type="dxa"/>
            <w:tcBorders>
              <w:top w:val="none" w:sz="0" w:space="0" w:color="auto"/>
              <w:left w:val="none" w:sz="0" w:space="0" w:color="auto"/>
              <w:bottom w:val="none" w:sz="0" w:space="0" w:color="auto"/>
              <w:right w:val="none" w:sz="0" w:space="0" w:color="auto"/>
            </w:tcBorders>
            <w:shd w:val="clear" w:color="auto" w:fill="FF5050"/>
          </w:tcPr>
          <w:p w:rsidR="00686E27" w:rsidRPr="006B0132" w:rsidRDefault="00686E27" w:rsidP="00565CA0">
            <w:pPr>
              <w:spacing w:beforeLines="50" w:before="120" w:after="120" w:line="240" w:lineRule="auto"/>
              <w:jc w:val="center"/>
              <w:cnfStyle w:val="100000000000" w:firstRow="1" w:lastRow="0" w:firstColumn="0" w:lastColumn="0" w:oddVBand="0" w:evenVBand="0" w:oddHBand="0" w:evenHBand="0" w:firstRowFirstColumn="0" w:firstRowLastColumn="0" w:lastRowFirstColumn="0" w:lastRowLastColumn="0"/>
              <w:rPr>
                <w:rFonts w:eastAsia="新細明體" w:cs="Arial"/>
                <w:sz w:val="24"/>
                <w:szCs w:val="24"/>
                <w:lang w:eastAsia="zh-HK"/>
              </w:rPr>
            </w:pPr>
            <w:r w:rsidRPr="006B0132">
              <w:rPr>
                <w:rFonts w:eastAsia="新細明體" w:cs="Arial"/>
                <w:sz w:val="24"/>
                <w:szCs w:val="24"/>
                <w:lang w:eastAsia="zh-HK"/>
              </w:rPr>
              <w:t>2006 Graduates</w:t>
            </w:r>
          </w:p>
        </w:tc>
        <w:tc>
          <w:tcPr>
            <w:tcW w:w="1829" w:type="dxa"/>
            <w:tcBorders>
              <w:top w:val="none" w:sz="0" w:space="0" w:color="auto"/>
              <w:left w:val="none" w:sz="0" w:space="0" w:color="auto"/>
              <w:bottom w:val="none" w:sz="0" w:space="0" w:color="auto"/>
              <w:right w:val="none" w:sz="0" w:space="0" w:color="auto"/>
            </w:tcBorders>
            <w:shd w:val="clear" w:color="auto" w:fill="FF5050"/>
          </w:tcPr>
          <w:p w:rsidR="00686E27" w:rsidRPr="006B0132" w:rsidRDefault="00686E27" w:rsidP="00565CA0">
            <w:pPr>
              <w:spacing w:beforeLines="50" w:before="120" w:after="120" w:line="240" w:lineRule="auto"/>
              <w:jc w:val="center"/>
              <w:cnfStyle w:val="100000000000" w:firstRow="1" w:lastRow="0" w:firstColumn="0" w:lastColumn="0" w:oddVBand="0" w:evenVBand="0" w:oddHBand="0" w:evenHBand="0" w:firstRowFirstColumn="0" w:firstRowLastColumn="0" w:lastRowFirstColumn="0" w:lastRowLastColumn="0"/>
              <w:rPr>
                <w:rFonts w:eastAsia="新細明體" w:cs="Arial"/>
                <w:sz w:val="24"/>
                <w:szCs w:val="24"/>
                <w:lang w:eastAsia="zh-HK"/>
              </w:rPr>
            </w:pPr>
            <w:r w:rsidRPr="006B0132">
              <w:rPr>
                <w:rFonts w:eastAsia="新細明體" w:cs="Arial"/>
                <w:sz w:val="24"/>
                <w:szCs w:val="24"/>
                <w:lang w:eastAsia="zh-HK"/>
              </w:rPr>
              <w:t>2010 Graduates</w:t>
            </w:r>
          </w:p>
        </w:tc>
      </w:tr>
      <w:tr w:rsidR="00686E27" w:rsidRPr="00CE6953" w:rsidTr="00F841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Borders>
              <w:right w:val="none" w:sz="0" w:space="0" w:color="auto"/>
            </w:tcBorders>
            <w:shd w:val="clear" w:color="auto" w:fill="FFFFCC"/>
          </w:tcPr>
          <w:p w:rsidR="00686E27" w:rsidRPr="006B0132" w:rsidRDefault="00686E27" w:rsidP="00565CA0">
            <w:pPr>
              <w:spacing w:beforeLines="50" w:before="120" w:after="120" w:line="240" w:lineRule="auto"/>
              <w:rPr>
                <w:rFonts w:eastAsia="新細明體" w:cs="Arial"/>
                <w:sz w:val="24"/>
                <w:szCs w:val="24"/>
                <w:lang w:eastAsia="zh-HK"/>
              </w:rPr>
            </w:pPr>
            <w:r w:rsidRPr="006B0132">
              <w:rPr>
                <w:rFonts w:eastAsia="新細明體" w:cs="Arial"/>
                <w:sz w:val="24"/>
                <w:szCs w:val="24"/>
                <w:lang w:eastAsia="zh-HK"/>
              </w:rPr>
              <w:t>Overall Performance</w:t>
            </w:r>
          </w:p>
        </w:tc>
        <w:tc>
          <w:tcPr>
            <w:tcW w:w="1829" w:type="dxa"/>
            <w:tcBorders>
              <w:left w:val="none" w:sz="0" w:space="0" w:color="auto"/>
              <w:right w:val="none" w:sz="0" w:space="0" w:color="auto"/>
            </w:tcBorders>
            <w:shd w:val="clear" w:color="auto" w:fill="FFFF99"/>
            <w:vAlign w:val="center"/>
          </w:tcPr>
          <w:p w:rsidR="00686E27" w:rsidRPr="006B0132" w:rsidRDefault="00686E27" w:rsidP="00565CA0">
            <w:pPr>
              <w:spacing w:beforeLines="50" w:before="120" w:after="120"/>
              <w:jc w:val="center"/>
              <w:cnfStyle w:val="000000100000" w:firstRow="0" w:lastRow="0" w:firstColumn="0" w:lastColumn="0" w:oddVBand="0" w:evenVBand="0" w:oddHBand="1" w:evenHBand="0" w:firstRowFirstColumn="0" w:firstRowLastColumn="0" w:lastRowFirstColumn="0" w:lastRowLastColumn="0"/>
              <w:rPr>
                <w:rFonts w:eastAsia="新細明體" w:cs="Arial"/>
                <w:sz w:val="24"/>
                <w:szCs w:val="24"/>
                <w:lang w:eastAsia="zh-HK"/>
              </w:rPr>
            </w:pPr>
            <w:r w:rsidRPr="006B0132">
              <w:rPr>
                <w:rFonts w:eastAsia="新細明體" w:cs="Arial"/>
                <w:sz w:val="24"/>
                <w:szCs w:val="24"/>
                <w:lang w:eastAsia="zh-HK"/>
              </w:rPr>
              <w:t>3.36</w:t>
            </w:r>
          </w:p>
        </w:tc>
        <w:tc>
          <w:tcPr>
            <w:tcW w:w="1829" w:type="dxa"/>
            <w:tcBorders>
              <w:left w:val="none" w:sz="0" w:space="0" w:color="auto"/>
              <w:right w:val="none" w:sz="0" w:space="0" w:color="auto"/>
            </w:tcBorders>
            <w:shd w:val="clear" w:color="auto" w:fill="FFFFCC"/>
            <w:vAlign w:val="center"/>
          </w:tcPr>
          <w:p w:rsidR="00686E27" w:rsidRPr="006B0132" w:rsidRDefault="00686E27" w:rsidP="00565CA0">
            <w:pPr>
              <w:spacing w:beforeLines="50" w:before="120" w:after="120"/>
              <w:jc w:val="center"/>
              <w:cnfStyle w:val="000000100000" w:firstRow="0" w:lastRow="0" w:firstColumn="0" w:lastColumn="0" w:oddVBand="0" w:evenVBand="0" w:oddHBand="1" w:evenHBand="0" w:firstRowFirstColumn="0" w:firstRowLastColumn="0" w:lastRowFirstColumn="0" w:lastRowLastColumn="0"/>
              <w:rPr>
                <w:rFonts w:eastAsia="新細明體" w:cs="Arial"/>
                <w:sz w:val="24"/>
                <w:szCs w:val="24"/>
                <w:lang w:eastAsia="zh-HK"/>
              </w:rPr>
            </w:pPr>
            <w:r w:rsidRPr="006B0132">
              <w:rPr>
                <w:rFonts w:eastAsia="新細明體" w:cs="Arial"/>
                <w:sz w:val="24"/>
                <w:szCs w:val="24"/>
                <w:lang w:eastAsia="zh-HK"/>
              </w:rPr>
              <w:t>3.44</w:t>
            </w:r>
          </w:p>
        </w:tc>
        <w:tc>
          <w:tcPr>
            <w:tcW w:w="1829" w:type="dxa"/>
            <w:tcBorders>
              <w:left w:val="none" w:sz="0" w:space="0" w:color="auto"/>
              <w:right w:val="none" w:sz="0" w:space="0" w:color="auto"/>
            </w:tcBorders>
            <w:shd w:val="clear" w:color="auto" w:fill="FFFF99"/>
            <w:vAlign w:val="center"/>
          </w:tcPr>
          <w:p w:rsidR="00686E27" w:rsidRPr="006B0132" w:rsidRDefault="00686E27" w:rsidP="00565CA0">
            <w:pPr>
              <w:spacing w:beforeLines="50" w:before="120" w:after="120"/>
              <w:jc w:val="center"/>
              <w:cnfStyle w:val="000000100000" w:firstRow="0" w:lastRow="0" w:firstColumn="0" w:lastColumn="0" w:oddVBand="0" w:evenVBand="0" w:oddHBand="1" w:evenHBand="0" w:firstRowFirstColumn="0" w:firstRowLastColumn="0" w:lastRowFirstColumn="0" w:lastRowLastColumn="0"/>
              <w:rPr>
                <w:rFonts w:eastAsia="新細明體" w:cs="Arial"/>
                <w:sz w:val="24"/>
                <w:szCs w:val="24"/>
                <w:lang w:eastAsia="zh-HK"/>
              </w:rPr>
            </w:pPr>
            <w:r w:rsidRPr="006B0132">
              <w:rPr>
                <w:rFonts w:eastAsia="新細明體" w:cs="Arial"/>
                <w:sz w:val="24"/>
                <w:szCs w:val="24"/>
                <w:lang w:eastAsia="zh-HK"/>
              </w:rPr>
              <w:t>3.41</w:t>
            </w:r>
          </w:p>
        </w:tc>
        <w:tc>
          <w:tcPr>
            <w:tcW w:w="1829" w:type="dxa"/>
            <w:tcBorders>
              <w:left w:val="none" w:sz="0" w:space="0" w:color="auto"/>
            </w:tcBorders>
            <w:shd w:val="clear" w:color="auto" w:fill="FFFFCC"/>
            <w:vAlign w:val="center"/>
          </w:tcPr>
          <w:p w:rsidR="00686E27" w:rsidRPr="006B0132" w:rsidRDefault="00686E27" w:rsidP="00565CA0">
            <w:pPr>
              <w:spacing w:beforeLines="50" w:before="120" w:after="120"/>
              <w:jc w:val="center"/>
              <w:cnfStyle w:val="000000100000" w:firstRow="0" w:lastRow="0" w:firstColumn="0" w:lastColumn="0" w:oddVBand="0" w:evenVBand="0" w:oddHBand="1" w:evenHBand="0" w:firstRowFirstColumn="0" w:firstRowLastColumn="0" w:lastRowFirstColumn="0" w:lastRowLastColumn="0"/>
              <w:rPr>
                <w:rFonts w:eastAsia="新細明體" w:cs="Arial"/>
                <w:sz w:val="24"/>
                <w:szCs w:val="24"/>
                <w:lang w:eastAsia="zh-HK"/>
              </w:rPr>
            </w:pPr>
            <w:r w:rsidRPr="006B0132">
              <w:rPr>
                <w:rFonts w:eastAsia="新細明體" w:cs="Arial"/>
                <w:sz w:val="24"/>
                <w:szCs w:val="24"/>
                <w:lang w:eastAsia="zh-HK"/>
              </w:rPr>
              <w:t>3.35</w:t>
            </w:r>
          </w:p>
        </w:tc>
      </w:tr>
    </w:tbl>
    <w:p w:rsidR="00D05CA4" w:rsidRDefault="00D05CA4" w:rsidP="00011C39">
      <w:pPr>
        <w:spacing w:after="120"/>
        <w:rPr>
          <w:rFonts w:ascii="Times New Roman" w:eastAsia="新細明體" w:hAnsi="Times New Roman" w:cs="Times New Roman"/>
          <w:szCs w:val="24"/>
          <w:lang w:eastAsia="zh-HK"/>
        </w:rPr>
      </w:pPr>
    </w:p>
    <w:p w:rsidR="006B0132" w:rsidRPr="00CE6953" w:rsidRDefault="006B0132" w:rsidP="00011C39">
      <w:pPr>
        <w:spacing w:after="120"/>
        <w:rPr>
          <w:rFonts w:ascii="Times New Roman" w:eastAsia="新細明體" w:hAnsi="Times New Roman" w:cs="Times New Roman"/>
          <w:szCs w:val="24"/>
          <w:lang w:eastAsia="zh-HK"/>
        </w:rPr>
      </w:pPr>
    </w:p>
    <w:p w:rsidR="00F67D8E" w:rsidRPr="006B0132" w:rsidRDefault="00F67D8E" w:rsidP="006B0132">
      <w:pPr>
        <w:spacing w:after="120"/>
        <w:rPr>
          <w:b/>
        </w:rPr>
      </w:pPr>
      <w:r w:rsidRPr="006B0132">
        <w:rPr>
          <w:b/>
        </w:rPr>
        <w:t xml:space="preserve">Scale: </w:t>
      </w:r>
    </w:p>
    <w:tbl>
      <w:tblPr>
        <w:tblStyle w:val="aa"/>
        <w:tblW w:w="0" w:type="auto"/>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959"/>
        <w:gridCol w:w="8221"/>
      </w:tblGrid>
      <w:tr w:rsidR="00F67D8E" w:rsidRPr="006B0132" w:rsidTr="003A2171">
        <w:trPr>
          <w:jc w:val="center"/>
        </w:trPr>
        <w:tc>
          <w:tcPr>
            <w:tcW w:w="959" w:type="dxa"/>
            <w:shd w:val="clear" w:color="auto" w:fill="FF5050"/>
          </w:tcPr>
          <w:p w:rsidR="00F67D8E" w:rsidRPr="00565CA0" w:rsidRDefault="00F67D8E" w:rsidP="00565CA0">
            <w:pPr>
              <w:spacing w:beforeLines="50" w:before="120" w:after="120"/>
              <w:rPr>
                <w:b/>
                <w:color w:val="FFFFFF" w:themeColor="background1"/>
              </w:rPr>
            </w:pPr>
            <w:r w:rsidRPr="00565CA0">
              <w:rPr>
                <w:b/>
                <w:color w:val="FFFFFF" w:themeColor="background1"/>
              </w:rPr>
              <w:t>Score</w:t>
            </w:r>
          </w:p>
        </w:tc>
        <w:tc>
          <w:tcPr>
            <w:tcW w:w="8221" w:type="dxa"/>
            <w:shd w:val="clear" w:color="auto" w:fill="FF5050"/>
          </w:tcPr>
          <w:p w:rsidR="00F67D8E" w:rsidRPr="00565CA0" w:rsidRDefault="00F67D8E" w:rsidP="00565CA0">
            <w:pPr>
              <w:spacing w:beforeLines="50" w:before="120" w:after="120"/>
              <w:rPr>
                <w:b/>
                <w:color w:val="FFFFFF" w:themeColor="background1"/>
              </w:rPr>
            </w:pPr>
            <w:r w:rsidRPr="00565CA0">
              <w:rPr>
                <w:b/>
                <w:color w:val="FFFFFF" w:themeColor="background1"/>
              </w:rPr>
              <w:t>Performance</w:t>
            </w:r>
          </w:p>
        </w:tc>
      </w:tr>
      <w:tr w:rsidR="00F67D8E" w:rsidRPr="006B0132" w:rsidTr="003A2171">
        <w:trPr>
          <w:jc w:val="center"/>
        </w:trPr>
        <w:tc>
          <w:tcPr>
            <w:tcW w:w="959" w:type="dxa"/>
            <w:shd w:val="clear" w:color="auto" w:fill="FFFFCC"/>
          </w:tcPr>
          <w:p w:rsidR="00F67D8E" w:rsidRPr="006B0132" w:rsidRDefault="00F67D8E" w:rsidP="0061208D">
            <w:pPr>
              <w:spacing w:beforeLines="50" w:before="120" w:after="120"/>
              <w:jc w:val="center"/>
            </w:pPr>
            <w:r w:rsidRPr="006B0132">
              <w:t>5</w:t>
            </w:r>
          </w:p>
        </w:tc>
        <w:tc>
          <w:tcPr>
            <w:tcW w:w="8221" w:type="dxa"/>
            <w:shd w:val="clear" w:color="auto" w:fill="FFFFCC"/>
          </w:tcPr>
          <w:p w:rsidR="00F67D8E" w:rsidRPr="006B0132" w:rsidRDefault="00F67D8E" w:rsidP="00565CA0">
            <w:pPr>
              <w:spacing w:beforeLines="50" w:before="120" w:after="120"/>
            </w:pPr>
            <w:r w:rsidRPr="006B0132">
              <w:t>Always exceeds the employers’ requirements</w:t>
            </w:r>
          </w:p>
        </w:tc>
      </w:tr>
      <w:tr w:rsidR="00F67D8E" w:rsidRPr="006B0132" w:rsidTr="003A2171">
        <w:trPr>
          <w:jc w:val="center"/>
        </w:trPr>
        <w:tc>
          <w:tcPr>
            <w:tcW w:w="959" w:type="dxa"/>
            <w:shd w:val="clear" w:color="auto" w:fill="FFCCCC"/>
          </w:tcPr>
          <w:p w:rsidR="00F67D8E" w:rsidRPr="006B0132" w:rsidRDefault="00F67D8E" w:rsidP="0061208D">
            <w:pPr>
              <w:spacing w:beforeLines="50" w:before="120" w:after="120"/>
              <w:jc w:val="center"/>
            </w:pPr>
            <w:r w:rsidRPr="006B0132">
              <w:t>4</w:t>
            </w:r>
          </w:p>
        </w:tc>
        <w:tc>
          <w:tcPr>
            <w:tcW w:w="8221" w:type="dxa"/>
            <w:shd w:val="clear" w:color="auto" w:fill="FFCCCC"/>
          </w:tcPr>
          <w:p w:rsidR="00F67D8E" w:rsidRPr="006B0132" w:rsidRDefault="00F67D8E" w:rsidP="00565CA0">
            <w:pPr>
              <w:spacing w:beforeLines="50" w:before="120" w:after="120"/>
            </w:pPr>
            <w:r w:rsidRPr="006B0132">
              <w:t>Sometimes exceeds the employers’ requirements</w:t>
            </w:r>
          </w:p>
        </w:tc>
      </w:tr>
      <w:tr w:rsidR="00F67D8E" w:rsidRPr="006B0132" w:rsidTr="003A2171">
        <w:trPr>
          <w:jc w:val="center"/>
        </w:trPr>
        <w:tc>
          <w:tcPr>
            <w:tcW w:w="959" w:type="dxa"/>
            <w:shd w:val="clear" w:color="auto" w:fill="FFFFCC"/>
          </w:tcPr>
          <w:p w:rsidR="00F67D8E" w:rsidRPr="006B0132" w:rsidRDefault="00F67D8E" w:rsidP="0061208D">
            <w:pPr>
              <w:spacing w:beforeLines="50" w:before="120" w:after="120"/>
              <w:jc w:val="center"/>
            </w:pPr>
            <w:r w:rsidRPr="006B0132">
              <w:t>3</w:t>
            </w:r>
          </w:p>
        </w:tc>
        <w:tc>
          <w:tcPr>
            <w:tcW w:w="8221" w:type="dxa"/>
            <w:shd w:val="clear" w:color="auto" w:fill="FFFFCC"/>
          </w:tcPr>
          <w:p w:rsidR="00F67D8E" w:rsidRPr="006B0132" w:rsidRDefault="00F67D8E" w:rsidP="00565CA0">
            <w:pPr>
              <w:spacing w:beforeLines="50" w:before="120" w:after="120"/>
            </w:pPr>
            <w:r w:rsidRPr="006B0132">
              <w:t>Generally meets the employers’ requirements</w:t>
            </w:r>
          </w:p>
        </w:tc>
      </w:tr>
      <w:tr w:rsidR="00F67D8E" w:rsidRPr="006B0132" w:rsidTr="003A2171">
        <w:trPr>
          <w:jc w:val="center"/>
        </w:trPr>
        <w:tc>
          <w:tcPr>
            <w:tcW w:w="959" w:type="dxa"/>
            <w:shd w:val="clear" w:color="auto" w:fill="FFCCCC"/>
          </w:tcPr>
          <w:p w:rsidR="00F67D8E" w:rsidRPr="006B0132" w:rsidRDefault="00F67D8E" w:rsidP="0061208D">
            <w:pPr>
              <w:spacing w:beforeLines="50" w:before="120" w:after="120"/>
              <w:jc w:val="center"/>
            </w:pPr>
            <w:r w:rsidRPr="006B0132">
              <w:t>2</w:t>
            </w:r>
          </w:p>
        </w:tc>
        <w:tc>
          <w:tcPr>
            <w:tcW w:w="8221" w:type="dxa"/>
            <w:shd w:val="clear" w:color="auto" w:fill="FFCCCC"/>
          </w:tcPr>
          <w:p w:rsidR="00F67D8E" w:rsidRPr="006B0132" w:rsidRDefault="00F67D8E" w:rsidP="00565CA0">
            <w:pPr>
              <w:spacing w:beforeLines="50" w:before="120" w:after="120"/>
            </w:pPr>
            <w:r w:rsidRPr="006B0132">
              <w:t>Sometimes fails to meet the employers’ requirements</w:t>
            </w:r>
          </w:p>
        </w:tc>
      </w:tr>
      <w:tr w:rsidR="00F67D8E" w:rsidRPr="006B0132" w:rsidTr="003A2171">
        <w:trPr>
          <w:jc w:val="center"/>
        </w:trPr>
        <w:tc>
          <w:tcPr>
            <w:tcW w:w="959" w:type="dxa"/>
            <w:shd w:val="clear" w:color="auto" w:fill="FFFFCC"/>
          </w:tcPr>
          <w:p w:rsidR="00F67D8E" w:rsidRPr="006B0132" w:rsidRDefault="00F67D8E" w:rsidP="0061208D">
            <w:pPr>
              <w:spacing w:beforeLines="50" w:before="120" w:after="120"/>
              <w:jc w:val="center"/>
            </w:pPr>
            <w:r w:rsidRPr="006B0132">
              <w:t>1</w:t>
            </w:r>
          </w:p>
        </w:tc>
        <w:tc>
          <w:tcPr>
            <w:tcW w:w="8221" w:type="dxa"/>
            <w:shd w:val="clear" w:color="auto" w:fill="FFFFCC"/>
          </w:tcPr>
          <w:p w:rsidR="00F67D8E" w:rsidRPr="006B0132" w:rsidRDefault="00F67D8E" w:rsidP="00565CA0">
            <w:pPr>
              <w:spacing w:beforeLines="50" w:before="120" w:after="120"/>
            </w:pPr>
            <w:r w:rsidRPr="006B0132">
              <w:t>Always fail</w:t>
            </w:r>
            <w:r w:rsidR="00CE35FC" w:rsidRPr="006B0132">
              <w:rPr>
                <w:rFonts w:hint="eastAsia"/>
              </w:rPr>
              <w:t>s</w:t>
            </w:r>
            <w:r w:rsidRPr="006B0132">
              <w:t xml:space="preserve"> to meet the employers’ requirements</w:t>
            </w:r>
          </w:p>
        </w:tc>
      </w:tr>
    </w:tbl>
    <w:p w:rsidR="006B0132" w:rsidRDefault="006B0132" w:rsidP="006B0132">
      <w:pPr>
        <w:pStyle w:val="source"/>
      </w:pPr>
    </w:p>
    <w:p w:rsidR="00686E27" w:rsidRPr="006B0132" w:rsidRDefault="00686E27" w:rsidP="006B0132">
      <w:pPr>
        <w:pStyle w:val="source"/>
        <w:jc w:val="both"/>
      </w:pPr>
      <w:r w:rsidRPr="006B0132">
        <w:t>Source: “Survey on Opinions of Employers on Major Aspects of Performance of Sub-degree Graduates in Year 2010”, Education Bureau, HKSAR Government, 2013</w:t>
      </w:r>
    </w:p>
    <w:p w:rsidR="00E15732" w:rsidRPr="00CE6953" w:rsidRDefault="00E15732" w:rsidP="00011C39">
      <w:pPr>
        <w:spacing w:after="120"/>
        <w:rPr>
          <w:rFonts w:ascii="Times New Roman" w:eastAsia="新細明體" w:hAnsi="Times New Roman" w:cs="Times New Roman"/>
          <w:lang w:eastAsia="zh-HK"/>
        </w:rPr>
      </w:pPr>
    </w:p>
    <w:p w:rsidR="00E15732" w:rsidRPr="00CE6953" w:rsidRDefault="00E15732" w:rsidP="00011C39">
      <w:pPr>
        <w:spacing w:after="120"/>
        <w:rPr>
          <w:rFonts w:ascii="Times New Roman" w:eastAsia="新細明體" w:hAnsi="Times New Roman" w:cs="Times New Roman"/>
          <w:lang w:eastAsia="zh-HK"/>
        </w:rPr>
      </w:pPr>
    </w:p>
    <w:p w:rsidR="00E15732" w:rsidRPr="00CE6953" w:rsidRDefault="00E15732" w:rsidP="00011C39">
      <w:pPr>
        <w:spacing w:after="120"/>
        <w:rPr>
          <w:rFonts w:ascii="Times New Roman" w:eastAsia="新細明體" w:hAnsi="Times New Roman" w:cs="Times New Roman"/>
          <w:lang w:eastAsia="zh-HK"/>
        </w:rPr>
      </w:pPr>
    </w:p>
    <w:p w:rsidR="000A0A4F" w:rsidRPr="00CE6953" w:rsidRDefault="000A0A4F">
      <w:pPr>
        <w:spacing w:after="120"/>
        <w:rPr>
          <w:rFonts w:ascii="Times New Roman" w:eastAsia="新細明體" w:hAnsi="Times New Roman" w:cs="Times New Roman"/>
          <w:lang w:eastAsia="zh-HK"/>
        </w:rPr>
      </w:pPr>
      <w:r w:rsidRPr="00CE6953">
        <w:rPr>
          <w:rFonts w:ascii="Times New Roman" w:eastAsia="新細明體" w:hAnsi="Times New Roman" w:cs="Times New Roman"/>
          <w:lang w:eastAsia="zh-HK"/>
        </w:rPr>
        <w:br w:type="page"/>
      </w:r>
    </w:p>
    <w:p w:rsidR="00BB63C0" w:rsidRPr="00CE6953" w:rsidRDefault="00BB63C0" w:rsidP="0061208D">
      <w:pPr>
        <w:pStyle w:val="Titlelv1"/>
        <w:spacing w:afterLines="200" w:after="480" w:line="240" w:lineRule="auto"/>
        <w:ind w:left="709" w:hanging="709"/>
        <w:rPr>
          <w:lang w:eastAsia="zh-HK"/>
        </w:rPr>
      </w:pPr>
      <w:bookmarkStart w:id="7" w:name="_Toc426462551"/>
      <w:r w:rsidRPr="00CE6953">
        <w:rPr>
          <w:lang w:eastAsia="zh-HK"/>
        </w:rPr>
        <w:lastRenderedPageBreak/>
        <w:t>A Microeconomic Perspective: External Benefits and Market Failure</w:t>
      </w:r>
      <w:bookmarkEnd w:id="7"/>
      <w:r w:rsidRPr="00CE6953">
        <w:rPr>
          <w:lang w:eastAsia="zh-HK"/>
        </w:rPr>
        <w:t xml:space="preserve"> </w:t>
      </w:r>
    </w:p>
    <w:p w:rsidR="00DF5E47" w:rsidRDefault="000E2A8F" w:rsidP="00DA6AD8">
      <w:pPr>
        <w:spacing w:after="120"/>
        <w:ind w:firstLine="567"/>
      </w:pPr>
      <w:r w:rsidRPr="00DA6AD8">
        <w:t xml:space="preserve">In this part we will address several </w:t>
      </w:r>
      <w:r w:rsidR="00F76D2E" w:rsidRPr="00DA6AD8">
        <w:t xml:space="preserve">basic </w:t>
      </w:r>
      <w:r w:rsidRPr="00DA6AD8">
        <w:t>issues related to education. We</w:t>
      </w:r>
      <w:r w:rsidR="00C87265" w:rsidRPr="00DA6AD8">
        <w:t xml:space="preserve"> will</w:t>
      </w:r>
      <w:r w:rsidRPr="00DA6AD8">
        <w:t xml:space="preserve"> first discuss the </w:t>
      </w:r>
      <w:r w:rsidR="00DF5E47" w:rsidRPr="00DA6AD8">
        <w:t xml:space="preserve">nature of education as an investment, followed by the </w:t>
      </w:r>
      <w:r w:rsidRPr="00DA6AD8">
        <w:t>various external benefits generated by education</w:t>
      </w:r>
      <w:r w:rsidR="00C87265" w:rsidRPr="00DA6AD8">
        <w:t>. After that, we will</w:t>
      </w:r>
      <w:r w:rsidRPr="00DA6AD8">
        <w:t xml:space="preserve"> proceed to </w:t>
      </w:r>
      <w:r w:rsidR="00C87265" w:rsidRPr="00DA6AD8">
        <w:t>the analysis of</w:t>
      </w:r>
      <w:r w:rsidR="00EB28E9" w:rsidRPr="00DA6AD8">
        <w:t xml:space="preserve"> </w:t>
      </w:r>
      <w:r w:rsidRPr="00DA6AD8">
        <w:t xml:space="preserve">market </w:t>
      </w:r>
      <w:r w:rsidR="00C87265" w:rsidRPr="00DA6AD8">
        <w:t>failure as a result of</w:t>
      </w:r>
      <w:r w:rsidR="00DF5E47" w:rsidRPr="00DA6AD8">
        <w:t xml:space="preserve"> such external benefits. We will briefly outline </w:t>
      </w:r>
      <w:r w:rsidRPr="00DA6AD8">
        <w:t>the policies that can address the</w:t>
      </w:r>
      <w:r w:rsidR="00DF5E47" w:rsidRPr="00DA6AD8">
        <w:t xml:space="preserve"> problem of market failure at the end of this section.</w:t>
      </w:r>
    </w:p>
    <w:p w:rsidR="00DA6AD8" w:rsidRPr="00DA6AD8" w:rsidRDefault="00DA6AD8" w:rsidP="00DA6AD8">
      <w:pPr>
        <w:spacing w:after="120"/>
        <w:ind w:firstLine="567"/>
      </w:pPr>
    </w:p>
    <w:p w:rsidR="00825620" w:rsidRPr="00825620" w:rsidRDefault="00825620" w:rsidP="003614F3">
      <w:pPr>
        <w:pStyle w:val="a3"/>
        <w:numPr>
          <w:ilvl w:val="0"/>
          <w:numId w:val="6"/>
        </w:numPr>
        <w:tabs>
          <w:tab w:val="left" w:pos="-3828"/>
        </w:tabs>
        <w:autoSpaceDE w:val="0"/>
        <w:autoSpaceDN w:val="0"/>
        <w:adjustRightInd w:val="0"/>
        <w:spacing w:afterLines="100" w:after="240" w:line="240" w:lineRule="auto"/>
        <w:contextualSpacing w:val="0"/>
        <w:rPr>
          <w:rFonts w:asciiTheme="minorHAnsi" w:eastAsia="新細明體" w:hAnsiTheme="minorHAnsi" w:cs="Times New Roman"/>
          <w:vanish/>
          <w:color w:val="C0004E"/>
          <w:sz w:val="40"/>
          <w:szCs w:val="40"/>
          <w:lang w:eastAsia="zh-HK"/>
        </w:rPr>
      </w:pPr>
    </w:p>
    <w:p w:rsidR="00DF5E47" w:rsidRPr="00CE6953" w:rsidRDefault="000220C5" w:rsidP="000220C5">
      <w:pPr>
        <w:pStyle w:val="TitleLv2new"/>
        <w:numPr>
          <w:ilvl w:val="0"/>
          <w:numId w:val="0"/>
        </w:numPr>
        <w:ind w:left="720" w:hanging="720"/>
      </w:pPr>
      <w:bookmarkStart w:id="8" w:name="_Toc426462552"/>
      <w:r>
        <w:t>3.1.</w:t>
      </w:r>
      <w:r>
        <w:tab/>
      </w:r>
      <w:r w:rsidR="00DF5E47" w:rsidRPr="00CE6953">
        <w:t>Education as an Investment</w:t>
      </w:r>
      <w:bookmarkEnd w:id="8"/>
    </w:p>
    <w:p w:rsidR="00DF5E47" w:rsidRDefault="00DF5E47" w:rsidP="00DA6AD8">
      <w:pPr>
        <w:spacing w:after="120"/>
        <w:ind w:firstLine="709"/>
      </w:pPr>
      <w:r w:rsidRPr="00DA6AD8">
        <w:t xml:space="preserve">From </w:t>
      </w:r>
      <w:r w:rsidR="00C87265" w:rsidRPr="00DA6AD8">
        <w:t xml:space="preserve">an </w:t>
      </w:r>
      <w:r w:rsidRPr="00DA6AD8">
        <w:t>economic perspective, education is not</w:t>
      </w:r>
      <w:r w:rsidR="00EB28E9" w:rsidRPr="00DA6AD8">
        <w:t xml:space="preserve"> </w:t>
      </w:r>
      <w:r w:rsidR="00C87265" w:rsidRPr="00DA6AD8">
        <w:t xml:space="preserve">merely </w:t>
      </w:r>
      <w:r w:rsidRPr="00DA6AD8">
        <w:t>a</w:t>
      </w:r>
      <w:r w:rsidR="00C87265" w:rsidRPr="00DA6AD8">
        <w:t>n</w:t>
      </w:r>
      <w:r w:rsidRPr="00DA6AD8">
        <w:t xml:space="preserve"> activity</w:t>
      </w:r>
      <w:r w:rsidR="00C87265" w:rsidRPr="00DA6AD8">
        <w:t xml:space="preserve"> of consumption</w:t>
      </w:r>
      <w:r w:rsidRPr="00DA6AD8">
        <w:t xml:space="preserve">, but </w:t>
      </w:r>
      <w:r w:rsidR="00C87265" w:rsidRPr="00DA6AD8">
        <w:t xml:space="preserve">also </w:t>
      </w:r>
      <w:r w:rsidRPr="00DA6AD8">
        <w:t xml:space="preserve">an investment. Investment usually refers to the accumulation of physical capital, such as factories, machineries, tools, and </w:t>
      </w:r>
      <w:r w:rsidR="00C87265" w:rsidRPr="00DA6AD8">
        <w:t>inventories. Such</w:t>
      </w:r>
      <w:r w:rsidRPr="00DA6AD8">
        <w:t xml:space="preserve"> physical capital can help boost </w:t>
      </w:r>
      <w:r w:rsidR="002244FF" w:rsidRPr="00DA6AD8">
        <w:t>productivity</w:t>
      </w:r>
      <w:r w:rsidR="00A93C5C" w:rsidRPr="00DA6AD8">
        <w:t xml:space="preserve"> and </w:t>
      </w:r>
      <w:r w:rsidR="00C87265" w:rsidRPr="00DA6AD8">
        <w:t xml:space="preserve">hence </w:t>
      </w:r>
      <w:r w:rsidR="00A93C5C" w:rsidRPr="00DA6AD8">
        <w:t>the economy. The role of education is similar – education is a way to accumulate human capital, which</w:t>
      </w:r>
      <w:r w:rsidR="00EB28E9" w:rsidRPr="00DA6AD8">
        <w:t xml:space="preserve"> </w:t>
      </w:r>
      <w:r w:rsidR="00C87265" w:rsidRPr="00DA6AD8">
        <w:t>will raise</w:t>
      </w:r>
      <w:r w:rsidR="00EB28E9" w:rsidRPr="00DA6AD8">
        <w:t xml:space="preserve"> </w:t>
      </w:r>
      <w:r w:rsidR="00A93C5C" w:rsidRPr="00DA6AD8">
        <w:t>the labo</w:t>
      </w:r>
      <w:r w:rsidR="00C87265" w:rsidRPr="00DA6AD8">
        <w:t>u</w:t>
      </w:r>
      <w:r w:rsidR="00A93C5C" w:rsidRPr="00DA6AD8">
        <w:t xml:space="preserve">r productivity of an individual. </w:t>
      </w:r>
    </w:p>
    <w:p w:rsidR="00DA6AD8" w:rsidRPr="00DA6AD8" w:rsidRDefault="00DA6AD8" w:rsidP="00DA6AD8">
      <w:pPr>
        <w:spacing w:after="120"/>
        <w:ind w:firstLine="709"/>
      </w:pPr>
    </w:p>
    <w:p w:rsidR="00DF5E47" w:rsidRPr="00DA6AD8" w:rsidRDefault="00DF5E47" w:rsidP="00DA6AD8">
      <w:pPr>
        <w:spacing w:after="120"/>
        <w:ind w:firstLine="709"/>
      </w:pPr>
      <w:r w:rsidRPr="00DA6AD8">
        <w:t>Education benefits individual</w:t>
      </w:r>
      <w:r w:rsidR="00A93C5C" w:rsidRPr="00DA6AD8">
        <w:t>s</w:t>
      </w:r>
      <w:r w:rsidRPr="00DA6AD8">
        <w:t>. For</w:t>
      </w:r>
      <w:r w:rsidR="00EB28E9" w:rsidRPr="00DA6AD8">
        <w:t xml:space="preserve"> </w:t>
      </w:r>
      <w:r w:rsidR="00C143B7" w:rsidRPr="00DA6AD8">
        <w:t>instance</w:t>
      </w:r>
      <w:r w:rsidRPr="00DA6AD8">
        <w:t>, it is believed that</w:t>
      </w:r>
      <w:r w:rsidR="00EB28E9" w:rsidRPr="00DA6AD8">
        <w:t xml:space="preserve"> </w:t>
      </w:r>
      <w:r w:rsidR="00B53DF8" w:rsidRPr="00DA6AD8">
        <w:t>by receiving</w:t>
      </w:r>
      <w:r w:rsidR="00EB28E9" w:rsidRPr="00DA6AD8">
        <w:t xml:space="preserve"> </w:t>
      </w:r>
      <w:r w:rsidR="002244FF" w:rsidRPr="00DA6AD8">
        <w:t>more</w:t>
      </w:r>
      <w:r w:rsidRPr="00DA6AD8">
        <w:t xml:space="preserve"> education, one can become more productive and usually </w:t>
      </w:r>
      <w:r w:rsidR="00B53DF8" w:rsidRPr="00DA6AD8">
        <w:t>can generate a</w:t>
      </w:r>
      <w:r w:rsidRPr="00DA6AD8">
        <w:t xml:space="preserve"> higher level of income and wealth</w:t>
      </w:r>
      <w:r w:rsidR="00B53DF8" w:rsidRPr="00DA6AD8">
        <w:t xml:space="preserve"> in the future</w:t>
      </w:r>
      <w:r w:rsidRPr="00DA6AD8">
        <w:t>. That is to say</w:t>
      </w:r>
      <w:r w:rsidR="00E25EFA" w:rsidRPr="00DA6AD8">
        <w:t xml:space="preserve"> that</w:t>
      </w:r>
      <w:r w:rsidRPr="00DA6AD8">
        <w:t xml:space="preserve"> education increases social mobility, and it is potentially a ladder for the relatively poor to</w:t>
      </w:r>
      <w:r w:rsidR="00E25EFA" w:rsidRPr="00DA6AD8">
        <w:t xml:space="preserve"> climb</w:t>
      </w:r>
      <w:r w:rsidRPr="00DA6AD8">
        <w:t xml:space="preserve"> up.</w:t>
      </w:r>
      <w:r w:rsidR="00EB28E9" w:rsidRPr="00DA6AD8">
        <w:t xml:space="preserve"> </w:t>
      </w:r>
      <w:r w:rsidRPr="00DA6AD8">
        <w:t>There are numerous theoretical and empirical studies that confirm the</w:t>
      </w:r>
      <w:r w:rsidR="00E25EFA" w:rsidRPr="00DA6AD8">
        <w:t xml:space="preserve"> above</w:t>
      </w:r>
      <w:r w:rsidRPr="00DA6AD8">
        <w:t xml:space="preserve"> relationship. For instance, Greenstone and Looney (2011) estimated that in the United States</w:t>
      </w:r>
      <w:r w:rsidR="00E25EFA" w:rsidRPr="00DA6AD8">
        <w:t>,</w:t>
      </w:r>
      <w:r w:rsidR="00EB28E9" w:rsidRPr="00DA6AD8">
        <w:t xml:space="preserve"> </w:t>
      </w:r>
      <w:r w:rsidRPr="00DA6AD8">
        <w:t xml:space="preserve">a four-year college degree was, on average, equivalent to an investment that yielded 15.2% per year. </w:t>
      </w:r>
    </w:p>
    <w:p w:rsidR="00DA6AD8" w:rsidRDefault="00DA6AD8">
      <w:pPr>
        <w:spacing w:afterLines="0" w:after="200" w:line="276" w:lineRule="auto"/>
        <w:jc w:val="left"/>
      </w:pPr>
      <w:r>
        <w:br w:type="page"/>
      </w:r>
    </w:p>
    <w:p w:rsidR="00DF5E47" w:rsidRPr="00DA6AD8" w:rsidRDefault="00026072" w:rsidP="00DA6AD8">
      <w:pPr>
        <w:spacing w:after="120"/>
        <w:ind w:firstLine="709"/>
      </w:pPr>
      <w:r w:rsidRPr="00DA6AD8">
        <w:lastRenderedPageBreak/>
        <w:t>The figure below shows</w:t>
      </w:r>
      <w:r w:rsidR="00EB28E9" w:rsidRPr="00DA6AD8">
        <w:t xml:space="preserve"> </w:t>
      </w:r>
      <w:r w:rsidRPr="00DA6AD8">
        <w:t>Hong Kong’s</w:t>
      </w:r>
      <w:r w:rsidR="00EB28E9" w:rsidRPr="00DA6AD8">
        <w:t xml:space="preserve"> </w:t>
      </w:r>
      <w:r w:rsidR="00DF5E47" w:rsidRPr="00DA6AD8">
        <w:t>median monthly employment earnings by education level</w:t>
      </w:r>
      <w:r w:rsidR="00EB28E9" w:rsidRPr="00DA6AD8">
        <w:t xml:space="preserve"> </w:t>
      </w:r>
      <w:r w:rsidRPr="00DA6AD8">
        <w:t>grouped by</w:t>
      </w:r>
      <w:r w:rsidR="00EB28E9" w:rsidRPr="00DA6AD8">
        <w:t xml:space="preserve"> </w:t>
      </w:r>
      <w:r w:rsidR="00DF5E47" w:rsidRPr="00DA6AD8">
        <w:t>gender in 2013</w:t>
      </w:r>
      <w:r w:rsidRPr="00DA6AD8">
        <w:t xml:space="preserve"> and the figures </w:t>
      </w:r>
      <w:r w:rsidR="00DF5E47" w:rsidRPr="00DA6AD8">
        <w:t>exclud</w:t>
      </w:r>
      <w:r w:rsidRPr="00DA6AD8">
        <w:t>e</w:t>
      </w:r>
      <w:r w:rsidR="00DF5E47" w:rsidRPr="00DA6AD8">
        <w:t xml:space="preserve"> foreign domestic helpers. The median incomes of a degree holder were</w:t>
      </w:r>
      <w:r w:rsidR="00CE35FC" w:rsidRPr="00DA6AD8">
        <w:rPr>
          <w:rFonts w:hint="eastAsia"/>
        </w:rPr>
        <w:t xml:space="preserve"> </w:t>
      </w:r>
      <w:r w:rsidR="00DF5E47" w:rsidRPr="00DA6AD8">
        <w:t>$30,000 and $22,000 for male and female respectively, and those for upper secondary school graduate</w:t>
      </w:r>
      <w:r w:rsidRPr="00DA6AD8">
        <w:t>s</w:t>
      </w:r>
      <w:r w:rsidR="00DF5E47" w:rsidRPr="00DA6AD8">
        <w:t xml:space="preserve"> were only $14,000 and $11,000.</w:t>
      </w:r>
    </w:p>
    <w:p w:rsidR="00DF5E47" w:rsidRPr="00DA6AD8" w:rsidRDefault="00DF5E47" w:rsidP="00DA6AD8">
      <w:pPr>
        <w:spacing w:after="120"/>
      </w:pPr>
    </w:p>
    <w:p w:rsidR="008477CC" w:rsidRDefault="00DF5E47" w:rsidP="00565CA0">
      <w:pPr>
        <w:pStyle w:val="Titlefigure"/>
        <w:spacing w:afterLines="0" w:after="0"/>
      </w:pPr>
      <w:r w:rsidRPr="00DA6AD8">
        <w:t>Figure 3-1 Median Monthly Employment Earnings</w:t>
      </w:r>
      <w:r w:rsidR="000F45F4">
        <w:t xml:space="preserve"> (HK$)</w:t>
      </w:r>
      <w:r w:rsidRPr="00DA6AD8">
        <w:t xml:space="preserve"> by </w:t>
      </w:r>
    </w:p>
    <w:p w:rsidR="00DF5E47" w:rsidRPr="00DA6AD8" w:rsidRDefault="00DF5E47" w:rsidP="00DA6AD8">
      <w:pPr>
        <w:pStyle w:val="Titlefigure"/>
      </w:pPr>
      <w:r w:rsidRPr="00DA6AD8">
        <w:t>Educational Attainment and Gender, 2013</w:t>
      </w:r>
    </w:p>
    <w:p w:rsidR="00DF5E47" w:rsidRPr="00CE6953" w:rsidRDefault="00DF5E47" w:rsidP="003A2171">
      <w:pPr>
        <w:spacing w:after="120"/>
        <w:jc w:val="center"/>
        <w:rPr>
          <w:rFonts w:ascii="Times New Roman" w:eastAsia="新細明體" w:hAnsi="Times New Roman" w:cs="Times New Roman"/>
          <w:lang w:eastAsia="zh-HK"/>
        </w:rPr>
      </w:pPr>
      <w:r w:rsidRPr="00CE6953">
        <w:rPr>
          <w:rFonts w:ascii="Times New Roman" w:eastAsia="新細明體" w:hAnsi="Times New Roman" w:cs="Times New Roman"/>
          <w:noProof/>
        </w:rPr>
        <w:drawing>
          <wp:inline distT="0" distB="0" distL="0" distR="0" wp14:anchorId="2C204E89" wp14:editId="6E71BB5A">
            <wp:extent cx="5705475" cy="2743200"/>
            <wp:effectExtent l="0" t="0" r="0" b="0"/>
            <wp:docPr id="9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F5E47" w:rsidRDefault="00DF5E47" w:rsidP="00DA6AD8">
      <w:pPr>
        <w:pStyle w:val="source"/>
        <w:rPr>
          <w:lang w:eastAsia="zh-HK"/>
        </w:rPr>
      </w:pPr>
      <w:r w:rsidRPr="00CE6953">
        <w:rPr>
          <w:lang w:eastAsia="zh-HK"/>
        </w:rPr>
        <w:t xml:space="preserve">Source: Census and Statistics Department, </w:t>
      </w:r>
      <w:r w:rsidR="00026072" w:rsidRPr="00CE6953">
        <w:rPr>
          <w:lang w:eastAsia="zh-HK"/>
        </w:rPr>
        <w:t>t</w:t>
      </w:r>
      <w:r w:rsidRPr="00CE6953">
        <w:rPr>
          <w:lang w:eastAsia="zh-HK"/>
        </w:rPr>
        <w:t>he Government of HKSAR</w:t>
      </w:r>
    </w:p>
    <w:p w:rsidR="00DA6AD8" w:rsidRPr="00DA6AD8" w:rsidRDefault="00DA6AD8" w:rsidP="00DA6AD8">
      <w:pPr>
        <w:spacing w:after="120"/>
        <w:ind w:firstLine="709"/>
      </w:pPr>
    </w:p>
    <w:p w:rsidR="00DA6AD8" w:rsidRPr="00DA6AD8" w:rsidRDefault="00DA6AD8" w:rsidP="00DA6AD8">
      <w:pPr>
        <w:spacing w:after="120"/>
      </w:pPr>
    </w:p>
    <w:p w:rsidR="00DA6AD8" w:rsidRDefault="00DA6AD8">
      <w:pPr>
        <w:spacing w:afterLines="0" w:after="200" w:line="276" w:lineRule="auto"/>
        <w:jc w:val="left"/>
      </w:pPr>
      <w:r>
        <w:br w:type="page"/>
      </w:r>
    </w:p>
    <w:p w:rsidR="00DF5E47" w:rsidRPr="00DA6AD8" w:rsidRDefault="00DF5E47" w:rsidP="00DA6AD8">
      <w:pPr>
        <w:spacing w:after="120"/>
        <w:ind w:firstLine="720"/>
      </w:pPr>
      <w:r w:rsidRPr="00DA6AD8">
        <w:lastRenderedPageBreak/>
        <w:t>Using the census data of 2011, Professor Francis Lui from the Hong Kong University of Science and Technology estimated that</w:t>
      </w:r>
      <w:r w:rsidR="00026072" w:rsidRPr="00DA6AD8">
        <w:t xml:space="preserve">, </w:t>
      </w:r>
      <w:r w:rsidRPr="00DA6AD8">
        <w:t>after controlling</w:t>
      </w:r>
      <w:r w:rsidR="002244FF" w:rsidRPr="00DA6AD8">
        <w:t xml:space="preserve"> for</w:t>
      </w:r>
      <w:r w:rsidRPr="00DA6AD8">
        <w:t xml:space="preserve"> all other factors, a person with a college degree in Hong Kong earned 30% </w:t>
      </w:r>
      <w:r w:rsidR="00026072" w:rsidRPr="00DA6AD8">
        <w:t>mo</w:t>
      </w:r>
      <w:r w:rsidRPr="00DA6AD8">
        <w:t>r</w:t>
      </w:r>
      <w:r w:rsidR="00026072" w:rsidRPr="00DA6AD8">
        <w:t>e</w:t>
      </w:r>
      <w:r w:rsidRPr="00DA6AD8">
        <w:t xml:space="preserve"> than those graduated from secondary schools</w:t>
      </w:r>
      <w:r w:rsidRPr="00DA6AD8">
        <w:rPr>
          <w:vertAlign w:val="superscript"/>
        </w:rPr>
        <w:footnoteReference w:id="5"/>
      </w:r>
      <w:r w:rsidRPr="00DA6AD8">
        <w:t>.</w:t>
      </w:r>
    </w:p>
    <w:p w:rsidR="00A93C5C" w:rsidRPr="00DA6AD8" w:rsidRDefault="00A93C5C" w:rsidP="00DA6AD8">
      <w:pPr>
        <w:spacing w:after="120"/>
        <w:ind w:firstLine="720"/>
      </w:pPr>
      <w:r w:rsidRPr="00DA6AD8">
        <w:t>The accumulation of physical capital involves opportunity cost – the value of whatever must be given up to invest. In most cases, producing more tools (investment) means producing less consumption goods, and thus investment can be viewed as a trade</w:t>
      </w:r>
      <w:r w:rsidR="00026072" w:rsidRPr="00DA6AD8">
        <w:t>-</w:t>
      </w:r>
      <w:r w:rsidRPr="00DA6AD8">
        <w:t>off between current consumption and (higher) future consumption. Similarly, education (the accumulation of human capital) involves opportunity cost. For famil</w:t>
      </w:r>
      <w:r w:rsidR="00026072" w:rsidRPr="00DA6AD8">
        <w:t>ies</w:t>
      </w:r>
      <w:r w:rsidRPr="00DA6AD8">
        <w:t xml:space="preserve"> with a financially humble background, they may not be able to afford such</w:t>
      </w:r>
      <w:r w:rsidR="00026072" w:rsidRPr="00DA6AD8">
        <w:t xml:space="preserve"> an</w:t>
      </w:r>
      <w:r w:rsidRPr="00DA6AD8">
        <w:t xml:space="preserve"> investment</w:t>
      </w:r>
      <w:r w:rsidR="00026072" w:rsidRPr="00DA6AD8">
        <w:t xml:space="preserve"> of </w:t>
      </w:r>
      <w:r w:rsidRPr="00DA6AD8">
        <w:t xml:space="preserve">human capital. And notice that while a well-developed and well-functioning financial market is here to help firms </w:t>
      </w:r>
      <w:r w:rsidR="00026072" w:rsidRPr="00DA6AD8">
        <w:t>with the investment of</w:t>
      </w:r>
      <w:r w:rsidRPr="00DA6AD8">
        <w:t xml:space="preserve"> physical capital, </w:t>
      </w:r>
      <w:r w:rsidR="00F202D8" w:rsidRPr="00DA6AD8">
        <w:t>an</w:t>
      </w:r>
      <w:r w:rsidRPr="00DA6AD8">
        <w:t xml:space="preserve"> investment </w:t>
      </w:r>
      <w:r w:rsidR="00026072" w:rsidRPr="00DA6AD8">
        <w:t>of</w:t>
      </w:r>
      <w:r w:rsidRPr="00DA6AD8">
        <w:t xml:space="preserve"> human capital </w:t>
      </w:r>
      <w:r w:rsidR="00F202D8" w:rsidRPr="00DA6AD8">
        <w:t xml:space="preserve">is much more difficult to finance. </w:t>
      </w:r>
      <w:r w:rsidR="00450544" w:rsidRPr="00DA6AD8">
        <w:t xml:space="preserve">It is one of the reasons why most governments in the world are actively intervening </w:t>
      </w:r>
      <w:r w:rsidR="00026072" w:rsidRPr="00DA6AD8">
        <w:t xml:space="preserve">in </w:t>
      </w:r>
      <w:r w:rsidR="00450544" w:rsidRPr="00DA6AD8">
        <w:t>the education market</w:t>
      </w:r>
      <w:r w:rsidR="00026072" w:rsidRPr="00DA6AD8">
        <w:t>. Apart from this, we will also discuss in later sections</w:t>
      </w:r>
      <w:r w:rsidR="00A137DA" w:rsidRPr="00DA6AD8">
        <w:t xml:space="preserve"> </w:t>
      </w:r>
      <w:r w:rsidR="00450544" w:rsidRPr="00DA6AD8">
        <w:t>the argument of external benefit</w:t>
      </w:r>
      <w:r w:rsidR="00026072" w:rsidRPr="00DA6AD8">
        <w:t>s</w:t>
      </w:r>
      <w:r w:rsidR="00450544" w:rsidRPr="00DA6AD8">
        <w:t>.</w:t>
      </w:r>
    </w:p>
    <w:p w:rsidR="00253561" w:rsidRDefault="00253561">
      <w:pPr>
        <w:spacing w:after="120"/>
        <w:rPr>
          <w:rFonts w:ascii="Times New Roman" w:eastAsia="新細明體" w:hAnsi="Times New Roman" w:cs="Times New Roman"/>
          <w:b/>
          <w:sz w:val="32"/>
          <w:szCs w:val="32"/>
          <w:lang w:eastAsia="zh-HK"/>
        </w:rPr>
      </w:pPr>
      <w:r>
        <w:rPr>
          <w:rFonts w:ascii="Times New Roman" w:eastAsia="新細明體" w:hAnsi="Times New Roman" w:cs="Times New Roman"/>
          <w:b/>
          <w:sz w:val="32"/>
          <w:szCs w:val="32"/>
          <w:lang w:eastAsia="zh-HK"/>
        </w:rPr>
        <w:br w:type="page"/>
      </w:r>
    </w:p>
    <w:p w:rsidR="00DE2685" w:rsidRPr="00CE6953" w:rsidRDefault="00F841F2" w:rsidP="00F841F2">
      <w:pPr>
        <w:pStyle w:val="TitleLv2new"/>
        <w:numPr>
          <w:ilvl w:val="0"/>
          <w:numId w:val="0"/>
        </w:numPr>
        <w:ind w:left="720" w:hanging="720"/>
      </w:pPr>
      <w:bookmarkStart w:id="9" w:name="_Toc426462553"/>
      <w:r>
        <w:lastRenderedPageBreak/>
        <w:t>3.2.</w:t>
      </w:r>
      <w:r>
        <w:tab/>
      </w:r>
      <w:r w:rsidR="00DE2685" w:rsidRPr="00CE6953">
        <w:t>External Benefits of Education</w:t>
      </w:r>
      <w:bookmarkEnd w:id="9"/>
    </w:p>
    <w:p w:rsidR="00C76E9D" w:rsidRDefault="00C5775C" w:rsidP="00565CA0">
      <w:pPr>
        <w:spacing w:afterLines="100" w:after="240"/>
        <w:ind w:firstLine="709"/>
      </w:pPr>
      <w:r w:rsidRPr="00DA6AD8">
        <w:t xml:space="preserve">In </w:t>
      </w:r>
      <w:r w:rsidR="00A56963" w:rsidRPr="00DA6AD8">
        <w:t>E</w:t>
      </w:r>
      <w:r w:rsidRPr="00DA6AD8">
        <w:t>conomics, externality refers to the uncompensated impact</w:t>
      </w:r>
      <w:r w:rsidR="00A56963" w:rsidRPr="00DA6AD8">
        <w:t>s</w:t>
      </w:r>
      <w:r w:rsidRPr="00DA6AD8">
        <w:t xml:space="preserve"> of one person's actions on the well-being of a bystander</w:t>
      </w:r>
      <w:r w:rsidRPr="00DA6AD8">
        <w:rPr>
          <w:vertAlign w:val="superscript"/>
        </w:rPr>
        <w:footnoteReference w:id="6"/>
      </w:r>
      <w:r w:rsidRPr="00DA6AD8">
        <w:t xml:space="preserve">. If the impact is negative, it is called </w:t>
      </w:r>
      <w:r w:rsidR="00601731" w:rsidRPr="00DA6AD8">
        <w:t xml:space="preserve">a </w:t>
      </w:r>
      <w:r w:rsidRPr="00DA6AD8">
        <w:t xml:space="preserve">negative externality, also known as </w:t>
      </w:r>
      <w:r w:rsidR="00601731" w:rsidRPr="00DA6AD8">
        <w:t xml:space="preserve">an </w:t>
      </w:r>
      <w:r w:rsidRPr="00DA6AD8">
        <w:t>external cost. The release of exhaust gases into the environment from private cars is an example of external cost</w:t>
      </w:r>
      <w:r w:rsidR="00A56963" w:rsidRPr="00DA6AD8">
        <w:t>–</w:t>
      </w:r>
      <w:r w:rsidRPr="00DA6AD8">
        <w:t xml:space="preserve">when deciding whether (and how much) to drive, </w:t>
      </w:r>
      <w:r w:rsidR="00601731" w:rsidRPr="00DA6AD8">
        <w:t>d</w:t>
      </w:r>
      <w:r w:rsidRPr="00DA6AD8">
        <w:t>river</w:t>
      </w:r>
      <w:r w:rsidR="00601731" w:rsidRPr="00DA6AD8">
        <w:t>s</w:t>
      </w:r>
      <w:r w:rsidRPr="00DA6AD8">
        <w:t xml:space="preserve"> take into account only </w:t>
      </w:r>
      <w:r w:rsidR="00601731" w:rsidRPr="00DA6AD8">
        <w:t>their</w:t>
      </w:r>
      <w:r w:rsidRPr="00DA6AD8">
        <w:t xml:space="preserve"> private cost</w:t>
      </w:r>
      <w:r w:rsidR="00601731" w:rsidRPr="00DA6AD8">
        <w:t>s</w:t>
      </w:r>
      <w:r w:rsidRPr="00DA6AD8">
        <w:t xml:space="preserve"> (e.g., cost of gasoline), but not the full cost of pollution they create</w:t>
      </w:r>
      <w:r w:rsidR="00601731" w:rsidRPr="00DA6AD8">
        <w:t>. B</w:t>
      </w:r>
      <w:r w:rsidRPr="00DA6AD8">
        <w:t>ystanders are adversely affected</w:t>
      </w:r>
      <w:r w:rsidR="00601731" w:rsidRPr="00DA6AD8">
        <w:t xml:space="preserve"> and receive no compensation from the drivers. Thus, drivers tend to drive </w:t>
      </w:r>
      <w:r w:rsidR="00A56963" w:rsidRPr="00DA6AD8">
        <w:t>excessively</w:t>
      </w:r>
      <w:r w:rsidR="00A137DA" w:rsidRPr="00DA6AD8">
        <w:t xml:space="preserve"> </w:t>
      </w:r>
      <w:r w:rsidR="00601731" w:rsidRPr="00DA6AD8">
        <w:t xml:space="preserve">and </w:t>
      </w:r>
      <w:r w:rsidR="00A56963" w:rsidRPr="00DA6AD8">
        <w:t>cause</w:t>
      </w:r>
      <w:r w:rsidR="00A137DA" w:rsidRPr="00DA6AD8">
        <w:t xml:space="preserve"> </w:t>
      </w:r>
      <w:r w:rsidR="00601731" w:rsidRPr="00DA6AD8">
        <w:t>too much pollution unless the government adopts some preventive measures or discourage them from doing so.</w:t>
      </w:r>
    </w:p>
    <w:p w:rsidR="00601731" w:rsidRDefault="00601731" w:rsidP="00565CA0">
      <w:pPr>
        <w:spacing w:afterLines="100" w:after="240"/>
        <w:ind w:firstLine="709"/>
      </w:pPr>
      <w:r w:rsidRPr="00DA6AD8">
        <w:t>On the other hand, if the impact</w:t>
      </w:r>
      <w:r w:rsidR="00DE2685" w:rsidRPr="00DA6AD8">
        <w:t>s</w:t>
      </w:r>
      <w:r w:rsidRPr="00DA6AD8">
        <w:t xml:space="preserve"> on bystanders are positive, it is called a positive externality or an external benefit. A classic example of positive externality is the research into new technologies</w:t>
      </w:r>
      <w:r w:rsidR="00CE35FC" w:rsidRPr="00DA6AD8">
        <w:rPr>
          <w:rFonts w:hint="eastAsia"/>
        </w:rPr>
        <w:t xml:space="preserve"> </w:t>
      </w:r>
      <w:r w:rsidR="00A56963" w:rsidRPr="00DA6AD8">
        <w:t>–</w:t>
      </w:r>
      <w:r w:rsidRPr="00DA6AD8">
        <w:t xml:space="preserve"> it </w:t>
      </w:r>
      <w:r w:rsidR="00A56963" w:rsidRPr="00DA6AD8">
        <w:t>brings about</w:t>
      </w:r>
      <w:r w:rsidRPr="00DA6AD8">
        <w:t xml:space="preserve"> knowledge that does not only benefit the researcher</w:t>
      </w:r>
      <w:r w:rsidR="00A56963" w:rsidRPr="00DA6AD8">
        <w:t>s</w:t>
      </w:r>
      <w:r w:rsidRPr="00DA6AD8">
        <w:t>, but also society as a whole</w:t>
      </w:r>
      <w:r w:rsidR="00686106" w:rsidRPr="00DA6AD8">
        <w:t xml:space="preserve"> </w:t>
      </w:r>
      <w:r w:rsidRPr="00DA6AD8">
        <w:t>as other people can</w:t>
      </w:r>
      <w:r w:rsidR="00A56963" w:rsidRPr="00DA6AD8">
        <w:t xml:space="preserve"> use</w:t>
      </w:r>
      <w:r w:rsidR="00FD0BD2" w:rsidRPr="00DA6AD8">
        <w:t xml:space="preserve"> too</w:t>
      </w:r>
      <w:r w:rsidRPr="00DA6AD8">
        <w:t>.</w:t>
      </w:r>
    </w:p>
    <w:p w:rsidR="00601731" w:rsidRPr="00DA6AD8" w:rsidRDefault="00601731" w:rsidP="00DA6AD8">
      <w:pPr>
        <w:spacing w:after="120"/>
        <w:ind w:firstLine="709"/>
      </w:pPr>
      <w:r w:rsidRPr="00DA6AD8">
        <w:t>Education has long been regarded as an activity w</w:t>
      </w:r>
      <w:r w:rsidR="005A519A" w:rsidRPr="00DA6AD8">
        <w:t xml:space="preserve">ith external benefits. </w:t>
      </w:r>
      <w:r w:rsidR="00DF5E47" w:rsidRPr="00DA6AD8">
        <w:t>Beyond the</w:t>
      </w:r>
      <w:r w:rsidR="00620937" w:rsidRPr="00DA6AD8">
        <w:t xml:space="preserve"> private benefits </w:t>
      </w:r>
      <w:r w:rsidR="005A519A" w:rsidRPr="00DA6AD8">
        <w:t xml:space="preserve">to individuals, </w:t>
      </w:r>
      <w:r w:rsidR="00620937" w:rsidRPr="00DA6AD8">
        <w:t>education yield</w:t>
      </w:r>
      <w:r w:rsidR="00C6589C" w:rsidRPr="00DA6AD8">
        <w:t>s</w:t>
      </w:r>
      <w:r w:rsidR="00686106" w:rsidRPr="00DA6AD8">
        <w:t xml:space="preserve"> </w:t>
      </w:r>
      <w:r w:rsidR="00DF5E47" w:rsidRPr="00DA6AD8">
        <w:t xml:space="preserve">significant </w:t>
      </w:r>
      <w:r w:rsidR="00620937" w:rsidRPr="00DA6AD8">
        <w:t>external benefits to others in society</w:t>
      </w:r>
      <w:r w:rsidR="00A56963" w:rsidRPr="00DA6AD8">
        <w:t xml:space="preserve"> which are studied in detail through</w:t>
      </w:r>
      <w:r w:rsidR="00686106" w:rsidRPr="00DA6AD8">
        <w:t xml:space="preserve"> </w:t>
      </w:r>
      <w:r w:rsidR="00915D24" w:rsidRPr="00DA6AD8">
        <w:t>theoretical and empirical</w:t>
      </w:r>
      <w:r w:rsidR="00686106" w:rsidRPr="00DA6AD8">
        <w:t xml:space="preserve"> </w:t>
      </w:r>
      <w:r w:rsidR="00573961" w:rsidRPr="00DA6AD8">
        <w:t>research</w:t>
      </w:r>
      <w:r w:rsidR="00915D24" w:rsidRPr="00DA6AD8">
        <w:t>. In the following</w:t>
      </w:r>
      <w:r w:rsidR="00A56963" w:rsidRPr="00DA6AD8">
        <w:t xml:space="preserve">, </w:t>
      </w:r>
      <w:r w:rsidR="00915D24" w:rsidRPr="00DA6AD8">
        <w:t xml:space="preserve">we will first discuss some important external benefits generated by education, and then analyze the situation using </w:t>
      </w:r>
      <w:r w:rsidR="00A56963" w:rsidRPr="00DA6AD8">
        <w:t xml:space="preserve">a </w:t>
      </w:r>
      <w:r w:rsidR="00915D24" w:rsidRPr="00DA6AD8">
        <w:t>demand and supply model.</w:t>
      </w:r>
    </w:p>
    <w:p w:rsidR="00DA6AD8" w:rsidRDefault="00DA6AD8">
      <w:pPr>
        <w:spacing w:afterLines="0" w:after="200" w:line="276" w:lineRule="auto"/>
        <w:jc w:val="left"/>
      </w:pPr>
      <w:r>
        <w:br w:type="page"/>
      </w:r>
    </w:p>
    <w:p w:rsidR="00B75A71" w:rsidRPr="00DA6AD8" w:rsidRDefault="00BB1ADF" w:rsidP="00DA6AD8">
      <w:pPr>
        <w:spacing w:after="120"/>
        <w:rPr>
          <w:b/>
          <w:sz w:val="30"/>
          <w:szCs w:val="30"/>
        </w:rPr>
      </w:pPr>
      <w:r w:rsidRPr="00DA6AD8">
        <w:rPr>
          <w:b/>
          <w:sz w:val="30"/>
          <w:szCs w:val="30"/>
        </w:rPr>
        <w:lastRenderedPageBreak/>
        <w:t>Tax Contribution</w:t>
      </w:r>
      <w:r w:rsidR="001E1FF3" w:rsidRPr="00DA6AD8">
        <w:rPr>
          <w:b/>
          <w:sz w:val="30"/>
          <w:szCs w:val="30"/>
        </w:rPr>
        <w:t xml:space="preserve"> and Social Welfare</w:t>
      </w:r>
    </w:p>
    <w:p w:rsidR="00BB1ADF" w:rsidRPr="00DA6AD8" w:rsidRDefault="005A519A" w:rsidP="00DA6AD8">
      <w:pPr>
        <w:spacing w:after="120"/>
        <w:ind w:firstLine="720"/>
      </w:pPr>
      <w:r w:rsidRPr="00DA6AD8">
        <w:t>Higher earnings</w:t>
      </w:r>
      <w:r w:rsidR="00037FB5" w:rsidRPr="00DA6AD8">
        <w:t xml:space="preserve"> from education not only represent </w:t>
      </w:r>
      <w:r w:rsidR="00A56963" w:rsidRPr="00DA6AD8">
        <w:t>more</w:t>
      </w:r>
      <w:r w:rsidR="00037FB5" w:rsidRPr="00DA6AD8">
        <w:t xml:space="preserve"> private benefits to the individual, but </w:t>
      </w:r>
      <w:r w:rsidR="00A56963" w:rsidRPr="00DA6AD8">
        <w:t>they</w:t>
      </w:r>
      <w:r w:rsidR="00037FB5" w:rsidRPr="00DA6AD8">
        <w:t xml:space="preserve"> also generate external benefits to society. </w:t>
      </w:r>
      <w:r w:rsidR="008229F4" w:rsidRPr="00DA6AD8">
        <w:t>F</w:t>
      </w:r>
      <w:r w:rsidRPr="00DA6AD8">
        <w:t>or example, higher earning</w:t>
      </w:r>
      <w:r w:rsidR="00A56963" w:rsidRPr="00DA6AD8">
        <w:t>s</w:t>
      </w:r>
      <w:r w:rsidRPr="00DA6AD8">
        <w:t xml:space="preserve"> mean that the individual will pay</w:t>
      </w:r>
      <w:r w:rsidR="008229F4" w:rsidRPr="00DA6AD8">
        <w:t xml:space="preserve"> more tax</w:t>
      </w:r>
      <w:r w:rsidR="00A56963" w:rsidRPr="00DA6AD8">
        <w:t>es</w:t>
      </w:r>
      <w:r w:rsidR="008229F4" w:rsidRPr="00DA6AD8">
        <w:t xml:space="preserve">, and thus education </w:t>
      </w:r>
      <w:r w:rsidR="00A56963" w:rsidRPr="00DA6AD8">
        <w:t xml:space="preserve">has </w:t>
      </w:r>
      <w:r w:rsidR="008229F4" w:rsidRPr="00DA6AD8">
        <w:t>indirectly contribute</w:t>
      </w:r>
      <w:r w:rsidR="00A56963" w:rsidRPr="00DA6AD8">
        <w:t>d</w:t>
      </w:r>
      <w:r w:rsidR="008229F4" w:rsidRPr="00DA6AD8">
        <w:t xml:space="preserve"> to the tax revenue. Higher education level </w:t>
      </w:r>
      <w:r w:rsidR="00FD0BD2" w:rsidRPr="00DA6AD8">
        <w:t xml:space="preserve">also </w:t>
      </w:r>
      <w:r w:rsidR="004F7B41" w:rsidRPr="00DA6AD8">
        <w:t>is</w:t>
      </w:r>
      <w:r w:rsidR="008229F4" w:rsidRPr="00DA6AD8">
        <w:t xml:space="preserve"> usually correlated with higher health insurance and pension contributions,</w:t>
      </w:r>
      <w:r w:rsidR="00686106" w:rsidRPr="00DA6AD8">
        <w:t xml:space="preserve"> </w:t>
      </w:r>
      <w:r w:rsidR="00A56963" w:rsidRPr="00DA6AD8">
        <w:t>meaning</w:t>
      </w:r>
      <w:r w:rsidR="008229F4" w:rsidRPr="00DA6AD8">
        <w:t xml:space="preserve"> a</w:t>
      </w:r>
      <w:r w:rsidR="00D41344" w:rsidRPr="00DA6AD8">
        <w:t xml:space="preserve"> reduced </w:t>
      </w:r>
      <w:r w:rsidR="008229F4" w:rsidRPr="00DA6AD8">
        <w:t xml:space="preserve">financial burden to the government. </w:t>
      </w:r>
    </w:p>
    <w:p w:rsidR="008477CC" w:rsidRDefault="009C5789" w:rsidP="00565CA0">
      <w:pPr>
        <w:pStyle w:val="Titlefigure"/>
        <w:spacing w:afterLines="0" w:after="0"/>
      </w:pPr>
      <w:r w:rsidRPr="00DA6AD8">
        <w:t>Figure 3-</w:t>
      </w:r>
      <w:r w:rsidR="00FA2618" w:rsidRPr="00DA6AD8">
        <w:t>2</w:t>
      </w:r>
      <w:r w:rsidR="00975AD3" w:rsidRPr="00DA6AD8">
        <w:t xml:space="preserve"> </w:t>
      </w:r>
      <w:r w:rsidRPr="00DA6AD8">
        <w:t xml:space="preserve">Number of Unemployed Recipients of Comprehensive Social </w:t>
      </w:r>
    </w:p>
    <w:p w:rsidR="00B75A71" w:rsidRPr="00DA6AD8" w:rsidRDefault="009C5789" w:rsidP="00DA6AD8">
      <w:pPr>
        <w:pStyle w:val="Titlefigure"/>
      </w:pPr>
      <w:r w:rsidRPr="00DA6AD8">
        <w:t>Security Assistance (CSSA), November 2012</w:t>
      </w:r>
    </w:p>
    <w:p w:rsidR="009C5789" w:rsidRPr="00CE6953" w:rsidRDefault="009C5789" w:rsidP="009C5789">
      <w:pPr>
        <w:spacing w:after="120"/>
        <w:jc w:val="center"/>
        <w:rPr>
          <w:rFonts w:ascii="Times New Roman" w:eastAsia="新細明體" w:hAnsi="Times New Roman" w:cs="Times New Roman"/>
          <w:lang w:eastAsia="zh-HK"/>
        </w:rPr>
      </w:pPr>
      <w:r w:rsidRPr="00CE6953">
        <w:rPr>
          <w:rFonts w:ascii="Times New Roman" w:eastAsia="新細明體" w:hAnsi="Times New Roman" w:cs="Times New Roman"/>
          <w:noProof/>
        </w:rPr>
        <w:drawing>
          <wp:inline distT="0" distB="0" distL="0" distR="0" wp14:anchorId="1C2D66E1" wp14:editId="14D090E5">
            <wp:extent cx="5708640" cy="3267075"/>
            <wp:effectExtent l="0" t="0" r="0" b="0"/>
            <wp:docPr id="94" name="Chart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DA6AD8" w:rsidRPr="006B0132" w:rsidRDefault="001E1FF3" w:rsidP="00DA6AD8">
      <w:pPr>
        <w:pStyle w:val="source"/>
      </w:pPr>
      <w:r w:rsidRPr="00DA6AD8">
        <w:t xml:space="preserve">Source: Social Welfare Department, </w:t>
      </w:r>
      <w:r w:rsidR="00FD0BD2" w:rsidRPr="00DA6AD8">
        <w:t>t</w:t>
      </w:r>
      <w:r w:rsidRPr="00DA6AD8">
        <w:t>he Government of HKSAR</w:t>
      </w:r>
    </w:p>
    <w:p w:rsidR="00DA6AD8" w:rsidRPr="006B0132" w:rsidRDefault="00DA6AD8" w:rsidP="00DA6AD8">
      <w:pPr>
        <w:spacing w:after="120"/>
      </w:pPr>
    </w:p>
    <w:p w:rsidR="00DA6AD8" w:rsidRDefault="00A56963" w:rsidP="00F841F2">
      <w:pPr>
        <w:spacing w:after="120"/>
        <w:ind w:firstLine="720"/>
      </w:pPr>
      <w:r w:rsidRPr="00DA6AD8">
        <w:t xml:space="preserve">Taking the example </w:t>
      </w:r>
      <w:r w:rsidR="004679AE" w:rsidRPr="00DA6AD8">
        <w:t>from 2012</w:t>
      </w:r>
      <w:r w:rsidR="009C5789" w:rsidRPr="00DA6AD8">
        <w:t xml:space="preserve">, the total number of </w:t>
      </w:r>
      <w:r w:rsidR="00FD0BD2" w:rsidRPr="00DA6AD8">
        <w:t>u</w:t>
      </w:r>
      <w:r w:rsidR="009C5789" w:rsidRPr="00DA6AD8">
        <w:t xml:space="preserve">nemployed </w:t>
      </w:r>
      <w:r w:rsidR="00FD0BD2" w:rsidRPr="00DA6AD8">
        <w:t>r</w:t>
      </w:r>
      <w:r w:rsidR="009C5789" w:rsidRPr="00DA6AD8">
        <w:t>ecipients of Comprehensive Social Security Assistance (CSSA) was 25,755</w:t>
      </w:r>
      <w:r w:rsidRPr="00DA6AD8">
        <w:t>. O</w:t>
      </w:r>
      <w:r w:rsidR="009C5789" w:rsidRPr="00DA6AD8">
        <w:t xml:space="preserve">nly 317 (1.2%) of them </w:t>
      </w:r>
      <w:r w:rsidR="001E1FF3" w:rsidRPr="00DA6AD8">
        <w:t>received post-secondary education.</w:t>
      </w:r>
      <w:r w:rsidR="00686106" w:rsidRPr="00DA6AD8">
        <w:t xml:space="preserve"> </w:t>
      </w:r>
      <w:r w:rsidR="00FD0BD2" w:rsidRPr="00DA6AD8">
        <w:t>This</w:t>
      </w:r>
      <w:r w:rsidR="00686106" w:rsidRPr="00DA6AD8">
        <w:t xml:space="preserve"> </w:t>
      </w:r>
      <w:r w:rsidRPr="00DA6AD8">
        <w:t xml:space="preserve">piece of </w:t>
      </w:r>
      <w:r w:rsidR="00F75098" w:rsidRPr="00DA6AD8">
        <w:t>evidence</w:t>
      </w:r>
      <w:r w:rsidR="00686106" w:rsidRPr="00DA6AD8">
        <w:t xml:space="preserve"> </w:t>
      </w:r>
      <w:r w:rsidR="00F75098" w:rsidRPr="00DA6AD8">
        <w:t>suggest</w:t>
      </w:r>
      <w:r w:rsidR="00FD0BD2" w:rsidRPr="00DA6AD8">
        <w:t>s</w:t>
      </w:r>
      <w:r w:rsidR="00F75098" w:rsidRPr="00DA6AD8">
        <w:t xml:space="preserve"> that individuals with higher educational attainments usually </w:t>
      </w:r>
      <w:r w:rsidR="005810CD" w:rsidRPr="00DA6AD8">
        <w:t>have</w:t>
      </w:r>
      <w:r w:rsidR="00F75098" w:rsidRPr="00DA6AD8">
        <w:t xml:space="preserve"> less</w:t>
      </w:r>
      <w:r w:rsidR="00686106" w:rsidRPr="00DA6AD8">
        <w:t xml:space="preserve"> </w:t>
      </w:r>
      <w:r w:rsidRPr="00DA6AD8">
        <w:t>reliance on</w:t>
      </w:r>
      <w:r w:rsidR="005810CD" w:rsidRPr="00DA6AD8">
        <w:t xml:space="preserve"> social welfare schemes.</w:t>
      </w:r>
    </w:p>
    <w:p w:rsidR="00F841F2" w:rsidRDefault="00F841F2">
      <w:pPr>
        <w:spacing w:afterLines="0" w:after="200" w:line="276" w:lineRule="auto"/>
        <w:jc w:val="left"/>
        <w:rPr>
          <w:b/>
          <w:sz w:val="30"/>
          <w:szCs w:val="30"/>
        </w:rPr>
      </w:pPr>
      <w:r>
        <w:rPr>
          <w:b/>
          <w:sz w:val="30"/>
          <w:szCs w:val="30"/>
        </w:rPr>
        <w:br w:type="page"/>
      </w:r>
    </w:p>
    <w:p w:rsidR="00D418C2" w:rsidRPr="00DA6AD8" w:rsidRDefault="00D418C2" w:rsidP="00DA6AD8">
      <w:pPr>
        <w:spacing w:after="120"/>
        <w:rPr>
          <w:b/>
          <w:sz w:val="30"/>
          <w:szCs w:val="30"/>
        </w:rPr>
      </w:pPr>
      <w:r w:rsidRPr="00DA6AD8">
        <w:rPr>
          <w:b/>
          <w:sz w:val="30"/>
          <w:szCs w:val="30"/>
        </w:rPr>
        <w:lastRenderedPageBreak/>
        <w:t>Crime Rate</w:t>
      </w:r>
    </w:p>
    <w:p w:rsidR="00D418C2" w:rsidRDefault="00A334B9" w:rsidP="00565CA0">
      <w:pPr>
        <w:spacing w:afterLines="100" w:after="240"/>
        <w:ind w:firstLine="720"/>
      </w:pPr>
      <w:r w:rsidRPr="00DA6AD8">
        <w:t>Crime is undesirable</w:t>
      </w:r>
      <w:r w:rsidR="00686106" w:rsidRPr="00DA6AD8">
        <w:t xml:space="preserve"> </w:t>
      </w:r>
      <w:r w:rsidRPr="00DA6AD8">
        <w:t>not only by its nature, but also</w:t>
      </w:r>
      <w:r w:rsidR="00686106" w:rsidRPr="00DA6AD8">
        <w:t xml:space="preserve"> </w:t>
      </w:r>
      <w:r w:rsidR="00A56963" w:rsidRPr="00DA6AD8">
        <w:t>due to the fact that</w:t>
      </w:r>
      <w:r w:rsidRPr="00DA6AD8">
        <w:t xml:space="preserve"> it </w:t>
      </w:r>
      <w:r w:rsidR="00681B4F" w:rsidRPr="00DA6AD8">
        <w:t>generates negative</w:t>
      </w:r>
      <w:r w:rsidRPr="00DA6AD8">
        <w:t xml:space="preserve"> externalities and thus </w:t>
      </w:r>
      <w:r w:rsidR="00E915AE" w:rsidRPr="00DA6AD8">
        <w:t>less</w:t>
      </w:r>
      <w:r w:rsidRPr="00DA6AD8">
        <w:t xml:space="preserve"> social welfare. If education</w:t>
      </w:r>
      <w:r w:rsidR="00F16B83" w:rsidRPr="00DA6AD8">
        <w:t xml:space="preserve"> can reduce criminal behavio</w:t>
      </w:r>
      <w:r w:rsidR="00E915AE" w:rsidRPr="00DA6AD8">
        <w:t>u</w:t>
      </w:r>
      <w:r w:rsidR="00F16B83" w:rsidRPr="00DA6AD8">
        <w:t>r</w:t>
      </w:r>
      <w:r w:rsidR="00E915AE" w:rsidRPr="00DA6AD8">
        <w:t>s</w:t>
      </w:r>
      <w:r w:rsidRPr="00DA6AD8">
        <w:t xml:space="preserve">, </w:t>
      </w:r>
      <w:r w:rsidR="00F16B83" w:rsidRPr="00DA6AD8">
        <w:t xml:space="preserve">it has </w:t>
      </w:r>
      <w:r w:rsidR="00E915AE" w:rsidRPr="00DA6AD8">
        <w:t xml:space="preserve">then </w:t>
      </w:r>
      <w:r w:rsidR="00686106" w:rsidRPr="00DA6AD8">
        <w:t>created e</w:t>
      </w:r>
      <w:r w:rsidR="00F16B83" w:rsidRPr="00DA6AD8">
        <w:t>xternal benefits that individuals are not taking into account when deciding how much schooling to receive. In other words, the private benefit</w:t>
      </w:r>
      <w:r w:rsidR="00E915AE" w:rsidRPr="00DA6AD8">
        <w:t>s</w:t>
      </w:r>
      <w:r w:rsidR="00F16B83" w:rsidRPr="00DA6AD8">
        <w:t xml:space="preserve"> will be smaller than the social benefit</w:t>
      </w:r>
      <w:r w:rsidR="00E915AE" w:rsidRPr="00DA6AD8">
        <w:t>s</w:t>
      </w:r>
      <w:r w:rsidR="00F16B83" w:rsidRPr="00DA6AD8">
        <w:t>.</w:t>
      </w:r>
    </w:p>
    <w:p w:rsidR="00F16B83" w:rsidRPr="00DA6AD8" w:rsidRDefault="00F16B83" w:rsidP="00565CA0">
      <w:pPr>
        <w:spacing w:afterLines="100" w:after="240"/>
        <w:ind w:firstLine="720"/>
      </w:pPr>
      <w:r w:rsidRPr="00DA6AD8">
        <w:t xml:space="preserve">There are many reasons </w:t>
      </w:r>
      <w:r w:rsidR="00E915AE" w:rsidRPr="00DA6AD8">
        <w:t>why</w:t>
      </w:r>
      <w:r w:rsidRPr="00DA6AD8">
        <w:t xml:space="preserve"> education can</w:t>
      </w:r>
      <w:r w:rsidR="00686106" w:rsidRPr="00DA6AD8">
        <w:t xml:space="preserve"> </w:t>
      </w:r>
      <w:r w:rsidR="00E915AE" w:rsidRPr="00DA6AD8">
        <w:t>lower</w:t>
      </w:r>
      <w:r w:rsidR="00686106" w:rsidRPr="00DA6AD8">
        <w:t xml:space="preserve"> </w:t>
      </w:r>
      <w:r w:rsidRPr="00DA6AD8">
        <w:t>crime</w:t>
      </w:r>
      <w:r w:rsidR="00E915AE" w:rsidRPr="00DA6AD8">
        <w:t xml:space="preserve"> rate</w:t>
      </w:r>
      <w:r w:rsidRPr="00DA6AD8">
        <w:t>. For example,</w:t>
      </w:r>
      <w:r w:rsidR="00686106" w:rsidRPr="00DA6AD8">
        <w:t xml:space="preserve"> </w:t>
      </w:r>
      <w:r w:rsidR="00E915AE" w:rsidRPr="00DA6AD8">
        <w:t xml:space="preserve">a better </w:t>
      </w:r>
      <w:r w:rsidRPr="00DA6AD8">
        <w:t xml:space="preserve">education </w:t>
      </w:r>
      <w:r w:rsidR="00E915AE" w:rsidRPr="00DA6AD8">
        <w:t>attainment equates more</w:t>
      </w:r>
      <w:r w:rsidRPr="00DA6AD8">
        <w:t xml:space="preserve"> earning</w:t>
      </w:r>
      <w:r w:rsidR="00E915AE" w:rsidRPr="00DA6AD8">
        <w:t>s</w:t>
      </w:r>
      <w:r w:rsidR="00686106" w:rsidRPr="00DA6AD8">
        <w:t xml:space="preserve"> </w:t>
      </w:r>
      <w:r w:rsidRPr="00DA6AD8">
        <w:t>of an individual, and thus raise</w:t>
      </w:r>
      <w:r w:rsidR="00E915AE" w:rsidRPr="00DA6AD8">
        <w:t>s</w:t>
      </w:r>
      <w:r w:rsidRPr="00DA6AD8">
        <w:t xml:space="preserve"> the opportunity cost of committing crime </w:t>
      </w:r>
      <w:r w:rsidR="00E915AE" w:rsidRPr="00DA6AD8">
        <w:t>and</w:t>
      </w:r>
      <w:r w:rsidRPr="00DA6AD8">
        <w:t xml:space="preserve"> the time cost of </w:t>
      </w:r>
      <w:r w:rsidR="00B75A71" w:rsidRPr="00DA6AD8">
        <w:t xml:space="preserve">possible </w:t>
      </w:r>
      <w:r w:rsidRPr="00DA6AD8">
        <w:t xml:space="preserve">imprisonment. </w:t>
      </w:r>
      <w:r w:rsidR="00B75A71" w:rsidRPr="00DA6AD8">
        <w:t>On the other hand, education may also make one more patient and reluctant to take risk</w:t>
      </w:r>
      <w:r w:rsidR="00E915AE" w:rsidRPr="00DA6AD8">
        <w:t>s</w:t>
      </w:r>
      <w:r w:rsidR="00B75A71" w:rsidRPr="00DA6AD8">
        <w:t xml:space="preserve">. All these attributes are expected to make one less likely to commit </w:t>
      </w:r>
      <w:r w:rsidR="00E915AE" w:rsidRPr="00DA6AD8">
        <w:t>a</w:t>
      </w:r>
      <w:r w:rsidR="005D0BDA" w:rsidRPr="00DA6AD8">
        <w:rPr>
          <w:rFonts w:hint="eastAsia"/>
        </w:rPr>
        <w:t xml:space="preserve"> </w:t>
      </w:r>
      <w:r w:rsidR="00B75A71" w:rsidRPr="00DA6AD8">
        <w:t xml:space="preserve">crime. </w:t>
      </w:r>
    </w:p>
    <w:p w:rsidR="00D94BC0" w:rsidRPr="00DA6AD8" w:rsidRDefault="00D94BC0" w:rsidP="00DA6AD8">
      <w:pPr>
        <w:spacing w:after="120"/>
        <w:ind w:firstLine="720"/>
      </w:pPr>
      <w:r w:rsidRPr="00DA6AD8">
        <w:t xml:space="preserve">There are lots of empirical </w:t>
      </w:r>
      <w:r w:rsidR="00FD0BD2" w:rsidRPr="00DA6AD8">
        <w:t>research</w:t>
      </w:r>
      <w:r w:rsidRPr="00DA6AD8">
        <w:t xml:space="preserve"> aiming to verify this theoretical relationship between education and crime. For example, Lochner and Moretti (2004) studied this relationship using data </w:t>
      </w:r>
      <w:r w:rsidR="00E915AE" w:rsidRPr="00DA6AD8">
        <w:t>from the U.S.</w:t>
      </w:r>
      <w:r w:rsidR="00686106" w:rsidRPr="00DA6AD8">
        <w:t xml:space="preserve"> </w:t>
      </w:r>
      <w:r w:rsidRPr="00DA6AD8">
        <w:t>and published their results in the American Economic Review, one of the most prestigious and respected academic journals in</w:t>
      </w:r>
      <w:r w:rsidR="005D0BDA" w:rsidRPr="00DA6AD8">
        <w:rPr>
          <w:rFonts w:hint="eastAsia"/>
        </w:rPr>
        <w:t xml:space="preserve"> the</w:t>
      </w:r>
      <w:r w:rsidRPr="00DA6AD8">
        <w:t xml:space="preserve"> field of economics. They found that schooling significantly reduces the probab</w:t>
      </w:r>
      <w:r w:rsidR="00E915AE" w:rsidRPr="00DA6AD8">
        <w:t>ilit</w:t>
      </w:r>
      <w:r w:rsidRPr="00DA6AD8">
        <w:t xml:space="preserve">y of committing </w:t>
      </w:r>
      <w:r w:rsidR="00992E08" w:rsidRPr="00DA6AD8">
        <w:t>crime</w:t>
      </w:r>
      <w:r w:rsidR="00E915AE" w:rsidRPr="00DA6AD8">
        <w:t>s</w:t>
      </w:r>
      <w:r w:rsidR="00992E08" w:rsidRPr="00DA6AD8">
        <w:t>, and a significant part of the effect can be attributed to the increase in earnings due to higher education. The researchers also estimate</w:t>
      </w:r>
      <w:r w:rsidR="00E915AE" w:rsidRPr="00DA6AD8">
        <w:t>d</w:t>
      </w:r>
      <w:r w:rsidR="00992E08" w:rsidRPr="00DA6AD8">
        <w:t xml:space="preserve"> the external benefits of education through crime reduction. They concluded that </w:t>
      </w:r>
      <w:r w:rsidR="005D0BDA" w:rsidRPr="00DA6AD8">
        <w:t>‘</w:t>
      </w:r>
      <w:r w:rsidR="005D0BDA" w:rsidRPr="00DA6AD8">
        <w:rPr>
          <w:rFonts w:hint="eastAsia"/>
        </w:rPr>
        <w:t>a</w:t>
      </w:r>
      <w:r w:rsidR="00992E08" w:rsidRPr="00DA6AD8">
        <w:t xml:space="preserve"> 1% increase in the high school completion rate of all men ages 20-60 would save the United States as much as $1.4 billion per year in reduced costs from crime incurred by victims and society at large</w:t>
      </w:r>
      <w:r w:rsidR="005D0BDA" w:rsidRPr="00DA6AD8">
        <w:t>’</w:t>
      </w:r>
      <w:r w:rsidR="00992E08" w:rsidRPr="00DA6AD8">
        <w:t xml:space="preserve">. The number was estimated to be 14-26% of the private returns to schooling. </w:t>
      </w:r>
    </w:p>
    <w:p w:rsidR="00DA6AD8" w:rsidRDefault="00DA6AD8">
      <w:pPr>
        <w:spacing w:afterLines="0" w:after="200" w:line="276" w:lineRule="auto"/>
        <w:jc w:val="left"/>
      </w:pPr>
      <w:r>
        <w:br w:type="page"/>
      </w:r>
    </w:p>
    <w:p w:rsidR="00E10023" w:rsidRPr="00DA6AD8" w:rsidRDefault="00E10023" w:rsidP="00DA6AD8">
      <w:pPr>
        <w:spacing w:after="120"/>
        <w:rPr>
          <w:b/>
          <w:sz w:val="30"/>
          <w:szCs w:val="30"/>
        </w:rPr>
      </w:pPr>
      <w:r w:rsidRPr="00DA6AD8">
        <w:rPr>
          <w:b/>
          <w:sz w:val="30"/>
          <w:szCs w:val="30"/>
        </w:rPr>
        <w:lastRenderedPageBreak/>
        <w:t>Health</w:t>
      </w:r>
    </w:p>
    <w:p w:rsidR="0080164F" w:rsidRDefault="00E10023" w:rsidP="00565CA0">
      <w:pPr>
        <w:spacing w:afterLines="100" w:after="240"/>
        <w:ind w:firstLine="720"/>
      </w:pPr>
      <w:r w:rsidRPr="00DA6AD8">
        <w:t xml:space="preserve">Economists study the relationship between education level </w:t>
      </w:r>
      <w:r w:rsidR="00C1257D" w:rsidRPr="00DA6AD8">
        <w:t>and health status. It is usually believe</w:t>
      </w:r>
      <w:r w:rsidR="00E915AE" w:rsidRPr="00DA6AD8">
        <w:t>d</w:t>
      </w:r>
      <w:r w:rsidR="00C1257D" w:rsidRPr="00DA6AD8">
        <w:t xml:space="preserve"> that educational level is positively</w:t>
      </w:r>
      <w:r w:rsidR="00A778EC" w:rsidRPr="00DA6AD8">
        <w:t xml:space="preserve"> </w:t>
      </w:r>
      <w:r w:rsidR="00E915AE" w:rsidRPr="00DA6AD8">
        <w:t xml:space="preserve">correlated </w:t>
      </w:r>
      <w:r w:rsidR="00C1257D" w:rsidRPr="00DA6AD8">
        <w:t>to health</w:t>
      </w:r>
      <w:r w:rsidR="00A778EC" w:rsidRPr="00DA6AD8">
        <w:t xml:space="preserve"> </w:t>
      </w:r>
      <w:r w:rsidR="0080164F" w:rsidRPr="00DA6AD8">
        <w:t xml:space="preserve">even though the relationship </w:t>
      </w:r>
      <w:r w:rsidR="00E915AE" w:rsidRPr="00DA6AD8">
        <w:t>may sometimes</w:t>
      </w:r>
      <w:r w:rsidR="0080164F" w:rsidRPr="00DA6AD8">
        <w:t xml:space="preserve"> be complex</w:t>
      </w:r>
      <w:r w:rsidR="00C1257D" w:rsidRPr="00DA6AD8">
        <w:t xml:space="preserve">. </w:t>
      </w:r>
      <w:r w:rsidR="0080164F" w:rsidRPr="00DA6AD8">
        <w:t xml:space="preserve">Simply speaking, </w:t>
      </w:r>
      <w:r w:rsidR="00C1257D" w:rsidRPr="00DA6AD8">
        <w:t>higher educational level helps people to make better and more informed choices</w:t>
      </w:r>
      <w:r w:rsidR="00E915AE" w:rsidRPr="00DA6AD8">
        <w:t>. At the same time, more educated beings</w:t>
      </w:r>
      <w:r w:rsidR="00A778EC" w:rsidRPr="00DA6AD8">
        <w:t xml:space="preserve"> </w:t>
      </w:r>
      <w:r w:rsidR="00C1257D" w:rsidRPr="00DA6AD8">
        <w:t>usually have</w:t>
      </w:r>
      <w:r w:rsidR="00A778EC" w:rsidRPr="00DA6AD8">
        <w:t xml:space="preserve"> </w:t>
      </w:r>
      <w:r w:rsidR="00C1257D" w:rsidRPr="00DA6AD8">
        <w:t xml:space="preserve">higher level of income, and they tend to consume more </w:t>
      </w:r>
      <w:r w:rsidR="005D0BDA" w:rsidRPr="00DA6AD8">
        <w:t>‘</w:t>
      </w:r>
      <w:r w:rsidR="00C1257D" w:rsidRPr="00DA6AD8">
        <w:t>health</w:t>
      </w:r>
      <w:r w:rsidR="005D0BDA" w:rsidRPr="00DA6AD8">
        <w:t>’</w:t>
      </w:r>
      <w:r w:rsidR="00C1257D" w:rsidRPr="00DA6AD8">
        <w:t xml:space="preserve">. To put it </w:t>
      </w:r>
      <w:r w:rsidR="00E915AE" w:rsidRPr="00DA6AD8">
        <w:t xml:space="preserve">in </w:t>
      </w:r>
      <w:r w:rsidR="00C1257D" w:rsidRPr="00DA6AD8">
        <w:t xml:space="preserve">another way, health can be regarded as a normal good, and its income elasticity is positive. Empirical research has been done to verify this theoretical </w:t>
      </w:r>
      <w:r w:rsidR="008901F0" w:rsidRPr="00DA6AD8">
        <w:t>conjecture</w:t>
      </w:r>
      <w:r w:rsidR="00C1257D" w:rsidRPr="00DA6AD8">
        <w:t xml:space="preserve">. For instance, </w:t>
      </w:r>
      <w:r w:rsidR="00FA4F7A" w:rsidRPr="00DA6AD8">
        <w:t>Cutler and Muney</w:t>
      </w:r>
      <w:r w:rsidR="00975AD3" w:rsidRPr="00DA6AD8">
        <w:t xml:space="preserve"> </w:t>
      </w:r>
      <w:r w:rsidR="00FA4F7A" w:rsidRPr="00DA6AD8">
        <w:t xml:space="preserve">(2006) </w:t>
      </w:r>
      <w:r w:rsidR="007B6ADC" w:rsidRPr="00DA6AD8">
        <w:t xml:space="preserve">found that </w:t>
      </w:r>
      <w:r w:rsidR="005D0BDA" w:rsidRPr="00DA6AD8">
        <w:t>‘</w:t>
      </w:r>
      <w:r w:rsidR="007B6ADC" w:rsidRPr="00DA6AD8">
        <w:t>better educated people have lower morbidity rates from the most common acute and chronic diseases</w:t>
      </w:r>
      <w:r w:rsidR="00FA4F7A" w:rsidRPr="00DA6AD8">
        <w:t>, independent of basic demographic and labo</w:t>
      </w:r>
      <w:r w:rsidR="00E915AE" w:rsidRPr="00DA6AD8">
        <w:t>u</w:t>
      </w:r>
      <w:r w:rsidR="00FA4F7A" w:rsidRPr="00DA6AD8">
        <w:t>r market factors</w:t>
      </w:r>
      <w:r w:rsidR="005D0BDA" w:rsidRPr="00DA6AD8">
        <w:t>’</w:t>
      </w:r>
      <w:r w:rsidR="007B6ADC" w:rsidRPr="00DA6AD8">
        <w:t xml:space="preserve">. </w:t>
      </w:r>
      <w:r w:rsidR="00E915AE" w:rsidRPr="00DA6AD8">
        <w:t>This is to say when we are</w:t>
      </w:r>
      <w:r w:rsidR="00FA4F7A" w:rsidRPr="00DA6AD8">
        <w:t xml:space="preserve"> comparing two persons of the same age, gender, family income</w:t>
      </w:r>
      <w:r w:rsidR="00A778EC" w:rsidRPr="00DA6AD8">
        <w:t xml:space="preserve"> </w:t>
      </w:r>
      <w:r w:rsidR="007F2786" w:rsidRPr="00DA6AD8">
        <w:t>and such</w:t>
      </w:r>
      <w:r w:rsidR="00FA4F7A" w:rsidRPr="00DA6AD8">
        <w:t xml:space="preserve">, the one </w:t>
      </w:r>
      <w:r w:rsidR="007F2786" w:rsidRPr="00DA6AD8">
        <w:t>receiving</w:t>
      </w:r>
      <w:r w:rsidR="00FA4F7A" w:rsidRPr="00DA6AD8">
        <w:t xml:space="preserve"> more years of schooling has a lesser chance to suffer from acute and chronic diseases. At the same time, they found that there is a difference</w:t>
      </w:r>
      <w:r w:rsidR="00A778EC" w:rsidRPr="00DA6AD8">
        <w:t xml:space="preserve"> </w:t>
      </w:r>
      <w:r w:rsidR="007F2786" w:rsidRPr="00DA6AD8">
        <w:t>with regard to t</w:t>
      </w:r>
      <w:r w:rsidR="00FA4F7A" w:rsidRPr="00DA6AD8">
        <w:t>he life expectancy between a college degree</w:t>
      </w:r>
      <w:r w:rsidR="00A778EC" w:rsidRPr="00DA6AD8">
        <w:t xml:space="preserve"> </w:t>
      </w:r>
      <w:r w:rsidR="007F2786" w:rsidRPr="00DA6AD8">
        <w:t>holder and non-degree holder</w:t>
      </w:r>
      <w:r w:rsidR="00FA4F7A" w:rsidRPr="00DA6AD8">
        <w:t xml:space="preserve"> in the U.S.</w:t>
      </w:r>
      <w:r w:rsidR="007F2786" w:rsidRPr="00DA6AD8">
        <w:t xml:space="preserve"> This </w:t>
      </w:r>
      <w:r w:rsidR="00FA4F7A" w:rsidRPr="00DA6AD8">
        <w:t xml:space="preserve">difference is growing over time. </w:t>
      </w:r>
      <w:r w:rsidR="007F2786" w:rsidRPr="00DA6AD8">
        <w:t>Likewise</w:t>
      </w:r>
      <w:r w:rsidR="0080164F" w:rsidRPr="00DA6AD8">
        <w:t>, Clark and Royer (2010) found that education level and smoking rate in a popula</w:t>
      </w:r>
      <w:r w:rsidR="004873CE" w:rsidRPr="00DA6AD8">
        <w:t xml:space="preserve">tion are negatively correlated. Baum, Ma, and Payea (2013) </w:t>
      </w:r>
      <w:r w:rsidR="00C25141" w:rsidRPr="00DA6AD8">
        <w:t>came into realization that</w:t>
      </w:r>
      <w:r w:rsidR="00A778EC" w:rsidRPr="00DA6AD8">
        <w:t xml:space="preserve"> </w:t>
      </w:r>
      <w:r w:rsidR="00BB1ADF" w:rsidRPr="00DA6AD8">
        <w:t>people with bachelor</w:t>
      </w:r>
      <w:r w:rsidR="005D0BDA" w:rsidRPr="00DA6AD8">
        <w:t>’</w:t>
      </w:r>
      <w:r w:rsidR="00BB1ADF" w:rsidRPr="00DA6AD8">
        <w:t>s degree</w:t>
      </w:r>
      <w:r w:rsidR="00C25141" w:rsidRPr="00DA6AD8">
        <w:t>s</w:t>
      </w:r>
      <w:r w:rsidR="00BB1ADF" w:rsidRPr="00DA6AD8">
        <w:t xml:space="preserve"> were less likely to be obese</w:t>
      </w:r>
      <w:r w:rsidR="00560DA3" w:rsidRPr="00DA6AD8">
        <w:t>. These</w:t>
      </w:r>
      <w:r w:rsidR="00BB1ADF" w:rsidRPr="00DA6AD8">
        <w:t xml:space="preserve"> findings suggest </w:t>
      </w:r>
      <w:r w:rsidR="0080164F" w:rsidRPr="00DA6AD8">
        <w:t xml:space="preserve">that more educated people tend to pursue a healthier lifestyle.  </w:t>
      </w:r>
    </w:p>
    <w:p w:rsidR="00601731" w:rsidRPr="00DA6AD8" w:rsidRDefault="00A25154" w:rsidP="00DA6AD8">
      <w:pPr>
        <w:spacing w:after="120"/>
        <w:ind w:firstLine="720"/>
      </w:pPr>
      <w:r w:rsidRPr="00DA6AD8">
        <w:t>As many health care services are provided by the public sector</w:t>
      </w:r>
      <w:r w:rsidR="00C25141" w:rsidRPr="00DA6AD8">
        <w:t>s, being</w:t>
      </w:r>
      <w:r w:rsidR="00A778EC" w:rsidRPr="00DA6AD8">
        <w:t xml:space="preserve"> </w:t>
      </w:r>
      <w:r w:rsidRPr="00DA6AD8">
        <w:t>one of the heaviest financial burden</w:t>
      </w:r>
      <w:r w:rsidR="00C25141" w:rsidRPr="00DA6AD8">
        <w:t>s</w:t>
      </w:r>
      <w:r w:rsidR="00A778EC" w:rsidRPr="00DA6AD8">
        <w:t xml:space="preserve"> </w:t>
      </w:r>
      <w:r w:rsidRPr="00DA6AD8">
        <w:t xml:space="preserve">to the government of many developed countries, </w:t>
      </w:r>
      <w:r w:rsidR="0080164F" w:rsidRPr="00DA6AD8">
        <w:t xml:space="preserve">better health </w:t>
      </w:r>
      <w:r w:rsidRPr="00DA6AD8">
        <w:t xml:space="preserve">(as a result of higher education) </w:t>
      </w:r>
      <w:r w:rsidR="0080164F" w:rsidRPr="00DA6AD8">
        <w:t>does not only benefit the individual</w:t>
      </w:r>
      <w:r w:rsidR="00C25141" w:rsidRPr="00DA6AD8">
        <w:t>s</w:t>
      </w:r>
      <w:r w:rsidRPr="00DA6AD8">
        <w:t xml:space="preserve">, but </w:t>
      </w:r>
      <w:r w:rsidR="0080164F" w:rsidRPr="00DA6AD8">
        <w:t xml:space="preserve">also means a reduced financial burden to </w:t>
      </w:r>
      <w:r w:rsidRPr="00DA6AD8">
        <w:t xml:space="preserve">the government and </w:t>
      </w:r>
      <w:r w:rsidR="0080164F" w:rsidRPr="00DA6AD8">
        <w:t xml:space="preserve">society. </w:t>
      </w:r>
    </w:p>
    <w:p w:rsidR="00725CC5" w:rsidRPr="00DA6AD8" w:rsidRDefault="00725CC5" w:rsidP="00DA6AD8">
      <w:pPr>
        <w:spacing w:after="120"/>
      </w:pPr>
    </w:p>
    <w:p w:rsidR="00F841F2" w:rsidRDefault="00F841F2">
      <w:pPr>
        <w:spacing w:afterLines="0" w:after="200" w:line="276" w:lineRule="auto"/>
        <w:jc w:val="left"/>
        <w:rPr>
          <w:rFonts w:asciiTheme="minorHAnsi" w:eastAsia="新細明體" w:hAnsiTheme="minorHAnsi" w:cs="Times New Roman"/>
          <w:color w:val="C0004E"/>
          <w:sz w:val="40"/>
          <w:szCs w:val="40"/>
          <w:lang w:eastAsia="zh-HK"/>
        </w:rPr>
      </w:pPr>
      <w:bookmarkStart w:id="10" w:name="_Toc426462554"/>
      <w:r>
        <w:br w:type="page"/>
      </w:r>
    </w:p>
    <w:p w:rsidR="00915D24" w:rsidRPr="00CE6953" w:rsidRDefault="00F841F2" w:rsidP="00F841F2">
      <w:pPr>
        <w:pStyle w:val="TitleLv2new"/>
        <w:numPr>
          <w:ilvl w:val="0"/>
          <w:numId w:val="0"/>
        </w:numPr>
        <w:ind w:left="720" w:hanging="720"/>
      </w:pPr>
      <w:r>
        <w:lastRenderedPageBreak/>
        <w:t>3.3.</w:t>
      </w:r>
      <w:r>
        <w:tab/>
      </w:r>
      <w:r w:rsidR="00DE2685" w:rsidRPr="00CE6953">
        <w:t xml:space="preserve">Market Failure and Internalizing </w:t>
      </w:r>
      <w:r w:rsidR="006C5A32" w:rsidRPr="00CE6953">
        <w:t xml:space="preserve">the </w:t>
      </w:r>
      <w:r w:rsidR="00DE2685" w:rsidRPr="00CE6953">
        <w:t>Externality</w:t>
      </w:r>
      <w:bookmarkEnd w:id="10"/>
    </w:p>
    <w:p w:rsidR="007059CF" w:rsidRDefault="007059CF" w:rsidP="002D6790">
      <w:pPr>
        <w:spacing w:after="120"/>
        <w:ind w:firstLine="709"/>
      </w:pPr>
      <w:r w:rsidRPr="002D6790">
        <w:t xml:space="preserve">As discussed earlier, an individual cannot capture all benefits of education. There is a divergence between private benefit and social benefit, and the difference of the two is called external </w:t>
      </w:r>
      <w:r w:rsidR="00A97B00" w:rsidRPr="002D6790">
        <w:t>benefit</w:t>
      </w:r>
      <w:r w:rsidRPr="002D6790">
        <w:t>. We will analyze</w:t>
      </w:r>
      <w:r w:rsidR="00BA30F4" w:rsidRPr="002D6790">
        <w:t xml:space="preserve"> the</w:t>
      </w:r>
      <w:r w:rsidRPr="002D6790">
        <w:t xml:space="preserve"> positive externalities and discuss what the government can do to correct the market failure below.</w:t>
      </w:r>
    </w:p>
    <w:p w:rsidR="004327A0" w:rsidRPr="002D6790" w:rsidRDefault="004327A0" w:rsidP="002D6790">
      <w:pPr>
        <w:spacing w:after="120"/>
        <w:ind w:firstLine="709"/>
      </w:pPr>
    </w:p>
    <w:p w:rsidR="007059CF" w:rsidRPr="002D6790" w:rsidRDefault="007059CF" w:rsidP="002D6790">
      <w:pPr>
        <w:pStyle w:val="Titlefigure"/>
      </w:pPr>
      <w:r w:rsidRPr="002D6790">
        <w:t>Figure 3-3 Analysis of External Benefit</w:t>
      </w:r>
      <w:r w:rsidR="00BA30F4" w:rsidRPr="002D6790">
        <w:t>s</w:t>
      </w:r>
    </w:p>
    <w:p w:rsidR="007059CF" w:rsidRDefault="00D825B3" w:rsidP="003A2171">
      <w:pPr>
        <w:spacing w:after="120"/>
        <w:jc w:val="center"/>
        <w:rPr>
          <w:rFonts w:ascii="Times New Roman" w:eastAsia="新細明體" w:hAnsi="Times New Roman" w:cs="Times New Roman"/>
          <w:lang w:eastAsia="zh-HK"/>
        </w:rPr>
      </w:pPr>
      <w:r w:rsidRPr="00CE6953">
        <w:rPr>
          <w:rFonts w:ascii="Times New Roman" w:eastAsia="新細明體" w:hAnsi="Times New Roman" w:cs="Times New Roman"/>
          <w:noProof/>
        </w:rPr>
        <w:drawing>
          <wp:inline distT="0" distB="0" distL="0" distR="0" wp14:anchorId="20535BCA" wp14:editId="38F50982">
            <wp:extent cx="5695950" cy="3038475"/>
            <wp:effectExtent l="0" t="0" r="0" b="0"/>
            <wp:docPr id="95"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22014" cy="4167299"/>
                      <a:chOff x="357158" y="1006475"/>
                      <a:chExt cx="8522014" cy="4167299"/>
                    </a:xfrm>
                  </a:grpSpPr>
                  <a:grpSp>
                    <a:nvGrpSpPr>
                      <a:cNvPr id="8" name="Group 4"/>
                      <a:cNvGrpSpPr>
                        <a:grpSpLocks/>
                      </a:cNvGrpSpPr>
                    </a:nvGrpSpPr>
                    <a:grpSpPr bwMode="auto">
                      <a:xfrm>
                        <a:off x="357158" y="1006475"/>
                        <a:ext cx="6923087" cy="3790950"/>
                        <a:chOff x="-594297" y="1753953"/>
                        <a:chExt cx="6924939" cy="3791799"/>
                      </a:xfrm>
                    </a:grpSpPr>
                    <a:sp>
                      <a:nvSpPr>
                        <a:cNvPr id="9" name="Rectangle 8"/>
                        <a:cNvSpPr/>
                      </a:nvSpPr>
                      <a:spPr>
                        <a:xfrm>
                          <a:off x="730032" y="1780947"/>
                          <a:ext cx="5600610" cy="3753690"/>
                        </a:xfrm>
                        <a:prstGeom prst="rect">
                          <a:avLst/>
                        </a:prstGeom>
                        <a:noFill/>
                        <a:ln>
                          <a:noFill/>
                        </a:ln>
                      </a:spPr>
                      <a:txSp>
                        <a:txBody>
                          <a:bodyPr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l" eaLnBrk="1" hangingPunct="1">
                              <a:buFontTx/>
                              <a:buNone/>
                            </a:pPr>
                            <a:endParaRPr lang="en-US" altLang="en-US" sz="1800">
                              <a:latin typeface="+mn-lt"/>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4" name="Group 5"/>
                        <a:cNvGrpSpPr>
                          <a:grpSpLocks/>
                        </a:cNvGrpSpPr>
                      </a:nvGrpSpPr>
                      <a:grpSpPr bwMode="auto">
                        <a:xfrm>
                          <a:off x="-594297" y="1753953"/>
                          <a:ext cx="1322742" cy="3791799"/>
                          <a:chOff x="507346" y="1172702"/>
                          <a:chExt cx="1322742" cy="3791102"/>
                        </a:xfrm>
                      </a:grpSpPr>
                      <a:cxnSp>
                        <a:nvCxnSpPr>
                          <a:cNvPr id="11" name="Straight Connector 10"/>
                          <a:cNvCxnSpPr/>
                        </a:nvCxnSpPr>
                        <a:spPr>
                          <a:xfrm rot="5400000">
                            <a:off x="-56733" y="3076983"/>
                            <a:ext cx="3759351" cy="14291"/>
                          </a:xfrm>
                          <a:prstGeom prst="line">
                            <a:avLst/>
                          </a:prstGeom>
                          <a:ln w="28575">
                            <a:solidFill>
                              <a:schemeClr val="tx1"/>
                            </a:solidFill>
                          </a:ln>
                        </a:spPr>
                        <a:style>
                          <a:lnRef idx="1">
                            <a:schemeClr val="accent1"/>
                          </a:lnRef>
                          <a:fillRef idx="0">
                            <a:schemeClr val="accent1"/>
                          </a:fillRef>
                          <a:effectRef idx="0">
                            <a:schemeClr val="accent1"/>
                          </a:effectRef>
                          <a:fontRef idx="minor">
                            <a:schemeClr val="tx1"/>
                          </a:fontRef>
                        </a:style>
                      </a:cxnSp>
                      <a:sp>
                        <a:nvSpPr>
                          <a:cNvPr id="12" name="TextBox 8"/>
                          <a:cNvSpPr txBox="1">
                            <a:spLocks noChangeArrowheads="1"/>
                          </a:cNvSpPr>
                        </a:nvSpPr>
                        <a:spPr bwMode="auto">
                          <a:xfrm>
                            <a:off x="507346" y="1172702"/>
                            <a:ext cx="1322112" cy="369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eaLnBrk="1" hangingPunct="1">
                                <a:buFontTx/>
                                <a:buNone/>
                              </a:pPr>
                              <a:r>
                                <a:rPr lang="en-US" altLang="en-US" sz="1800" dirty="0" smtClean="0">
                                  <a:latin typeface="+mn-lt"/>
                                </a:rPr>
                                <a:t>Price</a:t>
                              </a:r>
                              <a:endParaRPr lang="en-US" altLang="en-US" sz="1800" dirty="0">
                                <a:latin typeface="+mn-lt"/>
                              </a:endParaRPr>
                            </a:p>
                          </a:txBody>
                          <a:useSpRect/>
                        </a:txSp>
                      </a:sp>
                    </a:grpSp>
                  </a:grpSp>
                  <a:grpSp>
                    <a:nvGrpSpPr>
                      <a:cNvPr id="13" name="Group 9"/>
                      <a:cNvGrpSpPr>
                        <a:grpSpLocks/>
                      </a:cNvGrpSpPr>
                    </a:nvGrpSpPr>
                    <a:grpSpPr bwMode="auto">
                      <a:xfrm>
                        <a:off x="1512858" y="4797426"/>
                        <a:ext cx="5992812" cy="374168"/>
                        <a:chOff x="1676400" y="5181597"/>
                        <a:chExt cx="5991205" cy="374710"/>
                      </a:xfrm>
                    </a:grpSpPr>
                    <a:cxnSp>
                      <a:nvCxnSpPr>
                        <a:cNvPr id="14" name="Straight Connector 13"/>
                        <a:cNvCxnSpPr/>
                      </a:nvCxnSpPr>
                      <a:spPr>
                        <a:xfrm>
                          <a:off x="1828759" y="5181597"/>
                          <a:ext cx="5638875" cy="1590"/>
                        </a:xfrm>
                        <a:prstGeom prst="line">
                          <a:avLst/>
                        </a:prstGeom>
                        <a:ln w="28575">
                          <a:solidFill>
                            <a:schemeClr val="tx1"/>
                          </a:solidFill>
                        </a:ln>
                      </a:spPr>
                      <a:style>
                        <a:lnRef idx="1">
                          <a:schemeClr val="accent1"/>
                        </a:lnRef>
                        <a:fillRef idx="0">
                          <a:schemeClr val="accent1"/>
                        </a:fillRef>
                        <a:effectRef idx="0">
                          <a:schemeClr val="accent1"/>
                        </a:effectRef>
                        <a:fontRef idx="minor">
                          <a:schemeClr val="tx1"/>
                        </a:fontRef>
                      </a:style>
                    </a:cxnSp>
                    <a:sp>
                      <a:nvSpPr>
                        <a:cNvPr id="15" name="TextBox 11"/>
                        <a:cNvSpPr txBox="1">
                          <a:spLocks noChangeArrowheads="1"/>
                        </a:cNvSpPr>
                      </a:nvSpPr>
                      <a:spPr bwMode="auto">
                        <a:xfrm>
                          <a:off x="6237749" y="5186440"/>
                          <a:ext cx="1429856" cy="369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smtClean="0">
                                <a:latin typeface="+mn-lt"/>
                              </a:rPr>
                              <a:t>Quantity</a:t>
                            </a:r>
                            <a:endParaRPr lang="en-US" altLang="en-US" sz="1800" dirty="0">
                              <a:latin typeface="+mn-lt"/>
                            </a:endParaRPr>
                          </a:p>
                        </a:txBody>
                        <a:useSpRect/>
                      </a:txSp>
                    </a:sp>
                    <a:sp>
                      <a:nvSpPr>
                        <a:cNvPr id="16" name="TextBox 12"/>
                        <a:cNvSpPr txBox="1">
                          <a:spLocks noChangeArrowheads="1"/>
                        </a:cNvSpPr>
                      </a:nvSpPr>
                      <a:spPr bwMode="auto">
                        <a:xfrm>
                          <a:off x="1676400" y="5181597"/>
                          <a:ext cx="312855" cy="369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a:latin typeface="+mn-lt"/>
                              </a:rPr>
                              <a:t>0</a:t>
                            </a:r>
                          </a:p>
                        </a:txBody>
                        <a:useSpRect/>
                      </a:txSp>
                    </a:sp>
                  </a:grpSp>
                  <a:grpSp>
                    <a:nvGrpSpPr>
                      <a:cNvPr id="17" name="Group 13"/>
                      <a:cNvGrpSpPr>
                        <a:grpSpLocks/>
                      </a:cNvGrpSpPr>
                    </a:nvGrpSpPr>
                    <a:grpSpPr bwMode="auto">
                      <a:xfrm>
                        <a:off x="2089120" y="1924050"/>
                        <a:ext cx="5073967" cy="2776955"/>
                        <a:chOff x="2720574" y="2824330"/>
                        <a:chExt cx="5664658" cy="3769956"/>
                      </a:xfrm>
                    </a:grpSpPr>
                    <a:sp>
                      <a:nvSpPr>
                        <a:cNvPr id="19" name="TextBox 15"/>
                        <a:cNvSpPr txBox="1">
                          <a:spLocks noChangeArrowheads="1"/>
                        </a:cNvSpPr>
                      </a:nvSpPr>
                      <a:spPr bwMode="auto">
                        <a:xfrm>
                          <a:off x="6672423" y="5716836"/>
                          <a:ext cx="1712809" cy="87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a:latin typeface="+mn-lt"/>
                              </a:rPr>
                              <a:t>Demand</a:t>
                            </a:r>
                          </a:p>
                          <a:p>
                            <a:pPr algn="l" eaLnBrk="1" hangingPunct="1">
                              <a:buFontTx/>
                              <a:buNone/>
                            </a:pPr>
                            <a:r>
                              <a:rPr lang="en-US" altLang="en-US" sz="1800" dirty="0">
                                <a:latin typeface="+mn-lt"/>
                              </a:rPr>
                              <a:t>(private value)</a:t>
                            </a:r>
                          </a:p>
                        </a:txBody>
                        <a:useSpRect/>
                      </a:txSp>
                    </a:sp>
                    <a:cxnSp>
                      <a:nvCxnSpPr>
                        <a:cNvPr id="18" name="Straight Connector 17"/>
                        <a:cNvCxnSpPr/>
                      </a:nvCxnSpPr>
                      <a:spPr>
                        <a:xfrm>
                          <a:off x="2720574" y="2824330"/>
                          <a:ext cx="3923895" cy="2965511"/>
                        </a:xfrm>
                        <a:prstGeom prst="line">
                          <a:avLst/>
                        </a:prstGeom>
                        <a:ln w="38100">
                          <a:solidFill>
                            <a:srgbClr val="0000B8"/>
                          </a:solidFill>
                        </a:ln>
                      </a:spPr>
                      <a:style>
                        <a:lnRef idx="1">
                          <a:schemeClr val="accent1"/>
                        </a:lnRef>
                        <a:fillRef idx="0">
                          <a:schemeClr val="accent1"/>
                        </a:fillRef>
                        <a:effectRef idx="0">
                          <a:schemeClr val="accent1"/>
                        </a:effectRef>
                        <a:fontRef idx="minor">
                          <a:schemeClr val="tx1"/>
                        </a:fontRef>
                      </a:style>
                    </a:cxnSp>
                  </a:grpSp>
                  <a:grpSp>
                    <a:nvGrpSpPr>
                      <a:cNvPr id="20" name="Group 90"/>
                      <a:cNvGrpSpPr>
                        <a:grpSpLocks/>
                      </a:cNvGrpSpPr>
                    </a:nvGrpSpPr>
                    <a:grpSpPr bwMode="auto">
                      <a:xfrm>
                        <a:off x="2292320" y="1824038"/>
                        <a:ext cx="4492270" cy="2297112"/>
                        <a:chOff x="2898187" y="5066526"/>
                        <a:chExt cx="5018933" cy="3115606"/>
                      </a:xfrm>
                    </a:grpSpPr>
                    <a:cxnSp>
                      <a:nvCxnSpPr>
                        <a:cNvPr id="21" name="Straight Connector 20"/>
                        <a:cNvCxnSpPr/>
                      </a:nvCxnSpPr>
                      <a:spPr>
                        <a:xfrm flipV="1">
                          <a:off x="2898187" y="5395957"/>
                          <a:ext cx="3595117" cy="2786175"/>
                        </a:xfrm>
                        <a:prstGeom prst="line">
                          <a:avLst/>
                        </a:prstGeom>
                        <a:ln w="38100">
                          <a:solidFill>
                            <a:srgbClr val="0000B8"/>
                          </a:solidFill>
                        </a:ln>
                      </a:spPr>
                      <a:style>
                        <a:lnRef idx="1">
                          <a:schemeClr val="accent1"/>
                        </a:lnRef>
                        <a:fillRef idx="0">
                          <a:schemeClr val="accent1"/>
                        </a:fillRef>
                        <a:effectRef idx="0">
                          <a:schemeClr val="accent1"/>
                        </a:effectRef>
                        <a:fontRef idx="minor">
                          <a:schemeClr val="tx1"/>
                        </a:fontRef>
                      </a:style>
                    </a:cxnSp>
                    <a:sp>
                      <a:nvSpPr>
                        <a:cNvPr id="22" name="TextBox 92"/>
                        <a:cNvSpPr txBox="1">
                          <a:spLocks noChangeArrowheads="1"/>
                        </a:cNvSpPr>
                      </a:nvSpPr>
                      <a:spPr bwMode="auto">
                        <a:xfrm>
                          <a:off x="6480073" y="5066526"/>
                          <a:ext cx="1437047" cy="876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a:latin typeface="+mn-lt"/>
                              </a:rPr>
                              <a:t>Supply</a:t>
                            </a:r>
                          </a:p>
                          <a:p>
                            <a:pPr algn="l" eaLnBrk="1" hangingPunct="1">
                              <a:buFontTx/>
                              <a:buNone/>
                            </a:pPr>
                            <a:r>
                              <a:rPr lang="en-US" altLang="en-US" sz="1800" dirty="0" smtClean="0">
                                <a:latin typeface="+mn-lt"/>
                              </a:rPr>
                              <a:t>(social cost</a:t>
                            </a:r>
                            <a:r>
                              <a:rPr lang="en-US" altLang="en-US" sz="1800" dirty="0">
                                <a:latin typeface="+mn-lt"/>
                              </a:rPr>
                              <a:t>)</a:t>
                            </a:r>
                          </a:p>
                        </a:txBody>
                        <a:useSpRect/>
                      </a:txSp>
                    </a:sp>
                  </a:grpSp>
                  <a:sp>
                    <a:nvSpPr>
                      <a:cNvPr id="23" name="Freeform 183"/>
                      <a:cNvSpPr>
                        <a:spLocks/>
                      </a:cNvSpPr>
                    </a:nvSpPr>
                    <a:spPr bwMode="auto">
                      <a:xfrm>
                        <a:off x="3856008" y="3014663"/>
                        <a:ext cx="146050" cy="136525"/>
                      </a:xfrm>
                      <a:custGeom>
                        <a:avLst/>
                        <a:gdLst>
                          <a:gd name="T0" fmla="*/ 2147483647 w 106"/>
                          <a:gd name="T1" fmla="*/ 2147483647 h 68"/>
                          <a:gd name="T2" fmla="*/ 2147483647 w 106"/>
                          <a:gd name="T3" fmla="*/ 2147483647 h 68"/>
                          <a:gd name="T4" fmla="*/ 2147483647 w 106"/>
                          <a:gd name="T5" fmla="*/ 2147483647 h 68"/>
                          <a:gd name="T6" fmla="*/ 2147483647 w 106"/>
                          <a:gd name="T7" fmla="*/ 2147483647 h 68"/>
                          <a:gd name="T8" fmla="*/ 2147483647 w 106"/>
                          <a:gd name="T9" fmla="*/ 2147483647 h 68"/>
                          <a:gd name="T10" fmla="*/ 2147483647 w 106"/>
                          <a:gd name="T11" fmla="*/ 2147483647 h 68"/>
                          <a:gd name="T12" fmla="*/ 2147483647 w 106"/>
                          <a:gd name="T13" fmla="*/ 2147483647 h 68"/>
                          <a:gd name="T14" fmla="*/ 2147483647 w 106"/>
                          <a:gd name="T15" fmla="*/ 2147483647 h 68"/>
                          <a:gd name="T16" fmla="*/ 2147483647 w 106"/>
                          <a:gd name="T17" fmla="*/ 2147483647 h 68"/>
                          <a:gd name="T18" fmla="*/ 2147483647 w 106"/>
                          <a:gd name="T19" fmla="*/ 2147483647 h 68"/>
                          <a:gd name="T20" fmla="*/ 2147483647 w 106"/>
                          <a:gd name="T21" fmla="*/ 0 h 68"/>
                          <a:gd name="T22" fmla="*/ 2147483647 w 106"/>
                          <a:gd name="T23" fmla="*/ 0 h 68"/>
                          <a:gd name="T24" fmla="*/ 2147483647 w 106"/>
                          <a:gd name="T25" fmla="*/ 2147483647 h 68"/>
                          <a:gd name="T26" fmla="*/ 2147483647 w 106"/>
                          <a:gd name="T27" fmla="*/ 2147483647 h 68"/>
                          <a:gd name="T28" fmla="*/ 2147483647 w 106"/>
                          <a:gd name="T29" fmla="*/ 2147483647 h 68"/>
                          <a:gd name="T30" fmla="*/ 0 w 106"/>
                          <a:gd name="T31" fmla="*/ 2147483647 h 68"/>
                          <a:gd name="T32" fmla="*/ 0 w 106"/>
                          <a:gd name="T33" fmla="*/ 2147483647 h 68"/>
                          <a:gd name="T34" fmla="*/ 2147483647 w 106"/>
                          <a:gd name="T35" fmla="*/ 2147483647 h 68"/>
                          <a:gd name="T36" fmla="*/ 2147483647 w 106"/>
                          <a:gd name="T37" fmla="*/ 2147483647 h 68"/>
                          <a:gd name="T38" fmla="*/ 2147483647 w 106"/>
                          <a:gd name="T39" fmla="*/ 2147483647 h 68"/>
                          <a:gd name="T40" fmla="*/ 2147483647 w 106"/>
                          <a:gd name="T41" fmla="*/ 2147483647 h 68"/>
                          <a:gd name="T42" fmla="*/ 2147483647 w 106"/>
                          <a:gd name="T43" fmla="*/ 2147483647 h 6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106"/>
                          <a:gd name="T67" fmla="*/ 0 h 68"/>
                          <a:gd name="T68" fmla="*/ 106 w 106"/>
                          <a:gd name="T69" fmla="*/ 68 h 68"/>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106" h="68">
                            <a:moveTo>
                              <a:pt x="56" y="68"/>
                            </a:moveTo>
                            <a:lnTo>
                              <a:pt x="56" y="68"/>
                            </a:lnTo>
                            <a:lnTo>
                              <a:pt x="76" y="65"/>
                            </a:lnTo>
                            <a:lnTo>
                              <a:pt x="91" y="58"/>
                            </a:lnTo>
                            <a:lnTo>
                              <a:pt x="101" y="45"/>
                            </a:lnTo>
                            <a:lnTo>
                              <a:pt x="106" y="32"/>
                            </a:lnTo>
                            <a:lnTo>
                              <a:pt x="101" y="19"/>
                            </a:lnTo>
                            <a:lnTo>
                              <a:pt x="91" y="9"/>
                            </a:lnTo>
                            <a:lnTo>
                              <a:pt x="76" y="3"/>
                            </a:lnTo>
                            <a:lnTo>
                              <a:pt x="56" y="0"/>
                            </a:lnTo>
                            <a:lnTo>
                              <a:pt x="36" y="3"/>
                            </a:lnTo>
                            <a:lnTo>
                              <a:pt x="15" y="9"/>
                            </a:lnTo>
                            <a:lnTo>
                              <a:pt x="5" y="19"/>
                            </a:lnTo>
                            <a:lnTo>
                              <a:pt x="0" y="32"/>
                            </a:lnTo>
                            <a:lnTo>
                              <a:pt x="5" y="45"/>
                            </a:lnTo>
                            <a:lnTo>
                              <a:pt x="15" y="58"/>
                            </a:lnTo>
                            <a:lnTo>
                              <a:pt x="36" y="65"/>
                            </a:lnTo>
                            <a:lnTo>
                              <a:pt x="56"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a:spPr>
                    <a:txSp>
                      <a:txBody>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grpSp>
                    <a:nvGrpSpPr>
                      <a:cNvPr id="25" name="Group 40"/>
                      <a:cNvGrpSpPr>
                        <a:grpSpLocks/>
                      </a:cNvGrpSpPr>
                    </a:nvGrpSpPr>
                    <a:grpSpPr bwMode="auto">
                      <a:xfrm>
                        <a:off x="3649344" y="2214555"/>
                        <a:ext cx="875561" cy="2959219"/>
                        <a:chOff x="4018184" y="2381182"/>
                        <a:chExt cx="876169" cy="2962035"/>
                      </a:xfrm>
                    </a:grpSpPr>
                    <a:cxnSp>
                      <a:nvCxnSpPr>
                        <a:cNvPr id="26" name="Straight Connector 25"/>
                        <a:cNvCxnSpPr/>
                      </a:nvCxnSpPr>
                      <a:spPr bwMode="auto">
                        <a:xfrm rot="5400000">
                          <a:off x="2987940" y="3678603"/>
                          <a:ext cx="2607573" cy="12731"/>
                        </a:xfrm>
                        <a:prstGeom prst="line">
                          <a:avLst/>
                        </a:prstGeom>
                        <a:ln w="9525">
                          <a:solidFill>
                            <a:schemeClr val="tx1"/>
                          </a:solidFill>
                          <a:prstDash val="sysDot"/>
                        </a:ln>
                      </a:spPr>
                      <a:style>
                        <a:lnRef idx="1">
                          <a:schemeClr val="accent1"/>
                        </a:lnRef>
                        <a:fillRef idx="0">
                          <a:schemeClr val="accent1"/>
                        </a:fillRef>
                        <a:effectRef idx="0">
                          <a:schemeClr val="accent1"/>
                        </a:effectRef>
                        <a:fontRef idx="minor">
                          <a:schemeClr val="tx1"/>
                        </a:fontRef>
                      </a:style>
                    </a:cxnSp>
                    <a:sp>
                      <a:nvSpPr>
                        <a:cNvPr id="27" name="TextBox 78"/>
                        <a:cNvSpPr txBox="1">
                          <a:spLocks noChangeArrowheads="1"/>
                        </a:cNvSpPr>
                      </a:nvSpPr>
                      <a:spPr bwMode="auto">
                        <a:xfrm>
                          <a:off x="4018184" y="4973534"/>
                          <a:ext cx="876169" cy="369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a:latin typeface="+mn-lt"/>
                              </a:rPr>
                              <a:t>Q</a:t>
                            </a:r>
                            <a:r>
                              <a:rPr lang="en-US" altLang="en-US" sz="1800" baseline="-25000" dirty="0">
                                <a:latin typeface="+mn-lt"/>
                              </a:rPr>
                              <a:t>MARKET</a:t>
                            </a:r>
                          </a:p>
                        </a:txBody>
                        <a:useSpRect/>
                      </a:txSp>
                    </a:sp>
                  </a:grpSp>
                  <a:grpSp>
                    <a:nvGrpSpPr>
                      <a:cNvPr id="28" name="Group 24"/>
                      <a:cNvGrpSpPr>
                        <a:grpSpLocks/>
                      </a:cNvGrpSpPr>
                    </a:nvGrpSpPr>
                    <a:grpSpPr bwMode="auto">
                      <a:xfrm>
                        <a:off x="4023674" y="1500173"/>
                        <a:ext cx="1119830" cy="928694"/>
                        <a:chOff x="6000774" y="3293018"/>
                        <a:chExt cx="1121103" cy="932446"/>
                      </a:xfrm>
                    </a:grpSpPr>
                    <a:sp>
                      <a:nvSpPr>
                        <a:cNvPr id="29" name="TextBox 92"/>
                        <a:cNvSpPr txBox="1">
                          <a:spLocks noChangeArrowheads="1"/>
                        </a:cNvSpPr>
                      </a:nvSpPr>
                      <a:spPr bwMode="auto">
                        <a:xfrm>
                          <a:off x="6000774" y="3293018"/>
                          <a:ext cx="1121103" cy="369788"/>
                        </a:xfrm>
                        <a:prstGeom prst="rect">
                          <a:avLst/>
                        </a:prstGeom>
                        <a:solidFill>
                          <a:srgbClr val="FFCC66"/>
                        </a:solidFill>
                        <a:ln>
                          <a:noFill/>
                        </a:ln>
                        <a:extLs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a:latin typeface="+mn-lt"/>
                              </a:rPr>
                              <a:t>Optimum</a:t>
                            </a:r>
                          </a:p>
                        </a:txBody>
                        <a:useSpRect/>
                      </a:txSp>
                    </a:sp>
                    <a:cxnSp>
                      <a:nvCxnSpPr>
                        <a:cNvPr id="30" name="Straight Connector 29"/>
                        <a:cNvCxnSpPr/>
                      </a:nvCxnSpPr>
                      <a:spPr>
                        <a:xfrm rot="5400000">
                          <a:off x="6418357" y="3927061"/>
                          <a:ext cx="501289" cy="9551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grpSp>
                    <a:nvGrpSpPr>
                      <a:cNvPr id="31" name="Group 90"/>
                      <a:cNvGrpSpPr>
                        <a:grpSpLocks/>
                      </a:cNvGrpSpPr>
                    </a:nvGrpSpPr>
                    <a:grpSpPr bwMode="auto">
                      <a:xfrm>
                        <a:off x="3038441" y="1643050"/>
                        <a:ext cx="5620185" cy="2289405"/>
                        <a:chOff x="5219884" y="4969601"/>
                        <a:chExt cx="6279431" cy="3105436"/>
                      </a:xfrm>
                    </a:grpSpPr>
                    <a:cxnSp>
                      <a:nvCxnSpPr>
                        <a:cNvPr id="32" name="Straight Connector 31"/>
                        <a:cNvCxnSpPr/>
                      </a:nvCxnSpPr>
                      <a:spPr>
                        <a:xfrm>
                          <a:off x="5219884" y="4969601"/>
                          <a:ext cx="3432161" cy="2616334"/>
                        </a:xfrm>
                        <a:prstGeom prst="line">
                          <a:avLst/>
                        </a:prstGeom>
                        <a:ln w="38100">
                          <a:solidFill>
                            <a:srgbClr val="C00000"/>
                          </a:solidFill>
                        </a:ln>
                      </a:spPr>
                      <a:style>
                        <a:lnRef idx="1">
                          <a:schemeClr val="accent1"/>
                        </a:lnRef>
                        <a:fillRef idx="0">
                          <a:schemeClr val="accent1"/>
                        </a:fillRef>
                        <a:effectRef idx="0">
                          <a:schemeClr val="accent1"/>
                        </a:effectRef>
                        <a:fontRef idx="minor">
                          <a:schemeClr val="tx1"/>
                        </a:fontRef>
                      </a:style>
                    </a:cxnSp>
                    <a:sp>
                      <a:nvSpPr>
                        <a:cNvPr id="33" name="TextBox 92"/>
                        <a:cNvSpPr txBox="1">
                          <a:spLocks noChangeArrowheads="1"/>
                        </a:cNvSpPr>
                      </a:nvSpPr>
                      <a:spPr bwMode="auto">
                        <a:xfrm>
                          <a:off x="8580000" y="7198329"/>
                          <a:ext cx="2919315" cy="876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a:latin typeface="+mn-lt"/>
                              </a:rPr>
                              <a:t>Social </a:t>
                            </a:r>
                            <a:r>
                              <a:rPr lang="en-US" altLang="en-US" sz="1800" dirty="0" smtClean="0">
                                <a:latin typeface="+mn-lt"/>
                              </a:rPr>
                              <a:t>value (private </a:t>
                            </a:r>
                            <a:r>
                              <a:rPr lang="en-US" altLang="en-US" sz="1800" dirty="0" smtClean="0">
                                <a:latin typeface="+mn-lt"/>
                              </a:rPr>
                              <a:t>value</a:t>
                            </a:r>
                            <a:endParaRPr lang="en-US" altLang="en-US" sz="1800" dirty="0">
                              <a:latin typeface="+mn-lt"/>
                            </a:endParaRPr>
                          </a:p>
                          <a:p>
                            <a:pPr algn="l" eaLnBrk="1" hangingPunct="1">
                              <a:buFontTx/>
                              <a:buNone/>
                            </a:pPr>
                            <a:r>
                              <a:rPr lang="en-US" altLang="en-US" sz="1800" dirty="0" smtClean="0">
                                <a:latin typeface="+mn-lt"/>
                              </a:rPr>
                              <a:t>+ external benefit)</a:t>
                            </a:r>
                            <a:endParaRPr lang="en-US" altLang="en-US" sz="1800" dirty="0">
                              <a:latin typeface="+mn-lt"/>
                            </a:endParaRPr>
                          </a:p>
                        </a:txBody>
                        <a:useSpRect/>
                      </a:txSp>
                    </a:sp>
                  </a:grpSp>
                  <a:grpSp>
                    <a:nvGrpSpPr>
                      <a:cNvPr id="35" name="Group 35"/>
                      <a:cNvGrpSpPr>
                        <a:grpSpLocks/>
                      </a:cNvGrpSpPr>
                    </a:nvGrpSpPr>
                    <a:grpSpPr bwMode="auto">
                      <a:xfrm>
                        <a:off x="1785918" y="1214423"/>
                        <a:ext cx="2214579" cy="1500197"/>
                        <a:chOff x="5823085" y="5318929"/>
                        <a:chExt cx="2214871" cy="1500274"/>
                      </a:xfrm>
                    </a:grpSpPr>
                    <a:sp>
                      <a:nvSpPr>
                        <a:cNvPr id="36" name="TextBox 92"/>
                        <a:cNvSpPr txBox="1">
                          <a:spLocks noChangeArrowheads="1"/>
                        </a:cNvSpPr>
                      </a:nvSpPr>
                      <a:spPr bwMode="auto">
                        <a:xfrm>
                          <a:off x="5823085" y="5318929"/>
                          <a:ext cx="1414649" cy="646364"/>
                        </a:xfrm>
                        <a:prstGeom prst="rect">
                          <a:avLst/>
                        </a:prstGeom>
                        <a:solidFill>
                          <a:srgbClr val="FFCC66"/>
                        </a:solidFill>
                        <a:ln>
                          <a:noFill/>
                        </a:ln>
                        <a:extLst>
                          <a:ext uri="{91240B29-F687-4F45-9708-019B960494DF}">
                            <a14:hiddenLine xmlns:a14="http://schemas.microsoft.com/office/drawing/2010/main" w="9525">
                              <a:solidFill>
                                <a:srgbClr val="000000"/>
                              </a:solidFill>
                              <a:miter lim="800000"/>
                              <a:headEnd/>
                              <a:tailEnd/>
                            </a14:hiddenLine>
                          </a:ext>
                        </a:extLst>
                      </a:spPr>
                      <a:txSp>
                        <a:txBody>
                          <a:bodyPr wrap="squar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smtClean="0">
                                <a:latin typeface="+mn-lt"/>
                              </a:rPr>
                              <a:t>Deadweight Loss</a:t>
                            </a:r>
                            <a:endParaRPr lang="en-US" altLang="en-US" sz="1800" dirty="0">
                              <a:latin typeface="+mn-lt"/>
                            </a:endParaRPr>
                          </a:p>
                        </a:txBody>
                        <a:useSpRect/>
                      </a:txSp>
                    </a:sp>
                    <a:cxnSp>
                      <a:nvCxnSpPr>
                        <a:cNvPr id="37" name="Straight Connector 36"/>
                        <a:cNvCxnSpPr/>
                      </a:nvCxnSpPr>
                      <a:spPr>
                        <a:xfrm>
                          <a:off x="6823350" y="5961903"/>
                          <a:ext cx="1214606" cy="8573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38" name="Freeform 183"/>
                      <a:cNvSpPr>
                        <a:spLocks/>
                      </a:cNvSpPr>
                    </a:nvSpPr>
                    <a:spPr bwMode="auto">
                      <a:xfrm>
                        <a:off x="4521344" y="2541870"/>
                        <a:ext cx="146050" cy="136525"/>
                      </a:xfrm>
                      <a:custGeom>
                        <a:avLst/>
                        <a:gdLst>
                          <a:gd name="T0" fmla="*/ 2147483647 w 106"/>
                          <a:gd name="T1" fmla="*/ 2147483647 h 68"/>
                          <a:gd name="T2" fmla="*/ 2147483647 w 106"/>
                          <a:gd name="T3" fmla="*/ 2147483647 h 68"/>
                          <a:gd name="T4" fmla="*/ 2147483647 w 106"/>
                          <a:gd name="T5" fmla="*/ 2147483647 h 68"/>
                          <a:gd name="T6" fmla="*/ 2147483647 w 106"/>
                          <a:gd name="T7" fmla="*/ 2147483647 h 68"/>
                          <a:gd name="T8" fmla="*/ 2147483647 w 106"/>
                          <a:gd name="T9" fmla="*/ 2147483647 h 68"/>
                          <a:gd name="T10" fmla="*/ 2147483647 w 106"/>
                          <a:gd name="T11" fmla="*/ 2147483647 h 68"/>
                          <a:gd name="T12" fmla="*/ 2147483647 w 106"/>
                          <a:gd name="T13" fmla="*/ 2147483647 h 68"/>
                          <a:gd name="T14" fmla="*/ 2147483647 w 106"/>
                          <a:gd name="T15" fmla="*/ 2147483647 h 68"/>
                          <a:gd name="T16" fmla="*/ 2147483647 w 106"/>
                          <a:gd name="T17" fmla="*/ 2147483647 h 68"/>
                          <a:gd name="T18" fmla="*/ 2147483647 w 106"/>
                          <a:gd name="T19" fmla="*/ 2147483647 h 68"/>
                          <a:gd name="T20" fmla="*/ 2147483647 w 106"/>
                          <a:gd name="T21" fmla="*/ 0 h 68"/>
                          <a:gd name="T22" fmla="*/ 2147483647 w 106"/>
                          <a:gd name="T23" fmla="*/ 0 h 68"/>
                          <a:gd name="T24" fmla="*/ 2147483647 w 106"/>
                          <a:gd name="T25" fmla="*/ 2147483647 h 68"/>
                          <a:gd name="T26" fmla="*/ 2147483647 w 106"/>
                          <a:gd name="T27" fmla="*/ 2147483647 h 68"/>
                          <a:gd name="T28" fmla="*/ 2147483647 w 106"/>
                          <a:gd name="T29" fmla="*/ 2147483647 h 68"/>
                          <a:gd name="T30" fmla="*/ 0 w 106"/>
                          <a:gd name="T31" fmla="*/ 2147483647 h 68"/>
                          <a:gd name="T32" fmla="*/ 0 w 106"/>
                          <a:gd name="T33" fmla="*/ 2147483647 h 68"/>
                          <a:gd name="T34" fmla="*/ 2147483647 w 106"/>
                          <a:gd name="T35" fmla="*/ 2147483647 h 68"/>
                          <a:gd name="T36" fmla="*/ 2147483647 w 106"/>
                          <a:gd name="T37" fmla="*/ 2147483647 h 68"/>
                          <a:gd name="T38" fmla="*/ 2147483647 w 106"/>
                          <a:gd name="T39" fmla="*/ 2147483647 h 68"/>
                          <a:gd name="T40" fmla="*/ 2147483647 w 106"/>
                          <a:gd name="T41" fmla="*/ 2147483647 h 68"/>
                          <a:gd name="T42" fmla="*/ 2147483647 w 106"/>
                          <a:gd name="T43" fmla="*/ 2147483647 h 6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106"/>
                          <a:gd name="T67" fmla="*/ 0 h 68"/>
                          <a:gd name="T68" fmla="*/ 106 w 106"/>
                          <a:gd name="T69" fmla="*/ 68 h 68"/>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106" h="68">
                            <a:moveTo>
                              <a:pt x="56" y="68"/>
                            </a:moveTo>
                            <a:lnTo>
                              <a:pt x="56" y="68"/>
                            </a:lnTo>
                            <a:lnTo>
                              <a:pt x="76" y="65"/>
                            </a:lnTo>
                            <a:lnTo>
                              <a:pt x="91" y="58"/>
                            </a:lnTo>
                            <a:lnTo>
                              <a:pt x="101" y="45"/>
                            </a:lnTo>
                            <a:lnTo>
                              <a:pt x="106" y="32"/>
                            </a:lnTo>
                            <a:lnTo>
                              <a:pt x="101" y="19"/>
                            </a:lnTo>
                            <a:lnTo>
                              <a:pt x="91" y="9"/>
                            </a:lnTo>
                            <a:lnTo>
                              <a:pt x="76" y="3"/>
                            </a:lnTo>
                            <a:lnTo>
                              <a:pt x="56" y="0"/>
                            </a:lnTo>
                            <a:lnTo>
                              <a:pt x="36" y="3"/>
                            </a:lnTo>
                            <a:lnTo>
                              <a:pt x="15" y="9"/>
                            </a:lnTo>
                            <a:lnTo>
                              <a:pt x="5" y="19"/>
                            </a:lnTo>
                            <a:lnTo>
                              <a:pt x="0" y="32"/>
                            </a:lnTo>
                            <a:lnTo>
                              <a:pt x="5" y="45"/>
                            </a:lnTo>
                            <a:lnTo>
                              <a:pt x="15" y="58"/>
                            </a:lnTo>
                            <a:lnTo>
                              <a:pt x="36" y="65"/>
                            </a:lnTo>
                            <a:lnTo>
                              <a:pt x="56"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a:spPr>
                    <a:txSp>
                      <a:txBody>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grpSp>
                    <a:nvGrpSpPr>
                      <a:cNvPr id="39" name="Group 40"/>
                      <a:cNvGrpSpPr>
                        <a:grpSpLocks/>
                      </a:cNvGrpSpPr>
                    </a:nvGrpSpPr>
                    <a:grpSpPr bwMode="auto">
                      <a:xfrm>
                        <a:off x="4430969" y="2571744"/>
                        <a:ext cx="998287" cy="2591251"/>
                        <a:chOff x="4138418" y="2781990"/>
                        <a:chExt cx="998863" cy="2593308"/>
                      </a:xfrm>
                    </a:grpSpPr>
                    <a:cxnSp>
                      <a:nvCxnSpPr>
                        <a:cNvPr id="40" name="Straight Connector 39"/>
                        <a:cNvCxnSpPr/>
                      </a:nvCxnSpPr>
                      <a:spPr bwMode="auto">
                        <a:xfrm rot="5400000">
                          <a:off x="3191442" y="3877442"/>
                          <a:ext cx="2206787" cy="15884"/>
                        </a:xfrm>
                        <a:prstGeom prst="line">
                          <a:avLst/>
                        </a:prstGeom>
                        <a:ln w="9525">
                          <a:solidFill>
                            <a:schemeClr val="tx1"/>
                          </a:solidFill>
                          <a:prstDash val="sysDot"/>
                        </a:ln>
                      </a:spPr>
                      <a:style>
                        <a:lnRef idx="1">
                          <a:schemeClr val="accent1"/>
                        </a:lnRef>
                        <a:fillRef idx="0">
                          <a:schemeClr val="accent1"/>
                        </a:fillRef>
                        <a:effectRef idx="0">
                          <a:schemeClr val="accent1"/>
                        </a:effectRef>
                        <a:fontRef idx="minor">
                          <a:schemeClr val="tx1"/>
                        </a:fontRef>
                      </a:style>
                    </a:cxnSp>
                    <a:sp>
                      <a:nvSpPr>
                        <a:cNvPr id="41" name="TextBox 78"/>
                        <a:cNvSpPr txBox="1">
                          <a:spLocks noChangeArrowheads="1"/>
                        </a:cNvSpPr>
                      </a:nvSpPr>
                      <a:spPr bwMode="auto">
                        <a:xfrm>
                          <a:off x="4138418" y="5005673"/>
                          <a:ext cx="998863" cy="36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a:latin typeface="+mn-lt"/>
                              </a:rPr>
                              <a:t>Q</a:t>
                            </a:r>
                            <a:r>
                              <a:rPr lang="en-US" altLang="en-US" sz="1800" baseline="-25000" dirty="0">
                                <a:latin typeface="+mn-lt"/>
                              </a:rPr>
                              <a:t>OPTIMUM</a:t>
                            </a:r>
                          </a:p>
                        </a:txBody>
                        <a:useSpRect/>
                      </a:txSp>
                    </a:sp>
                  </a:grpSp>
                  <a:grpSp>
                    <a:nvGrpSpPr>
                      <a:cNvPr id="42" name="Group 45"/>
                      <a:cNvGrpSpPr>
                        <a:grpSpLocks/>
                      </a:cNvGrpSpPr>
                    </a:nvGrpSpPr>
                    <a:grpSpPr bwMode="auto">
                      <a:xfrm>
                        <a:off x="2214544" y="3214687"/>
                        <a:ext cx="1643073" cy="1298025"/>
                        <a:chOff x="5603454" y="2195577"/>
                        <a:chExt cx="1641752" cy="1303265"/>
                      </a:xfrm>
                    </a:grpSpPr>
                    <a:sp>
                      <a:nvSpPr>
                        <a:cNvPr id="43" name="TextBox 92"/>
                        <a:cNvSpPr txBox="1">
                          <a:spLocks noChangeArrowheads="1"/>
                        </a:cNvSpPr>
                      </a:nvSpPr>
                      <a:spPr bwMode="auto">
                        <a:xfrm>
                          <a:off x="5603454" y="3128019"/>
                          <a:ext cx="1255872" cy="370823"/>
                        </a:xfrm>
                        <a:prstGeom prst="rect">
                          <a:avLst/>
                        </a:prstGeom>
                        <a:solidFill>
                          <a:srgbClr val="FFCC66"/>
                        </a:solidFill>
                        <a:ln>
                          <a:noFill/>
                        </a:ln>
                        <a:extLs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a:latin typeface="+mn-lt"/>
                              </a:rPr>
                              <a:t>Equilibrium</a:t>
                            </a:r>
                          </a:p>
                        </a:txBody>
                        <a:useSpRect/>
                      </a:txSp>
                    </a:sp>
                    <a:cxnSp>
                      <a:nvCxnSpPr>
                        <a:cNvPr id="44" name="Straight Connector 43"/>
                        <a:cNvCxnSpPr/>
                      </a:nvCxnSpPr>
                      <a:spPr>
                        <a:xfrm rot="5400000" flipH="1" flipV="1">
                          <a:off x="6494242" y="2592235"/>
                          <a:ext cx="1147622" cy="35430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cxnSp>
                    <a:nvCxnSpPr>
                      <a:cNvPr id="46" name="Straight Arrow Connector 45"/>
                      <a:cNvCxnSpPr/>
                    </a:nvCxnSpPr>
                    <a:spPr>
                      <a:xfrm>
                        <a:off x="4895827" y="2857496"/>
                        <a:ext cx="12626" cy="791641"/>
                      </a:xfrm>
                      <a:prstGeom prst="straightConnector1">
                        <a:avLst/>
                      </a:prstGeom>
                      <a:ln>
                        <a:headEnd type="arrow"/>
                        <a:tailEnd type="arrow"/>
                      </a:ln>
                    </a:spPr>
                    <a:style>
                      <a:lnRef idx="2">
                        <a:schemeClr val="dk1"/>
                      </a:lnRef>
                      <a:fillRef idx="0">
                        <a:schemeClr val="dk1"/>
                      </a:fillRef>
                      <a:effectRef idx="1">
                        <a:schemeClr val="dk1"/>
                      </a:effectRef>
                      <a:fontRef idx="minor">
                        <a:schemeClr val="tx1"/>
                      </a:fontRef>
                    </a:style>
                  </a:cxnSp>
                  <a:grpSp>
                    <a:nvGrpSpPr>
                      <a:cNvPr id="45" name="Group 44"/>
                      <a:cNvGrpSpPr/>
                    </a:nvGrpSpPr>
                    <a:grpSpPr>
                      <a:xfrm>
                        <a:off x="4929190" y="2519283"/>
                        <a:ext cx="3949982" cy="695404"/>
                        <a:chOff x="4051042" y="2540722"/>
                        <a:chExt cx="3949982" cy="695404"/>
                      </a:xfrm>
                    </a:grpSpPr>
                    <a:sp>
                      <a:nvSpPr>
                        <a:cNvPr id="51" name="TextBox 92"/>
                        <a:cNvSpPr txBox="1">
                          <a:spLocks noChangeArrowheads="1"/>
                        </a:cNvSpPr>
                      </a:nvSpPr>
                      <a:spPr bwMode="auto">
                        <a:xfrm>
                          <a:off x="5932262" y="2540722"/>
                          <a:ext cx="2068762" cy="369332"/>
                        </a:xfrm>
                        <a:prstGeom prst="rect">
                          <a:avLst/>
                        </a:prstGeom>
                        <a:solidFill>
                          <a:srgbClr val="FFCC66"/>
                        </a:solidFill>
                        <a:ln>
                          <a:noFill/>
                        </a:ln>
                        <a:extLst>
                          <a:ext uri="{91240B29-F687-4F45-9708-019B960494DF}">
                            <a14:hiddenLine xmlns:a14="http://schemas.microsoft.com/office/drawing/2010/main" w="9525">
                              <a:solidFill>
                                <a:srgbClr val="000000"/>
                              </a:solidFill>
                              <a:miter lim="800000"/>
                              <a:headEnd/>
                              <a:tailEnd/>
                            </a14:hiddenLine>
                          </a:ext>
                        </a:extLst>
                      </a:spPr>
                      <a:txSp>
                        <a:txBody>
                          <a:bodyPr wrap="squar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a:latin typeface="+mn-lt"/>
                              </a:rPr>
                              <a:t>External </a:t>
                            </a:r>
                            <a:r>
                              <a:rPr lang="en-US" altLang="en-US" sz="1800" dirty="0" smtClean="0">
                                <a:latin typeface="+mn-lt"/>
                              </a:rPr>
                              <a:t>benefit</a:t>
                            </a:r>
                            <a:endParaRPr lang="en-US" altLang="en-US" sz="1800" dirty="0">
                              <a:latin typeface="+mn-lt"/>
                            </a:endParaRPr>
                          </a:p>
                        </a:txBody>
                        <a:useSpRect/>
                      </a:txSp>
                    </a:sp>
                    <a:cxnSp>
                      <a:nvCxnSpPr>
                        <a:cNvPr id="52" name="Straight Connector 51"/>
                        <a:cNvCxnSpPr/>
                      </a:nvCxnSpPr>
                      <a:spPr bwMode="auto">
                        <a:xfrm flipV="1">
                          <a:off x="4051042" y="2736059"/>
                          <a:ext cx="1857388" cy="50006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4327A0" w:rsidRDefault="004327A0" w:rsidP="004E6394">
      <w:pPr>
        <w:spacing w:after="120"/>
        <w:rPr>
          <w:rFonts w:ascii="Times New Roman" w:eastAsia="新細明體" w:hAnsi="Times New Roman" w:cs="Times New Roman"/>
          <w:lang w:eastAsia="zh-HK"/>
        </w:rPr>
      </w:pPr>
    </w:p>
    <w:p w:rsidR="005146D2" w:rsidRPr="002D6790" w:rsidRDefault="001C503A" w:rsidP="00565CA0">
      <w:pPr>
        <w:spacing w:afterLines="100" w:after="240"/>
        <w:ind w:firstLine="720"/>
        <w:rPr>
          <w:rFonts w:ascii="Times New Roman" w:eastAsia="新細明體" w:hAnsi="Times New Roman" w:cs="Times New Roman"/>
          <w:lang w:eastAsia="zh-HK"/>
        </w:rPr>
      </w:pPr>
      <w:r w:rsidRPr="002D6790">
        <w:t>Individual considers only private benefits when deciding how much education to receive. Thus, t</w:t>
      </w:r>
      <w:r w:rsidR="007059CF" w:rsidRPr="002D6790">
        <w:t xml:space="preserve">he demand curve represents only the private value of education to the individual, and </w:t>
      </w:r>
      <w:r w:rsidRPr="002D6790">
        <w:t xml:space="preserve">does </w:t>
      </w:r>
      <w:r w:rsidR="007059CF" w:rsidRPr="002D6790">
        <w:t xml:space="preserve">not reflect the social value of education. </w:t>
      </w:r>
      <w:r w:rsidR="00BA30F4" w:rsidRPr="002D6790">
        <w:t>Since</w:t>
      </w:r>
      <w:r w:rsidR="007059CF" w:rsidRPr="002D6790">
        <w:t xml:space="preserve"> the social value is greater than the private value, the social benefit curve (in red) lies above the demand curve. The optimal quantity of education (e</w:t>
      </w:r>
      <w:r w:rsidR="009A44C0" w:rsidRPr="002D6790">
        <w:t>.g.</w:t>
      </w:r>
      <w:r w:rsidR="007059CF" w:rsidRPr="002D6790">
        <w:t xml:space="preserve"> the years of schooling) is given by the intersection of the social benefit curve and the social cost curve (which is also the supply), and is denoted </w:t>
      </w:r>
      <w:r w:rsidR="009A44C0" w:rsidRPr="002D6790">
        <w:t xml:space="preserve">by </w:t>
      </w:r>
      <w:r w:rsidR="007059CF" w:rsidRPr="002D6790">
        <w:t>Q</w:t>
      </w:r>
      <w:r w:rsidR="007059CF" w:rsidRPr="008477CC">
        <w:rPr>
          <w:vertAlign w:val="subscript"/>
        </w:rPr>
        <w:t>OPTIMUM</w:t>
      </w:r>
      <w:r w:rsidR="007059CF" w:rsidRPr="002D6790">
        <w:t xml:space="preserve">. </w:t>
      </w:r>
      <w:r w:rsidR="00F83C78" w:rsidRPr="002D6790">
        <w:t xml:space="preserve">On the other hand, </w:t>
      </w:r>
      <w:r w:rsidR="009A44C0" w:rsidRPr="002D6790">
        <w:t>since</w:t>
      </w:r>
      <w:r w:rsidR="00F83C78" w:rsidRPr="002D6790">
        <w:t xml:space="preserve"> the individual consider</w:t>
      </w:r>
      <w:r w:rsidR="009A44C0" w:rsidRPr="002D6790">
        <w:t>s</w:t>
      </w:r>
      <w:r w:rsidR="00F83C78" w:rsidRPr="002D6790">
        <w:t xml:space="preserve"> only his private benefit, he is going to choose the intersection of the private value (which reflects the demand) and the supply curve, and </w:t>
      </w:r>
      <w:r w:rsidR="009A44C0" w:rsidRPr="002D6790">
        <w:t>this</w:t>
      </w:r>
      <w:r w:rsidR="00F83C78" w:rsidRPr="002D6790">
        <w:t xml:space="preserve"> market equilibrium quantity is denoted </w:t>
      </w:r>
      <w:r w:rsidR="009A44C0" w:rsidRPr="002D6790">
        <w:t xml:space="preserve">by </w:t>
      </w:r>
      <w:r w:rsidR="00F83C78" w:rsidRPr="002D6790">
        <w:t>Q</w:t>
      </w:r>
      <w:r w:rsidR="00F83C78" w:rsidRPr="008477CC">
        <w:rPr>
          <w:vertAlign w:val="subscript"/>
        </w:rPr>
        <w:t>MARKET</w:t>
      </w:r>
      <w:r w:rsidR="00F83C78" w:rsidRPr="002D6790">
        <w:t xml:space="preserve">. As shown in the figure, the market quantity is lower than the social optimum one, and the reason is that the individual </w:t>
      </w:r>
      <w:r w:rsidR="00F83C78" w:rsidRPr="002D6790">
        <w:lastRenderedPageBreak/>
        <w:t xml:space="preserve">cannot capture part of the benefits of education. </w:t>
      </w:r>
      <w:r w:rsidR="005146D2" w:rsidRPr="002D6790">
        <w:t>It is called under-production (or under-consumption).</w:t>
      </w:r>
    </w:p>
    <w:p w:rsidR="007059CF" w:rsidRDefault="00F83C78" w:rsidP="002D6790">
      <w:pPr>
        <w:spacing w:after="120"/>
        <w:ind w:firstLine="720"/>
      </w:pPr>
      <w:r w:rsidRPr="002D6790">
        <w:t xml:space="preserve">The triangular area in between the two quantities represents the deadweight loss, which is the net welfare loss to society as a whole. </w:t>
      </w:r>
      <w:r w:rsidR="005146D2" w:rsidRPr="002D6790">
        <w:t>To understand the nature of deadweight loss associated with underproduction, c</w:t>
      </w:r>
      <w:r w:rsidRPr="002D6790">
        <w:t xml:space="preserve">onsider a quantity </w:t>
      </w:r>
      <w:r w:rsidR="006F54C4" w:rsidRPr="002D6790">
        <w:t>Q</w:t>
      </w:r>
      <w:r w:rsidR="006F54C4" w:rsidRPr="008477CC">
        <w:rPr>
          <w:vertAlign w:val="subscript"/>
        </w:rPr>
        <w:t>1</w:t>
      </w:r>
      <w:r w:rsidR="005D0BDA" w:rsidRPr="002D6790">
        <w:rPr>
          <w:rFonts w:hint="eastAsia"/>
        </w:rPr>
        <w:t xml:space="preserve"> </w:t>
      </w:r>
      <w:r w:rsidR="006F54C4" w:rsidRPr="002D6790">
        <w:t xml:space="preserve">which is in between the equilibrium and optimal quantity </w:t>
      </w:r>
      <w:r w:rsidR="005146D2" w:rsidRPr="002D6790">
        <w:t>i</w:t>
      </w:r>
      <w:r w:rsidR="006F54C4" w:rsidRPr="002D6790">
        <w:t xml:space="preserve">n </w:t>
      </w:r>
      <w:r w:rsidR="005146D2" w:rsidRPr="002D6790">
        <w:t>t</w:t>
      </w:r>
      <w:r w:rsidR="006F54C4" w:rsidRPr="002D6790">
        <w:t>he figure below</w:t>
      </w:r>
      <w:r w:rsidR="005146D2" w:rsidRPr="002D6790">
        <w:t xml:space="preserve">. </w:t>
      </w:r>
    </w:p>
    <w:p w:rsidR="002D6790" w:rsidRPr="002D6790" w:rsidRDefault="002D6790" w:rsidP="002D6790">
      <w:pPr>
        <w:spacing w:after="120"/>
        <w:ind w:firstLine="720"/>
      </w:pPr>
    </w:p>
    <w:p w:rsidR="004327A0" w:rsidRDefault="006F54C4" w:rsidP="00565CA0">
      <w:pPr>
        <w:pStyle w:val="Titlefigure"/>
        <w:spacing w:afterLines="0" w:after="0"/>
      </w:pPr>
      <w:r w:rsidRPr="002D6790">
        <w:t xml:space="preserve">Figure 3-4 The Under-Production Problem and </w:t>
      </w:r>
    </w:p>
    <w:p w:rsidR="006F54C4" w:rsidRPr="002D6790" w:rsidRDefault="006F54C4" w:rsidP="002D6790">
      <w:pPr>
        <w:pStyle w:val="Titlefigure"/>
      </w:pPr>
      <w:r w:rsidRPr="002D6790">
        <w:t>the Deadweight Loss of Positive Externality</w:t>
      </w:r>
    </w:p>
    <w:p w:rsidR="006F54C4" w:rsidRPr="00CE6953" w:rsidRDefault="00D825B3" w:rsidP="003A2171">
      <w:pPr>
        <w:spacing w:after="120"/>
        <w:jc w:val="center"/>
        <w:rPr>
          <w:rFonts w:ascii="Times New Roman" w:eastAsia="新細明體" w:hAnsi="Times New Roman" w:cs="Times New Roman"/>
          <w:lang w:eastAsia="zh-HK"/>
        </w:rPr>
      </w:pPr>
      <w:r w:rsidRPr="00CE6953">
        <w:rPr>
          <w:rFonts w:ascii="Times New Roman" w:eastAsia="新細明體" w:hAnsi="Times New Roman" w:cs="Times New Roman"/>
          <w:noProof/>
        </w:rPr>
        <w:drawing>
          <wp:inline distT="0" distB="0" distL="0" distR="0" wp14:anchorId="2B7A91C0" wp14:editId="18363E35">
            <wp:extent cx="5686425" cy="3400425"/>
            <wp:effectExtent l="0" t="0" r="0" b="0"/>
            <wp:docPr id="9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72732" cy="4567920"/>
                      <a:chOff x="357158" y="1006475"/>
                      <a:chExt cx="8472732" cy="4567920"/>
                    </a:xfrm>
                  </a:grpSpPr>
                  <a:cxnSp>
                    <a:nvCxnSpPr>
                      <a:cNvPr id="32" name="Straight Connector 31"/>
                      <a:cNvCxnSpPr/>
                    </a:nvCxnSpPr>
                    <a:spPr bwMode="auto">
                      <a:xfrm>
                        <a:off x="3038441" y="1613176"/>
                        <a:ext cx="3071835" cy="1928827"/>
                      </a:xfrm>
                      <a:prstGeom prst="line">
                        <a:avLst/>
                      </a:prstGeom>
                      <a:ln w="38100">
                        <a:solidFill>
                          <a:srgbClr val="C00000"/>
                        </a:solidFill>
                      </a:ln>
                    </a:spPr>
                    <a:style>
                      <a:lnRef idx="1">
                        <a:schemeClr val="accent1"/>
                      </a:lnRef>
                      <a:fillRef idx="0">
                        <a:schemeClr val="accent1"/>
                      </a:fillRef>
                      <a:effectRef idx="0">
                        <a:schemeClr val="accent1"/>
                      </a:effectRef>
                      <a:fontRef idx="minor">
                        <a:schemeClr val="tx1"/>
                      </a:fontRef>
                    </a:style>
                  </a:cxnSp>
                  <a:grpSp>
                    <a:nvGrpSpPr>
                      <a:cNvPr id="2" name="Group 4"/>
                      <a:cNvGrpSpPr>
                        <a:grpSpLocks/>
                      </a:cNvGrpSpPr>
                    </a:nvGrpSpPr>
                    <a:grpSpPr bwMode="auto">
                      <a:xfrm>
                        <a:off x="357158" y="1006475"/>
                        <a:ext cx="6923087" cy="3790950"/>
                        <a:chOff x="-594297" y="1753953"/>
                        <a:chExt cx="6924939" cy="3791799"/>
                      </a:xfrm>
                    </a:grpSpPr>
                    <a:sp>
                      <a:nvSpPr>
                        <a:cNvPr id="9" name="Rectangle 8"/>
                        <a:cNvSpPr/>
                      </a:nvSpPr>
                      <a:spPr>
                        <a:xfrm>
                          <a:off x="730032" y="1780947"/>
                          <a:ext cx="5600610" cy="3753690"/>
                        </a:xfrm>
                        <a:prstGeom prst="rect">
                          <a:avLst/>
                        </a:prstGeom>
                        <a:noFill/>
                        <a:ln>
                          <a:noFill/>
                        </a:ln>
                      </a:spPr>
                      <a:txSp>
                        <a:txBody>
                          <a:bodyPr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l" eaLnBrk="1" hangingPunct="1">
                              <a:buFontTx/>
                              <a:buNone/>
                            </a:pPr>
                            <a:endParaRPr lang="en-US" altLang="en-US" sz="1800">
                              <a:latin typeface="+mn-lt"/>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5" name="Group 5"/>
                        <a:cNvGrpSpPr>
                          <a:grpSpLocks/>
                        </a:cNvGrpSpPr>
                      </a:nvGrpSpPr>
                      <a:grpSpPr bwMode="auto">
                        <a:xfrm>
                          <a:off x="-594297" y="1753953"/>
                          <a:ext cx="1322742" cy="3791799"/>
                          <a:chOff x="507346" y="1172702"/>
                          <a:chExt cx="1322742" cy="3791102"/>
                        </a:xfrm>
                      </a:grpSpPr>
                      <a:cxnSp>
                        <a:nvCxnSpPr>
                          <a:cNvPr id="11" name="Straight Connector 10"/>
                          <a:cNvCxnSpPr/>
                        </a:nvCxnSpPr>
                        <a:spPr>
                          <a:xfrm rot="5400000">
                            <a:off x="-56733" y="3076983"/>
                            <a:ext cx="3759351" cy="14291"/>
                          </a:xfrm>
                          <a:prstGeom prst="line">
                            <a:avLst/>
                          </a:prstGeom>
                          <a:ln w="28575">
                            <a:solidFill>
                              <a:schemeClr val="tx1"/>
                            </a:solidFill>
                          </a:ln>
                        </a:spPr>
                        <a:style>
                          <a:lnRef idx="1">
                            <a:schemeClr val="accent1"/>
                          </a:lnRef>
                          <a:fillRef idx="0">
                            <a:schemeClr val="accent1"/>
                          </a:fillRef>
                          <a:effectRef idx="0">
                            <a:schemeClr val="accent1"/>
                          </a:effectRef>
                          <a:fontRef idx="minor">
                            <a:schemeClr val="tx1"/>
                          </a:fontRef>
                        </a:style>
                      </a:cxnSp>
                      <a:sp>
                        <a:nvSpPr>
                          <a:cNvPr id="12" name="TextBox 8"/>
                          <a:cNvSpPr txBox="1">
                            <a:spLocks noChangeArrowheads="1"/>
                          </a:cNvSpPr>
                        </a:nvSpPr>
                        <a:spPr bwMode="auto">
                          <a:xfrm>
                            <a:off x="507346" y="1172702"/>
                            <a:ext cx="1322112" cy="369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eaLnBrk="1" hangingPunct="1">
                                <a:buFontTx/>
                                <a:buNone/>
                              </a:pPr>
                              <a:r>
                                <a:rPr lang="en-US" altLang="en-US" sz="1800" dirty="0" smtClean="0">
                                  <a:latin typeface="+mn-lt"/>
                                </a:rPr>
                                <a:t>Price</a:t>
                              </a:r>
                              <a:endParaRPr lang="en-US" altLang="en-US" sz="1800" dirty="0">
                                <a:latin typeface="+mn-lt"/>
                              </a:endParaRPr>
                            </a:p>
                          </a:txBody>
                          <a:useSpRect/>
                        </a:txSp>
                      </a:sp>
                    </a:grpSp>
                  </a:grpSp>
                  <a:grpSp>
                    <a:nvGrpSpPr>
                      <a:cNvPr id="4" name="Group 9"/>
                      <a:cNvGrpSpPr>
                        <a:grpSpLocks/>
                      </a:cNvGrpSpPr>
                    </a:nvGrpSpPr>
                    <a:grpSpPr bwMode="auto">
                      <a:xfrm>
                        <a:off x="1512858" y="4797426"/>
                        <a:ext cx="5992812" cy="374168"/>
                        <a:chOff x="1676400" y="5181597"/>
                        <a:chExt cx="5991205" cy="374710"/>
                      </a:xfrm>
                    </a:grpSpPr>
                    <a:cxnSp>
                      <a:nvCxnSpPr>
                        <a:cNvPr id="14" name="Straight Connector 13"/>
                        <a:cNvCxnSpPr/>
                      </a:nvCxnSpPr>
                      <a:spPr>
                        <a:xfrm>
                          <a:off x="1828759" y="5181597"/>
                          <a:ext cx="5638875" cy="1590"/>
                        </a:xfrm>
                        <a:prstGeom prst="line">
                          <a:avLst/>
                        </a:prstGeom>
                        <a:ln w="28575">
                          <a:solidFill>
                            <a:schemeClr val="tx1"/>
                          </a:solidFill>
                        </a:ln>
                      </a:spPr>
                      <a:style>
                        <a:lnRef idx="1">
                          <a:schemeClr val="accent1"/>
                        </a:lnRef>
                        <a:fillRef idx="0">
                          <a:schemeClr val="accent1"/>
                        </a:fillRef>
                        <a:effectRef idx="0">
                          <a:schemeClr val="accent1"/>
                        </a:effectRef>
                        <a:fontRef idx="minor">
                          <a:schemeClr val="tx1"/>
                        </a:fontRef>
                      </a:style>
                    </a:cxnSp>
                    <a:sp>
                      <a:nvSpPr>
                        <a:cNvPr id="15" name="TextBox 11"/>
                        <a:cNvSpPr txBox="1">
                          <a:spLocks noChangeArrowheads="1"/>
                        </a:cNvSpPr>
                      </a:nvSpPr>
                      <a:spPr bwMode="auto">
                        <a:xfrm>
                          <a:off x="6237749" y="5186440"/>
                          <a:ext cx="1429856" cy="369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smtClean="0">
                                <a:latin typeface="+mn-lt"/>
                              </a:rPr>
                              <a:t>Quantity</a:t>
                            </a:r>
                            <a:endParaRPr lang="en-US" altLang="en-US" sz="1800" dirty="0">
                              <a:latin typeface="+mn-lt"/>
                            </a:endParaRPr>
                          </a:p>
                        </a:txBody>
                        <a:useSpRect/>
                      </a:txSp>
                    </a:sp>
                    <a:sp>
                      <a:nvSpPr>
                        <a:cNvPr id="16" name="TextBox 12"/>
                        <a:cNvSpPr txBox="1">
                          <a:spLocks noChangeArrowheads="1"/>
                        </a:cNvSpPr>
                      </a:nvSpPr>
                      <a:spPr bwMode="auto">
                        <a:xfrm>
                          <a:off x="1676400" y="5181597"/>
                          <a:ext cx="312855" cy="369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a:latin typeface="+mn-lt"/>
                              </a:rPr>
                              <a:t>0</a:t>
                            </a:r>
                          </a:p>
                        </a:txBody>
                        <a:useSpRect/>
                      </a:txSp>
                    </a:sp>
                  </a:grpSp>
                  <a:grpSp>
                    <a:nvGrpSpPr>
                      <a:cNvPr id="3" name="Group 13"/>
                      <a:cNvGrpSpPr>
                        <a:grpSpLocks/>
                      </a:cNvGrpSpPr>
                    </a:nvGrpSpPr>
                    <a:grpSpPr bwMode="auto">
                      <a:xfrm>
                        <a:off x="2089120" y="1924050"/>
                        <a:ext cx="5073967" cy="2776955"/>
                        <a:chOff x="2720574" y="2824330"/>
                        <a:chExt cx="5664658" cy="3769956"/>
                      </a:xfrm>
                    </a:grpSpPr>
                    <a:sp>
                      <a:nvSpPr>
                        <a:cNvPr id="19" name="TextBox 15"/>
                        <a:cNvSpPr txBox="1">
                          <a:spLocks noChangeArrowheads="1"/>
                        </a:cNvSpPr>
                      </a:nvSpPr>
                      <a:spPr bwMode="auto">
                        <a:xfrm>
                          <a:off x="6672423" y="5716836"/>
                          <a:ext cx="1712809" cy="87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a:latin typeface="+mn-lt"/>
                              </a:rPr>
                              <a:t>Demand</a:t>
                            </a:r>
                          </a:p>
                          <a:p>
                            <a:pPr algn="l" eaLnBrk="1" hangingPunct="1">
                              <a:buFontTx/>
                              <a:buNone/>
                            </a:pPr>
                            <a:r>
                              <a:rPr lang="en-US" altLang="en-US" sz="1800" dirty="0">
                                <a:latin typeface="+mn-lt"/>
                              </a:rPr>
                              <a:t>(private value)</a:t>
                            </a:r>
                          </a:p>
                        </a:txBody>
                        <a:useSpRect/>
                      </a:txSp>
                    </a:sp>
                    <a:cxnSp>
                      <a:nvCxnSpPr>
                        <a:cNvPr id="18" name="Straight Connector 17"/>
                        <a:cNvCxnSpPr/>
                      </a:nvCxnSpPr>
                      <a:spPr>
                        <a:xfrm>
                          <a:off x="2720574" y="2824330"/>
                          <a:ext cx="3923895" cy="2965511"/>
                        </a:xfrm>
                        <a:prstGeom prst="line">
                          <a:avLst/>
                        </a:prstGeom>
                        <a:ln w="38100">
                          <a:solidFill>
                            <a:srgbClr val="0000B8"/>
                          </a:solidFill>
                        </a:ln>
                      </a:spPr>
                      <a:style>
                        <a:lnRef idx="1">
                          <a:schemeClr val="accent1"/>
                        </a:lnRef>
                        <a:fillRef idx="0">
                          <a:schemeClr val="accent1"/>
                        </a:fillRef>
                        <a:effectRef idx="0">
                          <a:schemeClr val="accent1"/>
                        </a:effectRef>
                        <a:fontRef idx="minor">
                          <a:schemeClr val="tx1"/>
                        </a:fontRef>
                      </a:style>
                    </a:cxnSp>
                  </a:grpSp>
                  <a:grpSp>
                    <a:nvGrpSpPr>
                      <a:cNvPr id="6" name="Group 90"/>
                      <a:cNvGrpSpPr>
                        <a:grpSpLocks/>
                      </a:cNvGrpSpPr>
                    </a:nvGrpSpPr>
                    <a:grpSpPr bwMode="auto">
                      <a:xfrm>
                        <a:off x="2292320" y="1824038"/>
                        <a:ext cx="4492270" cy="2297112"/>
                        <a:chOff x="2898187" y="5066526"/>
                        <a:chExt cx="5018933" cy="3115606"/>
                      </a:xfrm>
                    </a:grpSpPr>
                    <a:cxnSp>
                      <a:nvCxnSpPr>
                        <a:cNvPr id="21" name="Straight Connector 20"/>
                        <a:cNvCxnSpPr/>
                      </a:nvCxnSpPr>
                      <a:spPr>
                        <a:xfrm flipV="1">
                          <a:off x="2898187" y="5395957"/>
                          <a:ext cx="3595117" cy="2786175"/>
                        </a:xfrm>
                        <a:prstGeom prst="line">
                          <a:avLst/>
                        </a:prstGeom>
                        <a:ln w="38100">
                          <a:solidFill>
                            <a:srgbClr val="0000B8"/>
                          </a:solidFill>
                        </a:ln>
                      </a:spPr>
                      <a:style>
                        <a:lnRef idx="1">
                          <a:schemeClr val="accent1"/>
                        </a:lnRef>
                        <a:fillRef idx="0">
                          <a:schemeClr val="accent1"/>
                        </a:fillRef>
                        <a:effectRef idx="0">
                          <a:schemeClr val="accent1"/>
                        </a:effectRef>
                        <a:fontRef idx="minor">
                          <a:schemeClr val="tx1"/>
                        </a:fontRef>
                      </a:style>
                    </a:cxnSp>
                    <a:sp>
                      <a:nvSpPr>
                        <a:cNvPr id="22" name="TextBox 92"/>
                        <a:cNvSpPr txBox="1">
                          <a:spLocks noChangeArrowheads="1"/>
                        </a:cNvSpPr>
                      </a:nvSpPr>
                      <a:spPr bwMode="auto">
                        <a:xfrm>
                          <a:off x="6480073" y="5066526"/>
                          <a:ext cx="1437047" cy="876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a:latin typeface="+mn-lt"/>
                              </a:rPr>
                              <a:t>Supply</a:t>
                            </a:r>
                          </a:p>
                          <a:p>
                            <a:pPr algn="l" eaLnBrk="1" hangingPunct="1">
                              <a:buFontTx/>
                              <a:buNone/>
                            </a:pPr>
                            <a:r>
                              <a:rPr lang="en-US" altLang="en-US" sz="1800" dirty="0" smtClean="0">
                                <a:latin typeface="+mn-lt"/>
                              </a:rPr>
                              <a:t>(social cost</a:t>
                            </a:r>
                            <a:r>
                              <a:rPr lang="en-US" altLang="en-US" sz="1800" dirty="0">
                                <a:latin typeface="+mn-lt"/>
                              </a:rPr>
                              <a:t>)</a:t>
                            </a:r>
                          </a:p>
                        </a:txBody>
                        <a:useSpRect/>
                      </a:txSp>
                    </a:sp>
                  </a:grpSp>
                  <a:grpSp>
                    <a:nvGrpSpPr>
                      <a:cNvPr id="7" name="Group 40"/>
                      <a:cNvGrpSpPr>
                        <a:grpSpLocks/>
                      </a:cNvGrpSpPr>
                    </a:nvGrpSpPr>
                    <a:grpSpPr bwMode="auto">
                      <a:xfrm>
                        <a:off x="3649346" y="2143117"/>
                        <a:ext cx="627095" cy="3030657"/>
                        <a:chOff x="4018183" y="2309676"/>
                        <a:chExt cx="627530" cy="3033541"/>
                      </a:xfrm>
                    </a:grpSpPr>
                    <a:cxnSp>
                      <a:nvCxnSpPr>
                        <a:cNvPr id="26" name="Straight Connector 25"/>
                        <a:cNvCxnSpPr/>
                      </a:nvCxnSpPr>
                      <a:spPr bwMode="auto">
                        <a:xfrm rot="5400000">
                          <a:off x="2952186" y="3642852"/>
                          <a:ext cx="2679079" cy="12728"/>
                        </a:xfrm>
                        <a:prstGeom prst="line">
                          <a:avLst/>
                        </a:prstGeom>
                        <a:ln w="9525">
                          <a:solidFill>
                            <a:schemeClr val="tx1"/>
                          </a:solidFill>
                          <a:prstDash val="sysDot"/>
                        </a:ln>
                      </a:spPr>
                      <a:style>
                        <a:lnRef idx="1">
                          <a:schemeClr val="accent1"/>
                        </a:lnRef>
                        <a:fillRef idx="0">
                          <a:schemeClr val="accent1"/>
                        </a:fillRef>
                        <a:effectRef idx="0">
                          <a:schemeClr val="accent1"/>
                        </a:effectRef>
                        <a:fontRef idx="minor">
                          <a:schemeClr val="tx1"/>
                        </a:fontRef>
                      </a:style>
                    </a:cxnSp>
                    <a:sp>
                      <a:nvSpPr>
                        <a:cNvPr id="27" name="TextBox 78"/>
                        <a:cNvSpPr txBox="1">
                          <a:spLocks noChangeArrowheads="1"/>
                        </a:cNvSpPr>
                      </a:nvSpPr>
                      <a:spPr bwMode="auto">
                        <a:xfrm>
                          <a:off x="4018183" y="4973534"/>
                          <a:ext cx="627530" cy="369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smtClean="0">
                                <a:latin typeface="+mn-lt"/>
                              </a:rPr>
                              <a:t>Q</a:t>
                            </a:r>
                            <a:r>
                              <a:rPr lang="en-US" altLang="en-US" sz="1800" baseline="-25000" dirty="0" smtClean="0">
                                <a:latin typeface="+mn-lt"/>
                              </a:rPr>
                              <a:t>MKT</a:t>
                            </a:r>
                            <a:endParaRPr lang="en-US" altLang="en-US" sz="1800" baseline="-25000" dirty="0">
                              <a:latin typeface="+mn-lt"/>
                            </a:endParaRPr>
                          </a:p>
                        </a:txBody>
                        <a:useSpRect/>
                      </a:txSp>
                    </a:sp>
                  </a:grpSp>
                  <a:sp>
                    <a:nvSpPr>
                      <a:cNvPr id="23" name="Freeform 183"/>
                      <a:cNvSpPr>
                        <a:spLocks/>
                      </a:cNvSpPr>
                    </a:nvSpPr>
                    <a:spPr bwMode="auto">
                      <a:xfrm>
                        <a:off x="4214810" y="2357430"/>
                        <a:ext cx="146050" cy="136525"/>
                      </a:xfrm>
                      <a:custGeom>
                        <a:avLst/>
                        <a:gdLst>
                          <a:gd name="T0" fmla="*/ 2147483647 w 106"/>
                          <a:gd name="T1" fmla="*/ 2147483647 h 68"/>
                          <a:gd name="T2" fmla="*/ 2147483647 w 106"/>
                          <a:gd name="T3" fmla="*/ 2147483647 h 68"/>
                          <a:gd name="T4" fmla="*/ 2147483647 w 106"/>
                          <a:gd name="T5" fmla="*/ 2147483647 h 68"/>
                          <a:gd name="T6" fmla="*/ 2147483647 w 106"/>
                          <a:gd name="T7" fmla="*/ 2147483647 h 68"/>
                          <a:gd name="T8" fmla="*/ 2147483647 w 106"/>
                          <a:gd name="T9" fmla="*/ 2147483647 h 68"/>
                          <a:gd name="T10" fmla="*/ 2147483647 w 106"/>
                          <a:gd name="T11" fmla="*/ 2147483647 h 68"/>
                          <a:gd name="T12" fmla="*/ 2147483647 w 106"/>
                          <a:gd name="T13" fmla="*/ 2147483647 h 68"/>
                          <a:gd name="T14" fmla="*/ 2147483647 w 106"/>
                          <a:gd name="T15" fmla="*/ 2147483647 h 68"/>
                          <a:gd name="T16" fmla="*/ 2147483647 w 106"/>
                          <a:gd name="T17" fmla="*/ 2147483647 h 68"/>
                          <a:gd name="T18" fmla="*/ 2147483647 w 106"/>
                          <a:gd name="T19" fmla="*/ 2147483647 h 68"/>
                          <a:gd name="T20" fmla="*/ 2147483647 w 106"/>
                          <a:gd name="T21" fmla="*/ 0 h 68"/>
                          <a:gd name="T22" fmla="*/ 2147483647 w 106"/>
                          <a:gd name="T23" fmla="*/ 0 h 68"/>
                          <a:gd name="T24" fmla="*/ 2147483647 w 106"/>
                          <a:gd name="T25" fmla="*/ 2147483647 h 68"/>
                          <a:gd name="T26" fmla="*/ 2147483647 w 106"/>
                          <a:gd name="T27" fmla="*/ 2147483647 h 68"/>
                          <a:gd name="T28" fmla="*/ 2147483647 w 106"/>
                          <a:gd name="T29" fmla="*/ 2147483647 h 68"/>
                          <a:gd name="T30" fmla="*/ 0 w 106"/>
                          <a:gd name="T31" fmla="*/ 2147483647 h 68"/>
                          <a:gd name="T32" fmla="*/ 0 w 106"/>
                          <a:gd name="T33" fmla="*/ 2147483647 h 68"/>
                          <a:gd name="T34" fmla="*/ 2147483647 w 106"/>
                          <a:gd name="T35" fmla="*/ 2147483647 h 68"/>
                          <a:gd name="T36" fmla="*/ 2147483647 w 106"/>
                          <a:gd name="T37" fmla="*/ 2147483647 h 68"/>
                          <a:gd name="T38" fmla="*/ 2147483647 w 106"/>
                          <a:gd name="T39" fmla="*/ 2147483647 h 68"/>
                          <a:gd name="T40" fmla="*/ 2147483647 w 106"/>
                          <a:gd name="T41" fmla="*/ 2147483647 h 68"/>
                          <a:gd name="T42" fmla="*/ 2147483647 w 106"/>
                          <a:gd name="T43" fmla="*/ 2147483647 h 6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106"/>
                          <a:gd name="T67" fmla="*/ 0 h 68"/>
                          <a:gd name="T68" fmla="*/ 106 w 106"/>
                          <a:gd name="T69" fmla="*/ 68 h 68"/>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106" h="68">
                            <a:moveTo>
                              <a:pt x="56" y="68"/>
                            </a:moveTo>
                            <a:lnTo>
                              <a:pt x="56" y="68"/>
                            </a:lnTo>
                            <a:lnTo>
                              <a:pt x="76" y="65"/>
                            </a:lnTo>
                            <a:lnTo>
                              <a:pt x="91" y="58"/>
                            </a:lnTo>
                            <a:lnTo>
                              <a:pt x="101" y="45"/>
                            </a:lnTo>
                            <a:lnTo>
                              <a:pt x="106" y="32"/>
                            </a:lnTo>
                            <a:lnTo>
                              <a:pt x="101" y="19"/>
                            </a:lnTo>
                            <a:lnTo>
                              <a:pt x="91" y="9"/>
                            </a:lnTo>
                            <a:lnTo>
                              <a:pt x="76" y="3"/>
                            </a:lnTo>
                            <a:lnTo>
                              <a:pt x="56" y="0"/>
                            </a:lnTo>
                            <a:lnTo>
                              <a:pt x="36" y="3"/>
                            </a:lnTo>
                            <a:lnTo>
                              <a:pt x="15" y="9"/>
                            </a:lnTo>
                            <a:lnTo>
                              <a:pt x="5" y="19"/>
                            </a:lnTo>
                            <a:lnTo>
                              <a:pt x="0" y="32"/>
                            </a:lnTo>
                            <a:lnTo>
                              <a:pt x="5" y="45"/>
                            </a:lnTo>
                            <a:lnTo>
                              <a:pt x="15" y="58"/>
                            </a:lnTo>
                            <a:lnTo>
                              <a:pt x="36" y="65"/>
                            </a:lnTo>
                            <a:lnTo>
                              <a:pt x="56"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a:spPr>
                    <a:txSp>
                      <a:txBody>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38" name="Freeform 183"/>
                      <a:cNvSpPr>
                        <a:spLocks/>
                      </a:cNvSpPr>
                    </a:nvSpPr>
                    <a:spPr bwMode="auto">
                      <a:xfrm>
                        <a:off x="4214810" y="2786058"/>
                        <a:ext cx="146050" cy="136525"/>
                      </a:xfrm>
                      <a:custGeom>
                        <a:avLst/>
                        <a:gdLst>
                          <a:gd name="T0" fmla="*/ 2147483647 w 106"/>
                          <a:gd name="T1" fmla="*/ 2147483647 h 68"/>
                          <a:gd name="T2" fmla="*/ 2147483647 w 106"/>
                          <a:gd name="T3" fmla="*/ 2147483647 h 68"/>
                          <a:gd name="T4" fmla="*/ 2147483647 w 106"/>
                          <a:gd name="T5" fmla="*/ 2147483647 h 68"/>
                          <a:gd name="T6" fmla="*/ 2147483647 w 106"/>
                          <a:gd name="T7" fmla="*/ 2147483647 h 68"/>
                          <a:gd name="T8" fmla="*/ 2147483647 w 106"/>
                          <a:gd name="T9" fmla="*/ 2147483647 h 68"/>
                          <a:gd name="T10" fmla="*/ 2147483647 w 106"/>
                          <a:gd name="T11" fmla="*/ 2147483647 h 68"/>
                          <a:gd name="T12" fmla="*/ 2147483647 w 106"/>
                          <a:gd name="T13" fmla="*/ 2147483647 h 68"/>
                          <a:gd name="T14" fmla="*/ 2147483647 w 106"/>
                          <a:gd name="T15" fmla="*/ 2147483647 h 68"/>
                          <a:gd name="T16" fmla="*/ 2147483647 w 106"/>
                          <a:gd name="T17" fmla="*/ 2147483647 h 68"/>
                          <a:gd name="T18" fmla="*/ 2147483647 w 106"/>
                          <a:gd name="T19" fmla="*/ 2147483647 h 68"/>
                          <a:gd name="T20" fmla="*/ 2147483647 w 106"/>
                          <a:gd name="T21" fmla="*/ 0 h 68"/>
                          <a:gd name="T22" fmla="*/ 2147483647 w 106"/>
                          <a:gd name="T23" fmla="*/ 0 h 68"/>
                          <a:gd name="T24" fmla="*/ 2147483647 w 106"/>
                          <a:gd name="T25" fmla="*/ 2147483647 h 68"/>
                          <a:gd name="T26" fmla="*/ 2147483647 w 106"/>
                          <a:gd name="T27" fmla="*/ 2147483647 h 68"/>
                          <a:gd name="T28" fmla="*/ 2147483647 w 106"/>
                          <a:gd name="T29" fmla="*/ 2147483647 h 68"/>
                          <a:gd name="T30" fmla="*/ 0 w 106"/>
                          <a:gd name="T31" fmla="*/ 2147483647 h 68"/>
                          <a:gd name="T32" fmla="*/ 0 w 106"/>
                          <a:gd name="T33" fmla="*/ 2147483647 h 68"/>
                          <a:gd name="T34" fmla="*/ 2147483647 w 106"/>
                          <a:gd name="T35" fmla="*/ 2147483647 h 68"/>
                          <a:gd name="T36" fmla="*/ 2147483647 w 106"/>
                          <a:gd name="T37" fmla="*/ 2147483647 h 68"/>
                          <a:gd name="T38" fmla="*/ 2147483647 w 106"/>
                          <a:gd name="T39" fmla="*/ 2147483647 h 68"/>
                          <a:gd name="T40" fmla="*/ 2147483647 w 106"/>
                          <a:gd name="T41" fmla="*/ 2147483647 h 68"/>
                          <a:gd name="T42" fmla="*/ 2147483647 w 106"/>
                          <a:gd name="T43" fmla="*/ 2147483647 h 6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106"/>
                          <a:gd name="T67" fmla="*/ 0 h 68"/>
                          <a:gd name="T68" fmla="*/ 106 w 106"/>
                          <a:gd name="T69" fmla="*/ 68 h 68"/>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106" h="68">
                            <a:moveTo>
                              <a:pt x="56" y="68"/>
                            </a:moveTo>
                            <a:lnTo>
                              <a:pt x="56" y="68"/>
                            </a:lnTo>
                            <a:lnTo>
                              <a:pt x="76" y="65"/>
                            </a:lnTo>
                            <a:lnTo>
                              <a:pt x="91" y="58"/>
                            </a:lnTo>
                            <a:lnTo>
                              <a:pt x="101" y="45"/>
                            </a:lnTo>
                            <a:lnTo>
                              <a:pt x="106" y="32"/>
                            </a:lnTo>
                            <a:lnTo>
                              <a:pt x="101" y="19"/>
                            </a:lnTo>
                            <a:lnTo>
                              <a:pt x="91" y="9"/>
                            </a:lnTo>
                            <a:lnTo>
                              <a:pt x="76" y="3"/>
                            </a:lnTo>
                            <a:lnTo>
                              <a:pt x="56" y="0"/>
                            </a:lnTo>
                            <a:lnTo>
                              <a:pt x="36" y="3"/>
                            </a:lnTo>
                            <a:lnTo>
                              <a:pt x="15" y="9"/>
                            </a:lnTo>
                            <a:lnTo>
                              <a:pt x="5" y="19"/>
                            </a:lnTo>
                            <a:lnTo>
                              <a:pt x="0" y="32"/>
                            </a:lnTo>
                            <a:lnTo>
                              <a:pt x="5" y="45"/>
                            </a:lnTo>
                            <a:lnTo>
                              <a:pt x="15" y="58"/>
                            </a:lnTo>
                            <a:lnTo>
                              <a:pt x="36" y="65"/>
                            </a:lnTo>
                            <a:lnTo>
                              <a:pt x="56"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a:spPr>
                    <a:txSp>
                      <a:txBody>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grpSp>
                    <a:nvGrpSpPr>
                      <a:cNvPr id="17" name="Group 40"/>
                      <a:cNvGrpSpPr>
                        <a:grpSpLocks/>
                      </a:cNvGrpSpPr>
                    </a:nvGrpSpPr>
                    <a:grpSpPr bwMode="auto">
                      <a:xfrm>
                        <a:off x="4430968" y="2571744"/>
                        <a:ext cx="654346" cy="2591251"/>
                        <a:chOff x="4138420" y="2781990"/>
                        <a:chExt cx="654724" cy="2593308"/>
                      </a:xfrm>
                    </a:grpSpPr>
                    <a:cxnSp>
                      <a:nvCxnSpPr>
                        <a:cNvPr id="40" name="Straight Connector 39"/>
                        <a:cNvCxnSpPr/>
                      </a:nvCxnSpPr>
                      <a:spPr bwMode="auto">
                        <a:xfrm rot="5400000">
                          <a:off x="3191442" y="3877442"/>
                          <a:ext cx="2206787" cy="15884"/>
                        </a:xfrm>
                        <a:prstGeom prst="line">
                          <a:avLst/>
                        </a:prstGeom>
                        <a:ln w="9525">
                          <a:solidFill>
                            <a:schemeClr val="tx1"/>
                          </a:solidFill>
                          <a:prstDash val="sysDot"/>
                        </a:ln>
                      </a:spPr>
                      <a:style>
                        <a:lnRef idx="1">
                          <a:schemeClr val="accent1"/>
                        </a:lnRef>
                        <a:fillRef idx="0">
                          <a:schemeClr val="accent1"/>
                        </a:fillRef>
                        <a:effectRef idx="0">
                          <a:schemeClr val="accent1"/>
                        </a:effectRef>
                        <a:fontRef idx="minor">
                          <a:schemeClr val="tx1"/>
                        </a:fontRef>
                      </a:style>
                    </a:cxnSp>
                    <a:sp>
                      <a:nvSpPr>
                        <a:cNvPr id="41" name="TextBox 78"/>
                        <a:cNvSpPr txBox="1">
                          <a:spLocks noChangeArrowheads="1"/>
                        </a:cNvSpPr>
                      </a:nvSpPr>
                      <a:spPr bwMode="auto">
                        <a:xfrm>
                          <a:off x="4138420" y="5005673"/>
                          <a:ext cx="654724" cy="36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smtClean="0">
                                <a:latin typeface="+mn-lt"/>
                              </a:rPr>
                              <a:t>Q</a:t>
                            </a:r>
                            <a:r>
                              <a:rPr lang="en-US" altLang="en-US" sz="1800" baseline="-25000" dirty="0" smtClean="0">
                                <a:latin typeface="+mn-lt"/>
                              </a:rPr>
                              <a:t>OPM</a:t>
                            </a:r>
                            <a:endParaRPr lang="en-US" altLang="en-US" sz="1800" baseline="-25000" dirty="0">
                              <a:latin typeface="+mn-lt"/>
                            </a:endParaRPr>
                          </a:p>
                        </a:txBody>
                        <a:useSpRect/>
                      </a:txSp>
                    </a:sp>
                  </a:grpSp>
                  <a:sp>
                    <a:nvSpPr>
                      <a:cNvPr id="42" name="TextBox 92"/>
                      <a:cNvSpPr txBox="1">
                        <a:spLocks noChangeArrowheads="1"/>
                      </a:cNvSpPr>
                    </a:nvSpPr>
                    <a:spPr bwMode="auto">
                      <a:xfrm>
                        <a:off x="4184936" y="5205063"/>
                        <a:ext cx="418704" cy="369332"/>
                      </a:xfrm>
                      <a:prstGeom prst="rect">
                        <a:avLst/>
                      </a:prstGeom>
                      <a:solidFill>
                        <a:srgbClr val="FFCC66"/>
                      </a:solidFill>
                      <a:ln>
                        <a:noFill/>
                      </a:ln>
                      <a:extLs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smtClean="0">
                              <a:latin typeface="+mn-lt"/>
                            </a:rPr>
                            <a:t>Q</a:t>
                          </a:r>
                          <a:r>
                            <a:rPr lang="en-US" altLang="en-US" sz="1800" baseline="-25000" dirty="0" smtClean="0">
                              <a:latin typeface="+mn-lt"/>
                            </a:rPr>
                            <a:t>1</a:t>
                          </a:r>
                          <a:endParaRPr lang="en-US" altLang="en-US" sz="1800" baseline="-25000" dirty="0">
                            <a:latin typeface="+mn-lt"/>
                          </a:endParaRPr>
                        </a:p>
                      </a:txBody>
                      <a:useSpRect/>
                    </a:txSp>
                  </a:sp>
                  <a:cxnSp>
                    <a:nvCxnSpPr>
                      <a:cNvPr id="45" name="Straight Connector 44"/>
                      <a:cNvCxnSpPr/>
                    </a:nvCxnSpPr>
                    <a:spPr bwMode="auto">
                      <a:xfrm rot="5400000">
                        <a:off x="4064501" y="4990353"/>
                        <a:ext cx="427833"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8" name="Straight Connector 47"/>
                      <a:cNvCxnSpPr/>
                    </a:nvCxnSpPr>
                    <a:spPr bwMode="auto">
                      <a:xfrm rot="16200000" flipH="1">
                        <a:off x="3109903" y="3605214"/>
                        <a:ext cx="2357453" cy="4762"/>
                      </a:xfrm>
                      <a:prstGeom prst="line">
                        <a:avLst/>
                      </a:prstGeom>
                      <a:ln w="9525">
                        <a:solidFill>
                          <a:schemeClr val="tx1"/>
                        </a:solidFill>
                        <a:prstDash val="sysDot"/>
                      </a:ln>
                    </a:spPr>
                    <a:style>
                      <a:lnRef idx="1">
                        <a:schemeClr val="accent1"/>
                      </a:lnRef>
                      <a:fillRef idx="0">
                        <a:schemeClr val="accent1"/>
                      </a:fillRef>
                      <a:effectRef idx="0">
                        <a:schemeClr val="accent1"/>
                      </a:effectRef>
                      <a:fontRef idx="minor">
                        <a:schemeClr val="tx1"/>
                      </a:fontRef>
                    </a:style>
                  </a:cxnSp>
                  <a:sp>
                    <a:nvSpPr>
                      <a:cNvPr id="49" name="TextBox 12"/>
                      <a:cNvSpPr txBox="1">
                        <a:spLocks noChangeArrowheads="1"/>
                      </a:cNvSpPr>
                    </a:nvSpPr>
                    <a:spPr bwMode="auto">
                      <a:xfrm>
                        <a:off x="4000496" y="2559602"/>
                        <a:ext cx="295274" cy="369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smtClean="0">
                              <a:latin typeface="+mn-lt"/>
                            </a:rPr>
                            <a:t>a</a:t>
                          </a:r>
                          <a:endParaRPr lang="en-US" altLang="en-US" sz="1800" dirty="0">
                            <a:latin typeface="+mn-lt"/>
                          </a:endParaRPr>
                        </a:p>
                      </a:txBody>
                      <a:useSpRect/>
                    </a:txSp>
                  </a:sp>
                  <a:sp>
                    <a:nvSpPr>
                      <a:cNvPr id="50" name="TextBox 12"/>
                      <a:cNvSpPr txBox="1">
                        <a:spLocks noChangeArrowheads="1"/>
                      </a:cNvSpPr>
                    </a:nvSpPr>
                    <a:spPr bwMode="auto">
                      <a:xfrm>
                        <a:off x="4286248" y="2130974"/>
                        <a:ext cx="306494" cy="369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smtClean="0">
                              <a:latin typeface="+mn-lt"/>
                            </a:rPr>
                            <a:t>b</a:t>
                          </a:r>
                          <a:endParaRPr lang="en-US" altLang="en-US" sz="1800" dirty="0">
                            <a:latin typeface="+mn-lt"/>
                          </a:endParaRPr>
                        </a:p>
                      </a:txBody>
                      <a:useSpRect/>
                    </a:txSp>
                  </a:sp>
                  <a:cxnSp>
                    <a:nvCxnSpPr>
                      <a:cNvPr id="55" name="Straight Connector 54"/>
                      <a:cNvCxnSpPr/>
                    </a:nvCxnSpPr>
                    <a:spPr bwMode="auto">
                      <a:xfrm rot="10800000">
                        <a:off x="1714480" y="2428868"/>
                        <a:ext cx="2643206" cy="1588"/>
                      </a:xfrm>
                      <a:prstGeom prst="line">
                        <a:avLst/>
                      </a:prstGeom>
                      <a:ln w="9525">
                        <a:solidFill>
                          <a:schemeClr val="tx1"/>
                        </a:solidFill>
                        <a:prstDash val="sysDot"/>
                      </a:ln>
                    </a:spPr>
                    <a:style>
                      <a:lnRef idx="1">
                        <a:schemeClr val="accent1"/>
                      </a:lnRef>
                      <a:fillRef idx="0">
                        <a:schemeClr val="accent1"/>
                      </a:fillRef>
                      <a:effectRef idx="0">
                        <a:schemeClr val="accent1"/>
                      </a:effectRef>
                      <a:fontRef idx="minor">
                        <a:schemeClr val="tx1"/>
                      </a:fontRef>
                    </a:style>
                  </a:cxnSp>
                  <a:cxnSp>
                    <a:nvCxnSpPr>
                      <a:cNvPr id="60" name="Straight Connector 59"/>
                      <a:cNvCxnSpPr/>
                    </a:nvCxnSpPr>
                    <a:spPr bwMode="auto">
                      <a:xfrm rot="10800000">
                        <a:off x="1714480" y="2857496"/>
                        <a:ext cx="2571768" cy="1588"/>
                      </a:xfrm>
                      <a:prstGeom prst="line">
                        <a:avLst/>
                      </a:prstGeom>
                      <a:ln w="9525">
                        <a:solidFill>
                          <a:schemeClr val="tx1"/>
                        </a:solidFill>
                        <a:prstDash val="sysDot"/>
                      </a:ln>
                    </a:spPr>
                    <a:style>
                      <a:lnRef idx="1">
                        <a:schemeClr val="accent1"/>
                      </a:lnRef>
                      <a:fillRef idx="0">
                        <a:schemeClr val="accent1"/>
                      </a:fillRef>
                      <a:effectRef idx="0">
                        <a:schemeClr val="accent1"/>
                      </a:effectRef>
                      <a:fontRef idx="minor">
                        <a:schemeClr val="tx1"/>
                      </a:fontRef>
                    </a:style>
                  </a:cxnSp>
                  <a:sp>
                    <a:nvSpPr>
                      <a:cNvPr id="65" name="TextBox 92"/>
                      <a:cNvSpPr txBox="1">
                        <a:spLocks noChangeArrowheads="1"/>
                      </a:cNvSpPr>
                    </a:nvSpPr>
                    <a:spPr bwMode="auto">
                      <a:xfrm>
                        <a:off x="999201" y="2143116"/>
                        <a:ext cx="612668" cy="369332"/>
                      </a:xfrm>
                      <a:prstGeom prst="rect">
                        <a:avLst/>
                      </a:prstGeom>
                      <a:solidFill>
                        <a:srgbClr val="FFCC66"/>
                      </a:solidFill>
                      <a:ln>
                        <a:noFill/>
                      </a:ln>
                      <a:extLs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smtClean="0">
                              <a:latin typeface="+mn-lt"/>
                            </a:rPr>
                            <a:t>SMB</a:t>
                          </a:r>
                          <a:endParaRPr lang="en-US" altLang="en-US" sz="1800" baseline="-25000" dirty="0">
                            <a:latin typeface="+mn-lt"/>
                          </a:endParaRPr>
                        </a:p>
                      </a:txBody>
                      <a:useSpRect/>
                    </a:txSp>
                  </a:sp>
                  <a:sp>
                    <a:nvSpPr>
                      <a:cNvPr id="33" name="TextBox 92"/>
                      <a:cNvSpPr txBox="1">
                        <a:spLocks noChangeArrowheads="1"/>
                      </a:cNvSpPr>
                    </a:nvSpPr>
                    <a:spPr bwMode="auto">
                      <a:xfrm>
                        <a:off x="6045795" y="3286124"/>
                        <a:ext cx="2784095" cy="646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a:latin typeface="+mn-lt"/>
                            </a:rPr>
                            <a:t>Social </a:t>
                          </a:r>
                          <a:r>
                            <a:rPr lang="en-US" altLang="en-US" sz="1800" dirty="0" smtClean="0">
                              <a:latin typeface="+mn-lt"/>
                            </a:rPr>
                            <a:t>benefit (private </a:t>
                          </a:r>
                          <a:r>
                            <a:rPr lang="en-US" altLang="en-US" sz="1800" dirty="0" smtClean="0">
                              <a:latin typeface="+mn-lt"/>
                            </a:rPr>
                            <a:t>value</a:t>
                          </a:r>
                          <a:endParaRPr lang="en-US" altLang="en-US" sz="1800" dirty="0">
                            <a:latin typeface="+mn-lt"/>
                          </a:endParaRPr>
                        </a:p>
                        <a:p>
                          <a:pPr algn="l" eaLnBrk="1" hangingPunct="1">
                            <a:buFontTx/>
                            <a:buNone/>
                          </a:pPr>
                          <a:r>
                            <a:rPr lang="en-US" altLang="en-US" sz="1800" dirty="0" smtClean="0">
                              <a:latin typeface="+mn-lt"/>
                            </a:rPr>
                            <a:t>+ external benefit)</a:t>
                          </a:r>
                          <a:endParaRPr lang="en-US" altLang="en-US" sz="1800" dirty="0">
                            <a:latin typeface="+mn-lt"/>
                          </a:endParaRPr>
                        </a:p>
                      </a:txBody>
                      <a:useSpRect/>
                    </a:txSp>
                  </a:sp>
                  <a:sp>
                    <a:nvSpPr>
                      <a:cNvPr id="72" name="TextBox 92"/>
                      <a:cNvSpPr txBox="1">
                        <a:spLocks noChangeArrowheads="1"/>
                      </a:cNvSpPr>
                    </a:nvSpPr>
                    <a:spPr bwMode="auto">
                      <a:xfrm>
                        <a:off x="1000100" y="2714620"/>
                        <a:ext cx="611065" cy="369332"/>
                      </a:xfrm>
                      <a:prstGeom prst="rect">
                        <a:avLst/>
                      </a:prstGeom>
                      <a:solidFill>
                        <a:srgbClr val="FFCC66"/>
                      </a:solidFill>
                      <a:ln>
                        <a:noFill/>
                      </a:ln>
                      <a:extLst>
                        <a:ext uri="{91240B29-F687-4F45-9708-019B960494DF}">
                          <a14:hiddenLine xmlns:a14="http://schemas.microsoft.com/office/drawing/2010/main" w="9525">
                            <a:solidFill>
                              <a:srgbClr val="000000"/>
                            </a:solidFill>
                            <a:miter lim="800000"/>
                            <a:headEnd/>
                            <a:tailEnd/>
                          </a14:hiddenLine>
                        </a:ext>
                      </a:extLst>
                    </a:spPr>
                    <a:txSp>
                      <a:txBody>
                        <a:bodyPr wrap="none">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buFontTx/>
                            <a:buNone/>
                          </a:pPr>
                          <a:r>
                            <a:rPr lang="en-US" altLang="en-US" sz="1800" dirty="0" smtClean="0">
                              <a:latin typeface="+mn-lt"/>
                            </a:rPr>
                            <a:t>SMC</a:t>
                          </a:r>
                          <a:endParaRPr lang="en-US" altLang="en-US" sz="1800" baseline="-25000" dirty="0">
                            <a:latin typeface="+mn-lt"/>
                          </a:endParaRPr>
                        </a:p>
                      </a:txBody>
                      <a:useSpRect/>
                    </a:txSp>
                  </a:sp>
                </lc:lockedCanvas>
              </a:graphicData>
            </a:graphic>
          </wp:inline>
        </w:drawing>
      </w:r>
    </w:p>
    <w:p w:rsidR="002D6790" w:rsidRDefault="002D6790">
      <w:pPr>
        <w:spacing w:afterLines="0" w:after="200" w:line="276" w:lineRule="auto"/>
        <w:jc w:val="left"/>
        <w:rPr>
          <w:rFonts w:ascii="Times New Roman" w:eastAsia="新細明體" w:hAnsi="Times New Roman" w:cs="Times New Roman"/>
          <w:szCs w:val="24"/>
          <w:lang w:eastAsia="zh-HK"/>
        </w:rPr>
      </w:pPr>
      <w:r>
        <w:rPr>
          <w:rFonts w:ascii="Times New Roman" w:eastAsia="新細明體" w:hAnsi="Times New Roman" w:cs="Times New Roman"/>
          <w:szCs w:val="24"/>
          <w:lang w:eastAsia="zh-HK"/>
        </w:rPr>
        <w:br w:type="page"/>
      </w:r>
    </w:p>
    <w:p w:rsidR="005146D2" w:rsidRDefault="005146D2" w:rsidP="00565CA0">
      <w:pPr>
        <w:spacing w:afterLines="100" w:after="240"/>
        <w:ind w:firstLine="720"/>
      </w:pPr>
      <w:r w:rsidRPr="004327A0">
        <w:lastRenderedPageBreak/>
        <w:t>Point (a) represents the social margin cost (SMC) at quantity Q</w:t>
      </w:r>
      <w:r w:rsidRPr="008477CC">
        <w:rPr>
          <w:vertAlign w:val="subscript"/>
        </w:rPr>
        <w:t>1</w:t>
      </w:r>
      <w:r w:rsidRPr="004327A0">
        <w:t>, while point (b) represents the social marginal benefit (SMB). For that quantity, SMB is greater than the SMC, and the vertical distance between point (a) and (b) is the additional total surplus associate</w:t>
      </w:r>
      <w:r w:rsidR="00101D83" w:rsidRPr="004327A0">
        <w:t>d</w:t>
      </w:r>
      <w:r w:rsidRPr="004327A0">
        <w:t xml:space="preserve"> with Q</w:t>
      </w:r>
      <w:r w:rsidRPr="008477CC">
        <w:rPr>
          <w:vertAlign w:val="subscript"/>
        </w:rPr>
        <w:t>1</w:t>
      </w:r>
      <w:r w:rsidRPr="004327A0">
        <w:t xml:space="preserve">. However, as the individual fails to capture the external </w:t>
      </w:r>
      <w:r w:rsidR="00101D83" w:rsidRPr="004327A0">
        <w:t>benefit</w:t>
      </w:r>
      <w:r w:rsidRPr="004327A0">
        <w:t xml:space="preserve"> of education and receive</w:t>
      </w:r>
      <w:r w:rsidR="00101D83" w:rsidRPr="004327A0">
        <w:t>s</w:t>
      </w:r>
      <w:r w:rsidRPr="004327A0">
        <w:t xml:space="preserve"> only the private one, he will not consume up to Q</w:t>
      </w:r>
      <w:r w:rsidRPr="008477CC">
        <w:rPr>
          <w:vertAlign w:val="subscript"/>
        </w:rPr>
        <w:t>1</w:t>
      </w:r>
      <w:r w:rsidRPr="004327A0">
        <w:t>. In other words, the private market results in under-production (or under-consumption) and it fails to maximize the social welfare measured in terms of total surplus. Increasing the consumption of education will raise the total surplus of society as a whole.</w:t>
      </w:r>
    </w:p>
    <w:p w:rsidR="003069FA" w:rsidRDefault="005146D2" w:rsidP="004327A0">
      <w:pPr>
        <w:spacing w:after="120"/>
        <w:ind w:firstLine="720"/>
      </w:pPr>
      <w:r w:rsidRPr="004327A0">
        <w:t>In theory, the government can raise the consumption level of education. One possible way would be to subsidize individual</w:t>
      </w:r>
      <w:r w:rsidR="00101D83" w:rsidRPr="004327A0">
        <w:t>s</w:t>
      </w:r>
      <w:r w:rsidRPr="004327A0">
        <w:t xml:space="preserve"> for each year of schooling. </w:t>
      </w:r>
      <w:r w:rsidR="00101D83" w:rsidRPr="004327A0">
        <w:t>Keeping</w:t>
      </w:r>
      <w:r w:rsidRPr="004327A0">
        <w:t xml:space="preserve"> all other things constant, the subsidy will shift the demand curve upward by the size of the subsidy. If the size of subsidy accurately reflects the external benefit of education, the new demand curve (with subsidy) will coincide with the social benefit curve, as shown in the figure below.</w:t>
      </w:r>
    </w:p>
    <w:p w:rsidR="004327A0" w:rsidRDefault="004327A0" w:rsidP="004327A0">
      <w:pPr>
        <w:spacing w:after="120"/>
        <w:ind w:firstLine="720"/>
      </w:pPr>
    </w:p>
    <w:p w:rsidR="005146D2" w:rsidRPr="004327A0" w:rsidRDefault="005146D2" w:rsidP="004327A0">
      <w:pPr>
        <w:pStyle w:val="Titlefigure"/>
      </w:pPr>
      <w:r w:rsidRPr="004327A0">
        <w:t>Figure 3-5 Subsidy</w:t>
      </w:r>
      <w:r w:rsidR="003069FA" w:rsidRPr="004327A0">
        <w:t xml:space="preserve"> and the Social Optimum</w:t>
      </w:r>
    </w:p>
    <w:p w:rsidR="006F54C4" w:rsidRPr="00CE6953" w:rsidRDefault="005146D2" w:rsidP="003A2171">
      <w:pPr>
        <w:spacing w:after="120"/>
        <w:jc w:val="center"/>
        <w:rPr>
          <w:rFonts w:ascii="Times New Roman" w:eastAsia="新細明體" w:hAnsi="Times New Roman" w:cs="Times New Roman"/>
          <w:lang w:eastAsia="zh-HK"/>
        </w:rPr>
      </w:pPr>
      <w:r w:rsidRPr="00CE6953">
        <w:rPr>
          <w:rFonts w:ascii="Times New Roman" w:eastAsia="新細明體" w:hAnsi="Times New Roman" w:cs="Times New Roman"/>
          <w:noProof/>
        </w:rPr>
        <w:drawing>
          <wp:inline distT="0" distB="0" distL="0" distR="0" wp14:anchorId="73FD275B" wp14:editId="51DBBF6D">
            <wp:extent cx="5715000" cy="3067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336" cy="3067230"/>
                    </a:xfrm>
                    <a:prstGeom prst="rect">
                      <a:avLst/>
                    </a:prstGeom>
                    <a:noFill/>
                  </pic:spPr>
                </pic:pic>
              </a:graphicData>
            </a:graphic>
          </wp:inline>
        </w:drawing>
      </w:r>
    </w:p>
    <w:p w:rsidR="00565CA0" w:rsidRDefault="00565CA0">
      <w:pPr>
        <w:spacing w:afterLines="0" w:after="200" w:line="276" w:lineRule="auto"/>
        <w:jc w:val="left"/>
      </w:pPr>
      <w:r>
        <w:br w:type="page"/>
      </w:r>
    </w:p>
    <w:p w:rsidR="006F54C4" w:rsidRDefault="003069FA" w:rsidP="00565CA0">
      <w:pPr>
        <w:spacing w:afterLines="100" w:after="240"/>
        <w:ind w:firstLine="720"/>
      </w:pPr>
      <w:r w:rsidRPr="004327A0">
        <w:lastRenderedPageBreak/>
        <w:t xml:space="preserve">The new market equilibrium found by the intersection of the supply and the new demand (which is also the social benefit curve). </w:t>
      </w:r>
      <w:r w:rsidR="00E96468" w:rsidRPr="004327A0">
        <w:t>Being given</w:t>
      </w:r>
      <w:r w:rsidRPr="004327A0">
        <w:t xml:space="preserve"> the subsidy, the individual will increase his consumption of education to the social optimal level (Q’).</w:t>
      </w:r>
    </w:p>
    <w:p w:rsidR="00152B8C" w:rsidRDefault="001915F4" w:rsidP="00533064">
      <w:pPr>
        <w:spacing w:after="120"/>
        <w:ind w:firstLine="567"/>
      </w:pPr>
      <w:r w:rsidRPr="00533064">
        <w:t>The use of this subsidy is called internalizing the externality</w:t>
      </w:r>
      <w:r w:rsidR="00E96468" w:rsidRPr="00533064">
        <w:t xml:space="preserve"> as</w:t>
      </w:r>
      <w:r w:rsidRPr="00533064">
        <w:t xml:space="preserve"> it gives </w:t>
      </w:r>
      <w:r w:rsidR="002D34A6" w:rsidRPr="00533064">
        <w:t>the individual</w:t>
      </w:r>
      <w:r w:rsidRPr="00533064">
        <w:t xml:space="preserve"> an incentive to</w:t>
      </w:r>
      <w:r w:rsidR="002D34A6" w:rsidRPr="00533064">
        <w:t xml:space="preserve"> take</w:t>
      </w:r>
      <w:r w:rsidRPr="00533064">
        <w:t xml:space="preserve"> the external effects of</w:t>
      </w:r>
      <w:r w:rsidR="00A778EC" w:rsidRPr="00533064">
        <w:t xml:space="preserve"> </w:t>
      </w:r>
      <w:r w:rsidR="002D34A6" w:rsidRPr="00533064">
        <w:t>his actions into account</w:t>
      </w:r>
      <w:r w:rsidRPr="00533064">
        <w:t>.</w:t>
      </w:r>
      <w:r w:rsidR="009D2BD9" w:rsidRPr="00533064">
        <w:t xml:space="preserve"> The individual will increase the level of education consumption because the subsidy will raise his private value by the size of external </w:t>
      </w:r>
      <w:r w:rsidR="004C61AF" w:rsidRPr="00533064">
        <w:t>benefit</w:t>
      </w:r>
      <w:r w:rsidR="009D2BD9" w:rsidRPr="00533064">
        <w:t>, and because</w:t>
      </w:r>
      <w:r w:rsidR="004C61AF" w:rsidRPr="00533064">
        <w:t xml:space="preserve"> of </w:t>
      </w:r>
      <w:r w:rsidR="009D2BD9" w:rsidRPr="00533064">
        <w:t xml:space="preserve">the increase in </w:t>
      </w:r>
      <w:r w:rsidR="008901F0" w:rsidRPr="00533064">
        <w:t>demand</w:t>
      </w:r>
      <w:r w:rsidR="009D2BD9" w:rsidRPr="00533064">
        <w:t xml:space="preserve"> and thus </w:t>
      </w:r>
      <w:r w:rsidR="004C61AF" w:rsidRPr="00533064">
        <w:t xml:space="preserve">that in </w:t>
      </w:r>
      <w:r w:rsidR="009D2BD9" w:rsidRPr="00533064">
        <w:t>the price, suppliers</w:t>
      </w:r>
      <w:r w:rsidR="004C61AF" w:rsidRPr="00533064">
        <w:t xml:space="preserve"> will</w:t>
      </w:r>
      <w:r w:rsidR="009D2BD9" w:rsidRPr="00533064">
        <w:t xml:space="preserve"> also have </w:t>
      </w:r>
      <w:r w:rsidR="004C61AF" w:rsidRPr="00533064">
        <w:t>an</w:t>
      </w:r>
      <w:r w:rsidR="00A778EC" w:rsidRPr="00533064">
        <w:t xml:space="preserve"> </w:t>
      </w:r>
      <w:r w:rsidR="009D2BD9" w:rsidRPr="00533064">
        <w:t>incentive to expand their production, which is reflected by an increase in the quantity supplied (Qs).</w:t>
      </w:r>
      <w:r w:rsidR="00F338FE" w:rsidRPr="00533064">
        <w:t xml:space="preserve"> The analysis above provides a theoretical ground for the public policy of education – education is heav</w:t>
      </w:r>
      <w:r w:rsidR="0027405D" w:rsidRPr="00533064">
        <w:t>ily subsidized around the world</w:t>
      </w:r>
      <w:r w:rsidR="00F338FE" w:rsidRPr="00533064">
        <w:t xml:space="preserve"> through public schools</w:t>
      </w:r>
      <w:r w:rsidR="0027405D" w:rsidRPr="00533064">
        <w:t xml:space="preserve"> and other policies. In the case of Hong Kong, for example, the government runs public school</w:t>
      </w:r>
      <w:r w:rsidR="004C61AF" w:rsidRPr="00533064">
        <w:t>s, and</w:t>
      </w:r>
      <w:r w:rsidR="00A778EC" w:rsidRPr="00533064">
        <w:t xml:space="preserve"> </w:t>
      </w:r>
      <w:r w:rsidR="0027405D" w:rsidRPr="00533064">
        <w:t>provides scholarships and loans, as well as tax incentives</w:t>
      </w:r>
      <w:r w:rsidR="004C61AF" w:rsidRPr="00533064">
        <w:t>,</w:t>
      </w:r>
      <w:r w:rsidR="0027405D" w:rsidRPr="00533064">
        <w:t xml:space="preserve"> for </w:t>
      </w:r>
      <w:r w:rsidR="00960277" w:rsidRPr="00533064">
        <w:t>people pursuing</w:t>
      </w:r>
      <w:r w:rsidR="00A778EC" w:rsidRPr="00533064">
        <w:t xml:space="preserve"> </w:t>
      </w:r>
      <w:r w:rsidR="0027405D" w:rsidRPr="00533064">
        <w:t>further education.</w:t>
      </w:r>
    </w:p>
    <w:p w:rsidR="00533064" w:rsidRPr="00533064" w:rsidRDefault="00533064" w:rsidP="00533064">
      <w:pPr>
        <w:spacing w:after="120"/>
        <w:ind w:firstLine="567"/>
      </w:pPr>
    </w:p>
    <w:p w:rsidR="00533064" w:rsidRPr="007D2539" w:rsidRDefault="00533064" w:rsidP="007D2539">
      <w:pPr>
        <w:spacing w:after="120"/>
      </w:pPr>
      <w:bookmarkStart w:id="11" w:name="_Toc426462555"/>
      <w:r>
        <w:rPr>
          <w:lang w:eastAsia="zh-HK"/>
        </w:rPr>
        <w:br w:type="page"/>
      </w:r>
    </w:p>
    <w:p w:rsidR="00F338FE" w:rsidRPr="00CE6953" w:rsidRDefault="00BB63C0" w:rsidP="00565CA0">
      <w:pPr>
        <w:pStyle w:val="Titlelv1"/>
        <w:spacing w:afterLines="200" w:after="480" w:line="240" w:lineRule="auto"/>
        <w:ind w:left="567" w:hanging="641"/>
        <w:rPr>
          <w:lang w:eastAsia="zh-HK"/>
        </w:rPr>
      </w:pPr>
      <w:r w:rsidRPr="00CE6953">
        <w:rPr>
          <w:lang w:eastAsia="zh-HK"/>
        </w:rPr>
        <w:lastRenderedPageBreak/>
        <w:t>A Macroeconomic Perspective: Human Capital and Economic Growth</w:t>
      </w:r>
      <w:bookmarkEnd w:id="11"/>
    </w:p>
    <w:p w:rsidR="004327A0" w:rsidRPr="004327A0" w:rsidRDefault="008C37EA" w:rsidP="00565CA0">
      <w:pPr>
        <w:spacing w:afterLines="100" w:after="240"/>
        <w:ind w:firstLine="567"/>
      </w:pPr>
      <w:r w:rsidRPr="004327A0">
        <w:t>Besides</w:t>
      </w:r>
      <w:r w:rsidR="0067540C" w:rsidRPr="004327A0">
        <w:t xml:space="preserve"> the external </w:t>
      </w:r>
      <w:r w:rsidRPr="004327A0">
        <w:t>benefit</w:t>
      </w:r>
      <w:r w:rsidR="0067540C" w:rsidRPr="004327A0">
        <w:t xml:space="preserve"> mentioned in the last section, there is another external benefit of education which has far-reaching</w:t>
      </w:r>
      <w:r w:rsidR="00781037" w:rsidRPr="004327A0">
        <w:t xml:space="preserve"> </w:t>
      </w:r>
      <w:r w:rsidR="0067540C" w:rsidRPr="004327A0">
        <w:t>impact</w:t>
      </w:r>
      <w:r w:rsidRPr="004327A0">
        <w:t>s</w:t>
      </w:r>
      <w:r w:rsidR="0067540C" w:rsidRPr="004327A0">
        <w:t xml:space="preserve"> on society – </w:t>
      </w:r>
      <w:r w:rsidRPr="004327A0">
        <w:t>the impacts</w:t>
      </w:r>
      <w:r w:rsidR="0067540C" w:rsidRPr="004327A0">
        <w:t xml:space="preserve"> on human capital and economic growth.</w:t>
      </w:r>
    </w:p>
    <w:p w:rsidR="004327A0" w:rsidRPr="004327A0" w:rsidRDefault="00152B8C" w:rsidP="00565CA0">
      <w:pPr>
        <w:spacing w:afterLines="100" w:after="240"/>
        <w:ind w:firstLine="567"/>
      </w:pPr>
      <w:r w:rsidRPr="004327A0">
        <w:t xml:space="preserve">Human capital is the accumulation of </w:t>
      </w:r>
      <w:r w:rsidR="002D30B0" w:rsidRPr="004327A0">
        <w:t>knowledge and skills</w:t>
      </w:r>
      <w:r w:rsidRPr="004327A0">
        <w:t xml:space="preserve"> in people, such as education and on-the-job training. Thus, education can be viewed as an expenditure of resources </w:t>
      </w:r>
      <w:r w:rsidR="00942A2F" w:rsidRPr="004327A0">
        <w:t xml:space="preserve">to raise </w:t>
      </w:r>
      <w:r w:rsidR="00865A87" w:rsidRPr="004327A0">
        <w:t xml:space="preserve">the </w:t>
      </w:r>
      <w:r w:rsidR="00942A2F" w:rsidRPr="004327A0">
        <w:t xml:space="preserve">productivity of an individual in the future. We have seen that individuals with higher </w:t>
      </w:r>
      <w:r w:rsidR="0038763D" w:rsidRPr="004327A0">
        <w:t>educational</w:t>
      </w:r>
      <w:r w:rsidR="00942A2F" w:rsidRPr="004327A0">
        <w:t xml:space="preserve"> level, and thus human capital, on average earn more than those with lower </w:t>
      </w:r>
      <w:r w:rsidR="0038763D" w:rsidRPr="004327A0">
        <w:t>educational</w:t>
      </w:r>
      <w:r w:rsidR="00942A2F" w:rsidRPr="004327A0">
        <w:t xml:space="preserve"> level. For instance, a study by Lui (2014) showed that a person with a college degree earned 30% more than those without a degree in Hong Kong. And roughly speaking, the difference in </w:t>
      </w:r>
      <w:r w:rsidR="0038763D" w:rsidRPr="004327A0">
        <w:t>earnings</w:t>
      </w:r>
      <w:r w:rsidR="00942A2F" w:rsidRPr="004327A0">
        <w:t xml:space="preserve"> represents the difference in terms of </w:t>
      </w:r>
      <w:r w:rsidR="0038763D" w:rsidRPr="004327A0">
        <w:t>the</w:t>
      </w:r>
      <w:r w:rsidR="00781037" w:rsidRPr="004327A0">
        <w:t xml:space="preserve"> </w:t>
      </w:r>
      <w:r w:rsidR="00942A2F" w:rsidRPr="004327A0">
        <w:t>productivity.</w:t>
      </w:r>
    </w:p>
    <w:p w:rsidR="00942A2F" w:rsidRDefault="00942A2F" w:rsidP="004327A0">
      <w:pPr>
        <w:spacing w:after="120"/>
        <w:ind w:firstLine="567"/>
      </w:pPr>
      <w:r w:rsidRPr="004327A0">
        <w:t>Human capital is one of the important factors for a country’s long-run economic success</w:t>
      </w:r>
      <w:r w:rsidR="000D55BD" w:rsidRPr="004327A0">
        <w:t>.</w:t>
      </w:r>
      <w:r w:rsidR="002D30B0" w:rsidRPr="004327A0">
        <w:t xml:space="preserve"> Since 1980s</w:t>
      </w:r>
      <w:r w:rsidR="000D55BD" w:rsidRPr="004327A0">
        <w:t>,</w:t>
      </w:r>
      <w:r w:rsidR="005D0BDA" w:rsidRPr="004327A0">
        <w:rPr>
          <w:rFonts w:hint="eastAsia"/>
        </w:rPr>
        <w:t xml:space="preserve"> </w:t>
      </w:r>
      <w:r w:rsidR="0005511B" w:rsidRPr="004327A0">
        <w:t>much economic research</w:t>
      </w:r>
      <w:r w:rsidR="002D30B0" w:rsidRPr="004327A0">
        <w:t xml:space="preserve"> has focused on the long-run economic growth of a country, and the importance of </w:t>
      </w:r>
      <w:r w:rsidR="00EF31D1" w:rsidRPr="004327A0">
        <w:t xml:space="preserve">education and human capital </w:t>
      </w:r>
      <w:r w:rsidR="002D30B0" w:rsidRPr="004327A0">
        <w:t xml:space="preserve">has been confirmed by numerous empirical studies. </w:t>
      </w:r>
      <w:r w:rsidR="00EF31D1" w:rsidRPr="004327A0">
        <w:t>An article by Professor Robert Barro published in the American Economic Review in 2001 is a good example. In</w:t>
      </w:r>
      <w:r w:rsidR="00781037" w:rsidRPr="004327A0">
        <w:t xml:space="preserve"> </w:t>
      </w:r>
      <w:r w:rsidR="000D55BD" w:rsidRPr="004327A0">
        <w:t>the</w:t>
      </w:r>
      <w:r w:rsidR="00EF31D1" w:rsidRPr="004327A0">
        <w:t xml:space="preserve"> article, he studied the role of human capital in the determination of economic growth by investigating the macroeconomic data of around 30 years </w:t>
      </w:r>
      <w:r w:rsidR="000D55BD" w:rsidRPr="004327A0">
        <w:t xml:space="preserve">across 100 countries, which </w:t>
      </w:r>
      <w:r w:rsidR="00763DCB" w:rsidRPr="004327A0">
        <w:t>showed</w:t>
      </w:r>
      <w:r w:rsidR="00EF31D1" w:rsidRPr="004327A0">
        <w:t xml:space="preserve"> drastic differences in economic development</w:t>
      </w:r>
      <w:r w:rsidR="000D55BD" w:rsidRPr="004327A0">
        <w:t>s</w:t>
      </w:r>
      <w:r w:rsidR="00EF31D1" w:rsidRPr="004327A0">
        <w:t>. With some econometric and statistical techniques, he was able to identify the effects of various contributing factors of economic growth. He found that education was positively related to economic growth</w:t>
      </w:r>
      <w:r w:rsidR="00763DCB" w:rsidRPr="004327A0">
        <w:t>, and he also pointed out</w:t>
      </w:r>
      <w:r w:rsidR="00781037" w:rsidRPr="004327A0">
        <w:t xml:space="preserve"> </w:t>
      </w:r>
      <w:r w:rsidR="00560DA3" w:rsidRPr="004327A0">
        <w:t>the importance of</w:t>
      </w:r>
      <w:r w:rsidR="00763DCB" w:rsidRPr="004327A0">
        <w:t xml:space="preserve"> the</w:t>
      </w:r>
      <w:r w:rsidR="00560DA3" w:rsidRPr="004327A0">
        <w:t xml:space="preserve"> diffusion of technology –</w:t>
      </w:r>
      <w:r w:rsidR="0061208D">
        <w:t xml:space="preserve"> </w:t>
      </w:r>
      <w:r w:rsidR="00560DA3" w:rsidRPr="004327A0">
        <w:t>new technologies in production can</w:t>
      </w:r>
      <w:r w:rsidR="00781037" w:rsidRPr="004327A0">
        <w:t xml:space="preserve"> </w:t>
      </w:r>
      <w:r w:rsidR="00560DA3" w:rsidRPr="004327A0">
        <w:t>only be adopted</w:t>
      </w:r>
      <w:r w:rsidR="00763DCB" w:rsidRPr="004327A0">
        <w:t xml:space="preserve"> when there are sufficient amount</w:t>
      </w:r>
      <w:r w:rsidR="00560DA3" w:rsidRPr="004327A0">
        <w:t xml:space="preserve"> of educated workers in the e</w:t>
      </w:r>
      <w:r w:rsidR="00763DCB" w:rsidRPr="004327A0">
        <w:t>conomy. Barro further suggested</w:t>
      </w:r>
      <w:r w:rsidR="00781037" w:rsidRPr="004327A0">
        <w:t xml:space="preserve"> </w:t>
      </w:r>
      <w:r w:rsidR="00560DA3" w:rsidRPr="004327A0">
        <w:t>that while education contributes directly to human capital formation, and thus</w:t>
      </w:r>
      <w:r w:rsidR="00763DCB" w:rsidRPr="004327A0">
        <w:t xml:space="preserve"> leading</w:t>
      </w:r>
      <w:r w:rsidR="00560DA3" w:rsidRPr="004327A0">
        <w:t xml:space="preserve"> to </w:t>
      </w:r>
      <w:r w:rsidR="0005511B" w:rsidRPr="004327A0">
        <w:t>higher</w:t>
      </w:r>
      <w:r w:rsidR="00560DA3" w:rsidRPr="004327A0">
        <w:t xml:space="preserve"> </w:t>
      </w:r>
      <w:r w:rsidR="005D0BDA" w:rsidRPr="004327A0">
        <w:t>labour</w:t>
      </w:r>
      <w:r w:rsidR="00560DA3" w:rsidRPr="004327A0">
        <w:t xml:space="preserve"> productivity, it also complements the development and diffusion of new technologies which can further boost the economic success of an economy. </w:t>
      </w:r>
    </w:p>
    <w:p w:rsidR="004327A0" w:rsidRPr="004327A0" w:rsidRDefault="004327A0" w:rsidP="004327A0">
      <w:pPr>
        <w:spacing w:after="120"/>
        <w:ind w:firstLine="567"/>
      </w:pPr>
    </w:p>
    <w:p w:rsidR="00725CC5" w:rsidRDefault="00560DA3" w:rsidP="004327A0">
      <w:pPr>
        <w:spacing w:after="120"/>
        <w:ind w:firstLine="567"/>
      </w:pPr>
      <w:r w:rsidRPr="004327A0">
        <w:lastRenderedPageBreak/>
        <w:t xml:space="preserve">Moreover, it is usually believed that the role of human capital </w:t>
      </w:r>
      <w:r w:rsidR="00DC54DB" w:rsidRPr="004327A0">
        <w:t>in developed countries is different from that in developing ones</w:t>
      </w:r>
      <w:r w:rsidRPr="004327A0">
        <w:t>. For developed and more advanced economies, the education and human capital can support innovation</w:t>
      </w:r>
      <w:r w:rsidR="00DC54DB" w:rsidRPr="004327A0">
        <w:t>s</w:t>
      </w:r>
      <w:r w:rsidRPr="004327A0">
        <w:t xml:space="preserve"> through research and development (R&amp;D). For developing countries which are farther away from the technological frontier, education can help in the process of adopting the state-of-the-art technologies.</w:t>
      </w:r>
    </w:p>
    <w:p w:rsidR="004327A0" w:rsidRPr="004327A0" w:rsidRDefault="004327A0" w:rsidP="004327A0">
      <w:pPr>
        <w:spacing w:after="120"/>
        <w:ind w:firstLine="567"/>
      </w:pPr>
    </w:p>
    <w:p w:rsidR="00F338FE" w:rsidRPr="004327A0" w:rsidRDefault="00731D20" w:rsidP="004327A0">
      <w:pPr>
        <w:spacing w:after="120"/>
        <w:rPr>
          <w:b/>
          <w:sz w:val="30"/>
          <w:szCs w:val="30"/>
        </w:rPr>
      </w:pPr>
      <w:r w:rsidRPr="004327A0">
        <w:rPr>
          <w:b/>
          <w:sz w:val="30"/>
          <w:szCs w:val="30"/>
        </w:rPr>
        <w:t>Comparison between</w:t>
      </w:r>
      <w:r w:rsidR="00B353B4" w:rsidRPr="004327A0">
        <w:rPr>
          <w:b/>
          <w:sz w:val="30"/>
          <w:szCs w:val="30"/>
        </w:rPr>
        <w:t xml:space="preserve"> Hong Kong and Singapore</w:t>
      </w:r>
    </w:p>
    <w:p w:rsidR="00B353B4" w:rsidRPr="004327A0" w:rsidRDefault="00B353B4" w:rsidP="00565CA0">
      <w:pPr>
        <w:spacing w:afterLines="100" w:after="240"/>
        <w:ind w:firstLine="720"/>
      </w:pPr>
      <w:r w:rsidRPr="004327A0">
        <w:t xml:space="preserve">Professor Richard Wong from the University of Hong Kong studied the difference in economic growth between Hong Kong and Singapore, and </w:t>
      </w:r>
      <w:r w:rsidR="007F4983" w:rsidRPr="004327A0">
        <w:t xml:space="preserve">discussed the important role of </w:t>
      </w:r>
      <w:r w:rsidRPr="004327A0">
        <w:t xml:space="preserve">human </w:t>
      </w:r>
      <w:r w:rsidR="00731D20" w:rsidRPr="004327A0">
        <w:t>capital as</w:t>
      </w:r>
      <w:r w:rsidR="003763C2" w:rsidRPr="004327A0">
        <w:t xml:space="preserve"> a determinant</w:t>
      </w:r>
      <w:r w:rsidR="007F4983" w:rsidRPr="004327A0">
        <w:t xml:space="preserve"> of economic growth</w:t>
      </w:r>
      <w:r w:rsidRPr="004327A0">
        <w:rPr>
          <w:vertAlign w:val="superscript"/>
        </w:rPr>
        <w:footnoteReference w:id="7"/>
      </w:r>
      <w:r w:rsidRPr="004327A0">
        <w:t xml:space="preserve">. </w:t>
      </w:r>
    </w:p>
    <w:p w:rsidR="00B534C8" w:rsidRPr="004327A0" w:rsidRDefault="00B353B4" w:rsidP="004327A0">
      <w:pPr>
        <w:spacing w:after="120"/>
        <w:ind w:firstLine="720"/>
      </w:pPr>
      <w:r w:rsidRPr="004327A0">
        <w:t>Hong Kong and Singapore are</w:t>
      </w:r>
      <w:r w:rsidR="00731D20" w:rsidRPr="004327A0">
        <w:t xml:space="preserve"> </w:t>
      </w:r>
      <w:r w:rsidR="003763C2" w:rsidRPr="004327A0">
        <w:t>two</w:t>
      </w:r>
      <w:r w:rsidR="00731D20" w:rsidRPr="004327A0">
        <w:t xml:space="preserve"> </w:t>
      </w:r>
      <w:r w:rsidR="006A53D8" w:rsidRPr="004327A0">
        <w:t>cities with economies</w:t>
      </w:r>
      <w:r w:rsidRPr="004327A0">
        <w:t xml:space="preserve"> that share many similarities, especially the rapid development and economic success since the 60s. Using </w:t>
      </w:r>
      <w:r w:rsidR="006A53D8" w:rsidRPr="004327A0">
        <w:t xml:space="preserve">the </w:t>
      </w:r>
      <w:r w:rsidRPr="004327A0">
        <w:t>data from the official statistics from the two government</w:t>
      </w:r>
      <w:r w:rsidR="006A53D8" w:rsidRPr="004327A0">
        <w:t>s</w:t>
      </w:r>
      <w:r w:rsidRPr="004327A0">
        <w:t xml:space="preserve"> as well as </w:t>
      </w:r>
      <w:r w:rsidR="006A53D8" w:rsidRPr="004327A0">
        <w:t>the</w:t>
      </w:r>
      <w:r w:rsidR="00731D20" w:rsidRPr="004327A0">
        <w:t xml:space="preserve"> </w:t>
      </w:r>
      <w:r w:rsidRPr="004327A0">
        <w:t>Pe</w:t>
      </w:r>
      <w:r w:rsidR="007F4983" w:rsidRPr="004327A0">
        <w:t>n</w:t>
      </w:r>
      <w:r w:rsidRPr="004327A0">
        <w:t>n World Tables, a</w:t>
      </w:r>
      <w:r w:rsidR="00BB63C0" w:rsidRPr="004327A0">
        <w:t>n internationally</w:t>
      </w:r>
      <w:r w:rsidRPr="004327A0">
        <w:t xml:space="preserve"> reputable data source, </w:t>
      </w:r>
      <w:r w:rsidR="007F4983" w:rsidRPr="004327A0">
        <w:t>he</w:t>
      </w:r>
      <w:r w:rsidRPr="004327A0">
        <w:t xml:space="preserve"> found that the real GDP growth rates </w:t>
      </w:r>
      <w:r w:rsidR="001A7D05" w:rsidRPr="004327A0">
        <w:t xml:space="preserve">of </w:t>
      </w:r>
      <w:r w:rsidR="00B534C8" w:rsidRPr="004327A0">
        <w:t>both economies have been declining but</w:t>
      </w:r>
      <w:r w:rsidR="003763C2" w:rsidRPr="004327A0">
        <w:t xml:space="preserve"> the growth rate of</w:t>
      </w:r>
      <w:r w:rsidR="00731D20" w:rsidRPr="004327A0">
        <w:t xml:space="preserve"> </w:t>
      </w:r>
      <w:r w:rsidR="001A7D05" w:rsidRPr="004327A0">
        <w:t xml:space="preserve">Singapore </w:t>
      </w:r>
      <w:r w:rsidR="006A53D8" w:rsidRPr="004327A0">
        <w:t>was</w:t>
      </w:r>
      <w:r w:rsidR="003763C2" w:rsidRPr="004327A0">
        <w:t xml:space="preserve"> nearly</w:t>
      </w:r>
      <w:r w:rsidRPr="004327A0">
        <w:t xml:space="preserve"> always higher than that of Hong Kong since 1960. </w:t>
      </w:r>
    </w:p>
    <w:p w:rsidR="00725CC5" w:rsidRPr="004327A0" w:rsidRDefault="00725CC5" w:rsidP="004327A0">
      <w:pPr>
        <w:spacing w:after="120"/>
      </w:pPr>
    </w:p>
    <w:p w:rsidR="00253561" w:rsidRPr="004327A0" w:rsidRDefault="00253561" w:rsidP="004327A0">
      <w:pPr>
        <w:spacing w:after="120"/>
      </w:pPr>
      <w:r w:rsidRPr="004327A0">
        <w:br w:type="page"/>
      </w:r>
    </w:p>
    <w:p w:rsidR="00B534C8" w:rsidRPr="004327A0" w:rsidRDefault="00B534C8" w:rsidP="004327A0">
      <w:pPr>
        <w:pStyle w:val="Titlefigure"/>
      </w:pPr>
      <w:r w:rsidRPr="004327A0">
        <w:lastRenderedPageBreak/>
        <w:t>Figure 4-1 RGDP</w:t>
      </w:r>
      <w:r w:rsidR="00006CF1" w:rsidRPr="004327A0">
        <w:t>*</w:t>
      </w:r>
      <w:r w:rsidRPr="004327A0">
        <w:t xml:space="preserve"> Growth Rates of Hong Kong and Singapore, 1960 – 2011 </w:t>
      </w:r>
    </w:p>
    <w:p w:rsidR="00B534C8" w:rsidRPr="00CE6953" w:rsidRDefault="00B534C8" w:rsidP="003A2171">
      <w:pPr>
        <w:spacing w:after="120"/>
        <w:jc w:val="center"/>
        <w:rPr>
          <w:rFonts w:ascii="Times New Roman" w:eastAsia="新細明體" w:hAnsi="Times New Roman" w:cs="Times New Roman"/>
          <w:lang w:eastAsia="zh-HK"/>
        </w:rPr>
      </w:pPr>
      <w:r w:rsidRPr="00CE6953">
        <w:rPr>
          <w:rFonts w:ascii="Times New Roman" w:hAnsi="Times New Roman" w:cs="Times New Roman"/>
          <w:noProof/>
        </w:rPr>
        <w:drawing>
          <wp:inline distT="0" distB="0" distL="0" distR="0" wp14:anchorId="764B8BB1" wp14:editId="4B3AF000">
            <wp:extent cx="5734050" cy="2743200"/>
            <wp:effectExtent l="0" t="0" r="0" b="0"/>
            <wp:docPr id="97" name="Chart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327A0" w:rsidRDefault="00B534C8" w:rsidP="004327A0">
      <w:pPr>
        <w:pStyle w:val="source"/>
      </w:pPr>
      <w:r w:rsidRPr="004327A0">
        <w:t>Source: Penn World Tables version 8.0</w:t>
      </w:r>
    </w:p>
    <w:p w:rsidR="004327A0" w:rsidRPr="004327A0" w:rsidRDefault="004327A0" w:rsidP="004327A0">
      <w:pPr>
        <w:pStyle w:val="source"/>
      </w:pPr>
    </w:p>
    <w:p w:rsidR="00B534C8" w:rsidRDefault="00006CF1" w:rsidP="004327A0">
      <w:pPr>
        <w:pStyle w:val="source"/>
      </w:pPr>
      <w:r w:rsidRPr="004327A0">
        <w:t>* The Real GDP used here is</w:t>
      </w:r>
      <w:r w:rsidR="00731D20" w:rsidRPr="004327A0">
        <w:t xml:space="preserve"> </w:t>
      </w:r>
      <w:r w:rsidRPr="004327A0">
        <w:t>the expenditure-based estimate</w:t>
      </w:r>
      <w:r w:rsidR="0005511B" w:rsidRPr="004327A0">
        <w:t>.</w:t>
      </w:r>
    </w:p>
    <w:p w:rsidR="008477CC" w:rsidRPr="004327A0" w:rsidRDefault="008477CC" w:rsidP="008477CC">
      <w:pPr>
        <w:spacing w:after="120"/>
        <w:ind w:firstLine="567"/>
      </w:pPr>
    </w:p>
    <w:p w:rsidR="008477CC" w:rsidRPr="004327A0" w:rsidRDefault="008477CC" w:rsidP="008477CC">
      <w:pPr>
        <w:spacing w:after="120"/>
        <w:ind w:firstLine="567"/>
      </w:pPr>
    </w:p>
    <w:p w:rsidR="008477CC" w:rsidRPr="008477CC" w:rsidRDefault="00B353B4" w:rsidP="00565CA0">
      <w:pPr>
        <w:spacing w:afterLines="100" w:after="240"/>
        <w:ind w:firstLine="720"/>
      </w:pPr>
      <w:r w:rsidRPr="00CE6953">
        <w:rPr>
          <w:lang w:eastAsia="zh-HK"/>
        </w:rPr>
        <w:t>T</w:t>
      </w:r>
      <w:r w:rsidRPr="008477CC">
        <w:t>he finding suggest</w:t>
      </w:r>
      <w:r w:rsidR="003763C2" w:rsidRPr="008477CC">
        <w:t>s</w:t>
      </w:r>
      <w:r w:rsidRPr="008477CC">
        <w:t xml:space="preserve"> that the standard of living in Singapore has been rising faster than</w:t>
      </w:r>
      <w:r w:rsidR="00731D20" w:rsidRPr="008477CC">
        <w:t xml:space="preserve"> </w:t>
      </w:r>
      <w:r w:rsidR="003763C2" w:rsidRPr="008477CC">
        <w:t>that</w:t>
      </w:r>
      <w:r w:rsidRPr="008477CC">
        <w:t xml:space="preserve"> in </w:t>
      </w:r>
      <w:r w:rsidR="007F4983" w:rsidRPr="008477CC">
        <w:t>Hong Kong in the past 50 years, and</w:t>
      </w:r>
      <w:r w:rsidR="00731D20" w:rsidRPr="008477CC">
        <w:t xml:space="preserve"> </w:t>
      </w:r>
      <w:r w:rsidR="005A3693" w:rsidRPr="008477CC">
        <w:t>Wong</w:t>
      </w:r>
      <w:r w:rsidR="001A7D05" w:rsidRPr="008477CC">
        <w:t xml:space="preserve"> attributed this result to two factors: the difference between the housing policies</w:t>
      </w:r>
      <w:r w:rsidR="007A237F" w:rsidRPr="008477CC">
        <w:rPr>
          <w:vertAlign w:val="superscript"/>
        </w:rPr>
        <w:footnoteReference w:id="8"/>
      </w:r>
      <w:r w:rsidR="001A7D05" w:rsidRPr="008477CC">
        <w:t xml:space="preserve">, and the difference of human </w:t>
      </w:r>
      <w:r w:rsidR="00642F36" w:rsidRPr="008477CC">
        <w:t>capital</w:t>
      </w:r>
      <w:r w:rsidR="00731D20" w:rsidRPr="008477CC">
        <w:t xml:space="preserve"> </w:t>
      </w:r>
      <w:r w:rsidR="005A3693" w:rsidRPr="008477CC">
        <w:t>between</w:t>
      </w:r>
      <w:r w:rsidR="001A7D05" w:rsidRPr="008477CC">
        <w:t xml:space="preserve"> the two economies.</w:t>
      </w:r>
    </w:p>
    <w:p w:rsidR="007A237F" w:rsidRPr="008477CC" w:rsidRDefault="002947B4" w:rsidP="008477CC">
      <w:pPr>
        <w:spacing w:after="120"/>
        <w:ind w:firstLine="720"/>
      </w:pPr>
      <w:r w:rsidRPr="008477CC">
        <w:t>The Penn estimated the human capital of economies based on</w:t>
      </w:r>
      <w:r w:rsidR="00731D20" w:rsidRPr="008477CC">
        <w:t> </w:t>
      </w:r>
      <w:r w:rsidR="006362EC" w:rsidRPr="008477CC">
        <w:t>the</w:t>
      </w:r>
      <w:r w:rsidRPr="008477CC">
        <w:t xml:space="preserve"> average years of schooling for those </w:t>
      </w:r>
      <w:r w:rsidR="005A3693" w:rsidRPr="008477CC">
        <w:t>who are over</w:t>
      </w:r>
      <w:r w:rsidRPr="008477CC">
        <w:t xml:space="preserve"> 15 years old. When comparing the human capital of the two city economies, Wong found that while both economies’ human capital has been greatly improving since the 60s, the difference in growth rates in the past 20 years were very significant.</w:t>
      </w:r>
    </w:p>
    <w:p w:rsidR="002947B4" w:rsidRPr="008477CC" w:rsidRDefault="002947B4" w:rsidP="008477CC">
      <w:pPr>
        <w:spacing w:after="120"/>
      </w:pPr>
    </w:p>
    <w:p w:rsidR="00340D62" w:rsidRPr="008477CC" w:rsidRDefault="00340D62" w:rsidP="008477CC">
      <w:pPr>
        <w:spacing w:after="120"/>
      </w:pPr>
    </w:p>
    <w:p w:rsidR="002947B4" w:rsidRPr="008477CC" w:rsidRDefault="002947B4" w:rsidP="008477CC">
      <w:pPr>
        <w:pStyle w:val="Titlefigure"/>
      </w:pPr>
      <w:r w:rsidRPr="008477CC">
        <w:lastRenderedPageBreak/>
        <w:t>Figure 4-2</w:t>
      </w:r>
      <w:r w:rsidR="00975AD3" w:rsidRPr="008477CC">
        <w:t xml:space="preserve"> </w:t>
      </w:r>
      <w:r w:rsidRPr="008477CC">
        <w:t xml:space="preserve">Human Capital Index of Hong Kong and Singapore, 1960 – 2011 </w:t>
      </w:r>
    </w:p>
    <w:p w:rsidR="002947B4" w:rsidRDefault="002947B4" w:rsidP="003A2171">
      <w:pPr>
        <w:spacing w:after="120"/>
        <w:jc w:val="center"/>
      </w:pPr>
      <w:r w:rsidRPr="008477CC">
        <w:rPr>
          <w:noProof/>
        </w:rPr>
        <w:drawing>
          <wp:inline distT="0" distB="0" distL="0" distR="0" wp14:anchorId="2F15FCA7" wp14:editId="798A6589">
            <wp:extent cx="5695950" cy="2962275"/>
            <wp:effectExtent l="0" t="0" r="0" b="0"/>
            <wp:docPr id="98" name="Chart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44A78" w:rsidRDefault="002947B4" w:rsidP="008477CC">
      <w:pPr>
        <w:pStyle w:val="source"/>
      </w:pPr>
      <w:r w:rsidRPr="008477CC">
        <w:t>Source: Penn World Tables version 8.0</w:t>
      </w:r>
    </w:p>
    <w:p w:rsidR="008477CC" w:rsidRPr="008477CC" w:rsidRDefault="008477CC" w:rsidP="008477CC">
      <w:pPr>
        <w:spacing w:after="120"/>
        <w:ind w:firstLine="720"/>
      </w:pPr>
    </w:p>
    <w:p w:rsidR="008477CC" w:rsidRPr="008477CC" w:rsidRDefault="00F9659D" w:rsidP="00565CA0">
      <w:pPr>
        <w:spacing w:afterLines="100" w:after="240"/>
        <w:ind w:firstLine="720"/>
      </w:pPr>
      <w:r w:rsidRPr="008477CC">
        <w:t>As shown in the figure</w:t>
      </w:r>
      <w:r w:rsidR="00B973C6" w:rsidRPr="008477CC">
        <w:t xml:space="preserve">, the human capital index of Singapore was </w:t>
      </w:r>
      <w:r w:rsidR="0005511B" w:rsidRPr="008477CC">
        <w:t>catching up Hong Kong’s significantly in 80s and 90s</w:t>
      </w:r>
      <w:r w:rsidRPr="008477CC">
        <w:t xml:space="preserve">. One obvious reason was </w:t>
      </w:r>
      <w:r w:rsidR="00A17AFF" w:rsidRPr="008477CC">
        <w:t xml:space="preserve">that </w:t>
      </w:r>
      <w:r w:rsidRPr="008477CC">
        <w:t xml:space="preserve">the Singapore’s aggressive policies </w:t>
      </w:r>
      <w:r w:rsidR="00A17AFF" w:rsidRPr="008477CC">
        <w:t>attracted</w:t>
      </w:r>
      <w:r w:rsidRPr="008477CC">
        <w:t xml:space="preserve"> highly skilled immigrants and </w:t>
      </w:r>
      <w:r w:rsidR="00A17AFF" w:rsidRPr="008477CC">
        <w:t>expanded</w:t>
      </w:r>
      <w:r w:rsidRPr="008477CC">
        <w:t xml:space="preserve"> post-secondary education. In contrast, Hong Kong lost some talent and experienced work force during some mass migration waves prompted by </w:t>
      </w:r>
      <w:r w:rsidR="00994EF0" w:rsidRPr="008477CC">
        <w:t xml:space="preserve">the </w:t>
      </w:r>
      <w:r w:rsidRPr="008477CC">
        <w:t xml:space="preserve">uncertainties about the 1997 </w:t>
      </w:r>
      <w:r w:rsidR="0043666D" w:rsidRPr="008477CC">
        <w:t>handover and</w:t>
      </w:r>
      <w:r w:rsidR="00731D20" w:rsidRPr="008477CC">
        <w:t xml:space="preserve"> </w:t>
      </w:r>
      <w:r w:rsidR="00994EF0" w:rsidRPr="008477CC">
        <w:t xml:space="preserve">the </w:t>
      </w:r>
      <w:r w:rsidRPr="008477CC">
        <w:t xml:space="preserve">future development. </w:t>
      </w:r>
      <w:r w:rsidR="00B87008" w:rsidRPr="008477CC">
        <w:t>Actually the average growth of human capital index for 1990-2000 was -0.07, indicating a drop in the overall stock of human capital.</w:t>
      </w:r>
    </w:p>
    <w:p w:rsidR="00444A78" w:rsidRPr="008477CC" w:rsidRDefault="00C64D78" w:rsidP="008477CC">
      <w:pPr>
        <w:spacing w:after="120"/>
        <w:ind w:firstLine="720"/>
      </w:pPr>
      <w:r w:rsidRPr="008477CC">
        <w:t xml:space="preserve">On the other hand, </w:t>
      </w:r>
      <w:r w:rsidR="00994EF0" w:rsidRPr="008477CC">
        <w:t>considering</w:t>
      </w:r>
      <w:r w:rsidRPr="008477CC">
        <w:t xml:space="preserve"> the total factor productivity (TFP), which measure</w:t>
      </w:r>
      <w:r w:rsidR="00994EF0" w:rsidRPr="008477CC">
        <w:t>s</w:t>
      </w:r>
      <w:r w:rsidRPr="008477CC">
        <w:t xml:space="preserve"> the productivity of all inputs including capital and </w:t>
      </w:r>
      <w:r w:rsidR="005D0BDA" w:rsidRPr="008477CC">
        <w:t>labour</w:t>
      </w:r>
      <w:r w:rsidRPr="008477CC">
        <w:t>, of the two economies</w:t>
      </w:r>
      <w:r w:rsidR="00994EF0" w:rsidRPr="008477CC">
        <w:t xml:space="preserve"> shown in the data</w:t>
      </w:r>
      <w:r w:rsidRPr="008477CC">
        <w:t xml:space="preserve">, we can see that the TFP of Hong Kong has been higher than the TFP of Singapore but Singapore’s has been catching up. The figure below shows the ratio of the total factor productivity of the two economies (HK’s TFP / SG’s TFP). </w:t>
      </w:r>
      <w:r w:rsidR="004A1D9E" w:rsidRPr="008477CC">
        <w:t>The ratio in the 60s was 1.54</w:t>
      </w:r>
      <w:r w:rsidR="00994EF0" w:rsidRPr="008477CC">
        <w:t xml:space="preserve"> and it</w:t>
      </w:r>
      <w:r w:rsidR="005D5CA0" w:rsidRPr="008477CC">
        <w:t xml:space="preserve"> </w:t>
      </w:r>
      <w:r w:rsidR="004A1D9E" w:rsidRPr="008477CC">
        <w:t>dropped to 1.04 in 2000s.</w:t>
      </w:r>
    </w:p>
    <w:p w:rsidR="00565CA0" w:rsidRDefault="00565CA0">
      <w:pPr>
        <w:spacing w:afterLines="0" w:after="200" w:line="276" w:lineRule="auto"/>
        <w:jc w:val="left"/>
        <w:rPr>
          <w:rFonts w:cs="Arial"/>
          <w:b/>
          <w:color w:val="C00000"/>
          <w:sz w:val="22"/>
        </w:rPr>
      </w:pPr>
      <w:r>
        <w:br w:type="page"/>
      </w:r>
    </w:p>
    <w:p w:rsidR="008477CC" w:rsidRDefault="00C64D78" w:rsidP="00565CA0">
      <w:pPr>
        <w:pStyle w:val="Titlefigure"/>
        <w:spacing w:afterLines="0" w:after="0"/>
      </w:pPr>
      <w:r w:rsidRPr="008477CC">
        <w:lastRenderedPageBreak/>
        <w:t>Figure 4-3</w:t>
      </w:r>
      <w:r w:rsidR="00975AD3" w:rsidRPr="008477CC">
        <w:t xml:space="preserve"> </w:t>
      </w:r>
      <w:r w:rsidRPr="008477CC">
        <w:t xml:space="preserve">Ratio of the Total Factor Productivity (TFP) </w:t>
      </w:r>
      <w:r w:rsidR="0043666D" w:rsidRPr="008477CC">
        <w:t xml:space="preserve">of </w:t>
      </w:r>
    </w:p>
    <w:p w:rsidR="00C64D78" w:rsidRPr="008477CC" w:rsidRDefault="0043666D" w:rsidP="008477CC">
      <w:pPr>
        <w:pStyle w:val="Titlefigure"/>
      </w:pPr>
      <w:r w:rsidRPr="008477CC">
        <w:t>Hong</w:t>
      </w:r>
      <w:r w:rsidR="00C64D78" w:rsidRPr="008477CC">
        <w:t xml:space="preserve"> Kong and Singapore, 1960 – 2011 </w:t>
      </w:r>
    </w:p>
    <w:p w:rsidR="00C64D78" w:rsidRDefault="00C64D78" w:rsidP="003A2171">
      <w:pPr>
        <w:spacing w:after="120"/>
        <w:jc w:val="center"/>
      </w:pPr>
      <w:r w:rsidRPr="008477CC">
        <w:rPr>
          <w:noProof/>
        </w:rPr>
        <w:drawing>
          <wp:inline distT="0" distB="0" distL="0" distR="0" wp14:anchorId="4D6634ED" wp14:editId="6509412F">
            <wp:extent cx="5743575" cy="2743200"/>
            <wp:effectExtent l="0" t="0" r="0" b="0"/>
            <wp:docPr id="99" name="Chart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64D78" w:rsidRDefault="00C64D78" w:rsidP="008477CC">
      <w:pPr>
        <w:pStyle w:val="source"/>
      </w:pPr>
      <w:r w:rsidRPr="008477CC">
        <w:t>Source: Penn World Tables version 8.0</w:t>
      </w:r>
    </w:p>
    <w:p w:rsidR="008477CC" w:rsidRPr="008477CC" w:rsidRDefault="008477CC" w:rsidP="008477CC">
      <w:pPr>
        <w:spacing w:after="120"/>
        <w:ind w:firstLine="720"/>
      </w:pPr>
    </w:p>
    <w:p w:rsidR="00444A78" w:rsidRDefault="004A1D9E" w:rsidP="008477CC">
      <w:pPr>
        <w:spacing w:after="120"/>
        <w:ind w:firstLine="720"/>
      </w:pPr>
      <w:r w:rsidRPr="008477CC">
        <w:t>Wong argued that the deteriorating position of Hong Kong relative to Singapore</w:t>
      </w:r>
      <w:r w:rsidR="008212A7" w:rsidRPr="008477CC">
        <w:t>’s</w:t>
      </w:r>
      <w:r w:rsidRPr="008477CC">
        <w:t xml:space="preserve"> is the result of the relatively slow</w:t>
      </w:r>
      <w:r w:rsidR="008212A7" w:rsidRPr="008477CC">
        <w:t>er</w:t>
      </w:r>
      <w:r w:rsidRPr="008477CC">
        <w:t xml:space="preserve"> growth in employment and human capital index. Comparing to Hong Kong, Singapore has a very steady growth in population both in terms of </w:t>
      </w:r>
      <w:r w:rsidR="008212A7" w:rsidRPr="008477CC">
        <w:t xml:space="preserve">the </w:t>
      </w:r>
      <w:r w:rsidRPr="008477CC">
        <w:t>size (around 2.5% since 1980s) and quality</w:t>
      </w:r>
      <w:r w:rsidR="008212A7" w:rsidRPr="008477CC">
        <w:t>, whereas</w:t>
      </w:r>
      <w:r w:rsidRPr="008477CC">
        <w:t xml:space="preserve"> the population growth of Hong Kong has been decreasing sharply and the growth in human capital </w:t>
      </w:r>
      <w:r w:rsidR="008212A7" w:rsidRPr="008477CC">
        <w:t xml:space="preserve">has </w:t>
      </w:r>
      <w:r w:rsidRPr="008477CC">
        <w:t>been low. These lower the critical mass of human capital talent of Hong Kong which is vital for economic development and growth. To conclude, Wong suggested that the difference in the growth of human capital is the main driver of the differential economic growth of the two economies.</w:t>
      </w:r>
    </w:p>
    <w:p w:rsidR="00020915" w:rsidRPr="008477CC" w:rsidRDefault="00020915" w:rsidP="008477CC">
      <w:pPr>
        <w:spacing w:after="120"/>
        <w:ind w:firstLine="720"/>
      </w:pPr>
    </w:p>
    <w:p w:rsidR="00444A78" w:rsidRPr="00020915" w:rsidRDefault="00444A78" w:rsidP="00020915">
      <w:pPr>
        <w:spacing w:after="120"/>
      </w:pPr>
      <w:r w:rsidRPr="00CE6953">
        <w:rPr>
          <w:lang w:eastAsia="zh-HK"/>
        </w:rPr>
        <w:br w:type="page"/>
      </w:r>
    </w:p>
    <w:p w:rsidR="00444A78" w:rsidRPr="008477CC" w:rsidRDefault="00444A78" w:rsidP="008477CC">
      <w:pPr>
        <w:pStyle w:val="Titlelv1"/>
        <w:spacing w:after="120"/>
      </w:pPr>
      <w:bookmarkStart w:id="12" w:name="_Toc426462556"/>
      <w:r w:rsidRPr="008477CC">
        <w:lastRenderedPageBreak/>
        <w:t>Policy Analysis and Evaluation</w:t>
      </w:r>
      <w:bookmarkEnd w:id="12"/>
    </w:p>
    <w:p w:rsidR="008A6CB7" w:rsidRDefault="00376952" w:rsidP="00565CA0">
      <w:pPr>
        <w:spacing w:afterLines="100" w:after="240"/>
        <w:ind w:firstLine="567"/>
      </w:pPr>
      <w:r w:rsidRPr="008477CC">
        <w:t xml:space="preserve">We will analyze the impacts of the following policies on important stakeholders using simple economic </w:t>
      </w:r>
      <w:r w:rsidR="0043666D" w:rsidRPr="008477CC">
        <w:t>models. T</w:t>
      </w:r>
      <w:r w:rsidR="00605124" w:rsidRPr="008477CC">
        <w:t>he i</w:t>
      </w:r>
      <w:r w:rsidR="00EE54A0" w:rsidRPr="008477CC">
        <w:t>mportant stakeholders related to policies of higher education</w:t>
      </w:r>
      <w:r w:rsidR="00605124" w:rsidRPr="008477CC">
        <w:t xml:space="preserve"> and the assumptions used in the following analysis</w:t>
      </w:r>
      <w:r w:rsidR="000627F0" w:rsidRPr="008477CC">
        <w:t xml:space="preserve"> are listed below</w:t>
      </w:r>
      <w:r w:rsidR="00605124" w:rsidRPr="008477CC">
        <w:t>.</w:t>
      </w:r>
    </w:p>
    <w:p w:rsidR="006C40E8" w:rsidRDefault="00EE54A0" w:rsidP="003614F3">
      <w:pPr>
        <w:pStyle w:val="a3"/>
        <w:numPr>
          <w:ilvl w:val="0"/>
          <w:numId w:val="7"/>
        </w:numPr>
        <w:spacing w:after="120"/>
      </w:pPr>
      <w:r w:rsidRPr="008477CC">
        <w:t>UGC-funded Institutions: these are 8 institutions funded by the University Grants Committee</w:t>
      </w:r>
      <w:r w:rsidR="00605124" w:rsidRPr="008477CC">
        <w:t xml:space="preserve">. For simplicity, assume that they offer only </w:t>
      </w:r>
      <w:r w:rsidRPr="008477CC">
        <w:t xml:space="preserve">full-time undergraduate </w:t>
      </w:r>
      <w:r w:rsidR="0009719B" w:rsidRPr="008477CC">
        <w:t>programme</w:t>
      </w:r>
      <w:r w:rsidR="000627F0" w:rsidRPr="008477CC">
        <w:t>s</w:t>
      </w:r>
      <w:r w:rsidR="00200532" w:rsidRPr="008477CC">
        <w:t>.</w:t>
      </w:r>
    </w:p>
    <w:p w:rsidR="00EE54A0" w:rsidRPr="008477CC" w:rsidRDefault="00EE54A0" w:rsidP="00565CA0">
      <w:pPr>
        <w:pStyle w:val="a3"/>
        <w:numPr>
          <w:ilvl w:val="0"/>
          <w:numId w:val="7"/>
        </w:numPr>
        <w:spacing w:beforeLines="100" w:before="240" w:after="120"/>
        <w:ind w:left="482" w:hanging="482"/>
        <w:contextualSpacing w:val="0"/>
      </w:pPr>
      <w:r w:rsidRPr="008477CC">
        <w:t>Other Institutions: these are universit</w:t>
      </w:r>
      <w:r w:rsidR="00454CC8" w:rsidRPr="008477CC">
        <w:t>ies and institutions that offer</w:t>
      </w:r>
      <w:r w:rsidR="000611A6" w:rsidRPr="008477CC">
        <w:t xml:space="preserve"> </w:t>
      </w:r>
      <w:r w:rsidR="002A20B9" w:rsidRPr="008477CC">
        <w:t>self-financing</w:t>
      </w:r>
      <w:r w:rsidRPr="008477CC">
        <w:t xml:space="preserve"> degree and sub-degree </w:t>
      </w:r>
      <w:r w:rsidR="0009719B" w:rsidRPr="008477CC">
        <w:t>programme</w:t>
      </w:r>
      <w:r w:rsidR="000627F0" w:rsidRPr="008477CC">
        <w:t>s</w:t>
      </w:r>
      <w:r w:rsidRPr="008477CC">
        <w:t xml:space="preserve">. In general they are competing with UGC-funded institutions for students </w:t>
      </w:r>
      <w:r w:rsidR="000627F0" w:rsidRPr="008477CC">
        <w:t xml:space="preserve">and </w:t>
      </w:r>
      <w:r w:rsidRPr="008477CC">
        <w:t>academics.</w:t>
      </w:r>
      <w:r w:rsidR="00200532" w:rsidRPr="008477CC">
        <w:t xml:space="preserve"> Assume that their requirements </w:t>
      </w:r>
      <w:r w:rsidR="000627F0" w:rsidRPr="008477CC">
        <w:t>for</w:t>
      </w:r>
      <w:r w:rsidR="000611A6" w:rsidRPr="008477CC">
        <w:t xml:space="preserve"> </w:t>
      </w:r>
      <w:r w:rsidR="00200532" w:rsidRPr="008477CC">
        <w:t>student admission are relatively low</w:t>
      </w:r>
      <w:r w:rsidR="00454CC8" w:rsidRPr="008477CC">
        <w:t xml:space="preserve">er than </w:t>
      </w:r>
      <w:r w:rsidR="000627F0" w:rsidRPr="008477CC">
        <w:t xml:space="preserve">those of </w:t>
      </w:r>
      <w:r w:rsidR="00454CC8" w:rsidRPr="008477CC">
        <w:t xml:space="preserve">UGC-funded institutions, and that </w:t>
      </w:r>
      <w:r w:rsidR="00E6278F" w:rsidRPr="008477CC">
        <w:t>their programmes are of relatively lower quality compared to that of UGC-funded institutions’ programmes</w:t>
      </w:r>
      <w:r w:rsidR="00DE00FA" w:rsidRPr="008477CC">
        <w:t xml:space="preserve">, </w:t>
      </w:r>
      <w:r w:rsidR="00E6278F" w:rsidRPr="008477CC">
        <w:t>which is</w:t>
      </w:r>
      <w:r w:rsidR="000611A6" w:rsidRPr="008477CC">
        <w:t xml:space="preserve"> </w:t>
      </w:r>
      <w:r w:rsidR="00DE00FA" w:rsidRPr="008477CC">
        <w:t>probably</w:t>
      </w:r>
      <w:r w:rsidR="00454CC8" w:rsidRPr="008477CC">
        <w:t xml:space="preserve"> due to</w:t>
      </w:r>
      <w:r w:rsidR="00E6278F" w:rsidRPr="008477CC">
        <w:t xml:space="preserve"> the</w:t>
      </w:r>
      <w:r w:rsidR="000611A6" w:rsidRPr="008477CC">
        <w:t xml:space="preserve">ir </w:t>
      </w:r>
      <w:r w:rsidR="00DE00FA" w:rsidRPr="008477CC">
        <w:t>sources constraints.</w:t>
      </w:r>
    </w:p>
    <w:p w:rsidR="00EE54A0" w:rsidRPr="008477CC" w:rsidRDefault="00EE54A0" w:rsidP="00565CA0">
      <w:pPr>
        <w:pStyle w:val="a3"/>
        <w:numPr>
          <w:ilvl w:val="0"/>
          <w:numId w:val="7"/>
        </w:numPr>
        <w:spacing w:beforeLines="100" w:before="240" w:after="120"/>
        <w:ind w:left="482" w:hanging="482"/>
        <w:contextualSpacing w:val="0"/>
      </w:pPr>
      <w:r w:rsidRPr="008477CC">
        <w:t>Academics</w:t>
      </w:r>
      <w:r w:rsidR="00B325AE" w:rsidRPr="008477CC">
        <w:t xml:space="preserve"> and Staff</w:t>
      </w:r>
      <w:r w:rsidRPr="008477CC">
        <w:t xml:space="preserve">: these are </w:t>
      </w:r>
      <w:r w:rsidR="00B325AE" w:rsidRPr="008477CC">
        <w:t>individuals employed by tertiary institutions to perform research, teaching, and / or administrative tasks.</w:t>
      </w:r>
    </w:p>
    <w:p w:rsidR="00B325AE" w:rsidRPr="008477CC" w:rsidRDefault="00B325AE" w:rsidP="00565CA0">
      <w:pPr>
        <w:pStyle w:val="a3"/>
        <w:numPr>
          <w:ilvl w:val="0"/>
          <w:numId w:val="7"/>
        </w:numPr>
        <w:spacing w:beforeLines="100" w:before="240" w:after="120"/>
        <w:ind w:left="482" w:hanging="482"/>
        <w:contextualSpacing w:val="0"/>
      </w:pPr>
      <w:r w:rsidRPr="008477CC">
        <w:t xml:space="preserve">Current Students and </w:t>
      </w:r>
      <w:r w:rsidR="00823B6E" w:rsidRPr="008477CC">
        <w:t xml:space="preserve">Recent </w:t>
      </w:r>
      <w:r w:rsidRPr="008477CC">
        <w:t xml:space="preserve">Graduates: the welfare </w:t>
      </w:r>
      <w:r w:rsidR="000611A6" w:rsidRPr="008477CC">
        <w:t>impacts of</w:t>
      </w:r>
      <w:r w:rsidRPr="008477CC">
        <w:t xml:space="preserve"> current students and recent graduates of tertiary institutions </w:t>
      </w:r>
      <w:r w:rsidR="000611A6" w:rsidRPr="008477CC">
        <w:t>are</w:t>
      </w:r>
      <w:r w:rsidRPr="008477CC">
        <w:t xml:space="preserve"> very much similar, and thus we will analyze the impacts to these two groups together.</w:t>
      </w:r>
    </w:p>
    <w:p w:rsidR="00B325AE" w:rsidRPr="008477CC" w:rsidRDefault="00B325AE" w:rsidP="00565CA0">
      <w:pPr>
        <w:pStyle w:val="a3"/>
        <w:numPr>
          <w:ilvl w:val="0"/>
          <w:numId w:val="7"/>
        </w:numPr>
        <w:spacing w:beforeLines="100" w:before="240" w:after="120"/>
        <w:ind w:left="482" w:hanging="482"/>
        <w:contextualSpacing w:val="0"/>
      </w:pPr>
      <w:r w:rsidRPr="008477CC">
        <w:t xml:space="preserve">Secondary Students: they are prospective students for </w:t>
      </w:r>
      <w:r w:rsidR="00605124" w:rsidRPr="008477CC">
        <w:t xml:space="preserve">post-secondary </w:t>
      </w:r>
      <w:r w:rsidRPr="008477CC">
        <w:t>education.</w:t>
      </w:r>
      <w:r w:rsidR="00605124" w:rsidRPr="008477CC">
        <w:t xml:space="preserve"> For simplicity, assume that secondary school students prefer UGC-funded </w:t>
      </w:r>
      <w:r w:rsidR="0009719B" w:rsidRPr="008477CC">
        <w:t>programme</w:t>
      </w:r>
      <w:r w:rsidR="009E10D3" w:rsidRPr="008477CC">
        <w:t>s</w:t>
      </w:r>
      <w:r w:rsidR="00605124" w:rsidRPr="008477CC">
        <w:t xml:space="preserve"> to </w:t>
      </w:r>
      <w:r w:rsidR="002A20B9" w:rsidRPr="008477CC">
        <w:t>self-financing</w:t>
      </w:r>
      <w:r w:rsidR="000611A6" w:rsidRPr="008477CC">
        <w:t xml:space="preserve"> </w:t>
      </w:r>
      <w:r w:rsidR="0009719B" w:rsidRPr="008477CC">
        <w:t>programme</w:t>
      </w:r>
      <w:r w:rsidR="009E10D3" w:rsidRPr="008477CC">
        <w:t>s</w:t>
      </w:r>
      <w:r w:rsidR="00605124" w:rsidRPr="008477CC">
        <w:t>.</w:t>
      </w:r>
    </w:p>
    <w:p w:rsidR="00253561" w:rsidRDefault="00B325AE" w:rsidP="00565CA0">
      <w:pPr>
        <w:pStyle w:val="a3"/>
        <w:numPr>
          <w:ilvl w:val="0"/>
          <w:numId w:val="7"/>
        </w:numPr>
        <w:spacing w:beforeLines="100" w:before="240" w:after="120"/>
        <w:ind w:left="482" w:hanging="482"/>
        <w:contextualSpacing w:val="0"/>
      </w:pPr>
      <w:r w:rsidRPr="008477CC">
        <w:t>Business: it refers to the potential employers.</w:t>
      </w:r>
    </w:p>
    <w:p w:rsidR="00533064" w:rsidRPr="008477CC" w:rsidRDefault="00533064" w:rsidP="00533064">
      <w:pPr>
        <w:pStyle w:val="a3"/>
        <w:spacing w:beforeLines="100" w:before="240" w:after="120"/>
        <w:ind w:left="482"/>
        <w:contextualSpacing w:val="0"/>
      </w:pPr>
    </w:p>
    <w:p w:rsidR="00533064" w:rsidRDefault="00533064">
      <w:pPr>
        <w:spacing w:afterLines="0" w:after="200" w:line="276" w:lineRule="auto"/>
        <w:jc w:val="left"/>
        <w:rPr>
          <w:rFonts w:cs="Arial"/>
          <w:b/>
          <w:color w:val="C00000"/>
          <w:sz w:val="22"/>
        </w:rPr>
      </w:pPr>
      <w:r>
        <w:br w:type="page"/>
      </w:r>
    </w:p>
    <w:p w:rsidR="00605124" w:rsidRPr="008477CC" w:rsidRDefault="00605124" w:rsidP="00D63A57">
      <w:pPr>
        <w:pStyle w:val="Titlefigure"/>
      </w:pPr>
      <w:r w:rsidRPr="008477CC">
        <w:lastRenderedPageBreak/>
        <w:t>Figure 5-1 Important Stakeholders of Education Policy</w:t>
      </w:r>
    </w:p>
    <w:p w:rsidR="00376952" w:rsidRPr="00CE6953" w:rsidRDefault="00B325AE" w:rsidP="00376952">
      <w:pPr>
        <w:spacing w:after="120"/>
        <w:rPr>
          <w:rFonts w:ascii="Times New Roman" w:eastAsia="新細明體" w:hAnsi="Times New Roman" w:cs="Times New Roman"/>
          <w:lang w:eastAsia="zh-HK"/>
        </w:rPr>
      </w:pPr>
      <w:r w:rsidRPr="00CE6953">
        <w:rPr>
          <w:rFonts w:ascii="Times New Roman" w:eastAsia="新細明體" w:hAnsi="Times New Roman" w:cs="Times New Roman"/>
          <w:noProof/>
        </w:rPr>
        <w:drawing>
          <wp:inline distT="0" distB="0" distL="0" distR="0" wp14:anchorId="2F16A727" wp14:editId="13175F68">
            <wp:extent cx="5756533" cy="3667125"/>
            <wp:effectExtent l="0" t="38100" r="0" b="66675"/>
            <wp:docPr id="100" name="Diagram 10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EE54A0" w:rsidRDefault="00EE54A0" w:rsidP="00376952">
      <w:pPr>
        <w:spacing w:after="120"/>
        <w:rPr>
          <w:rFonts w:ascii="Times New Roman" w:eastAsia="新細明體" w:hAnsi="Times New Roman" w:cs="Times New Roman"/>
          <w:lang w:eastAsia="zh-HK"/>
        </w:rPr>
      </w:pPr>
    </w:p>
    <w:p w:rsidR="00533064" w:rsidRDefault="00533064" w:rsidP="00376952">
      <w:pPr>
        <w:spacing w:after="120"/>
        <w:rPr>
          <w:rFonts w:ascii="Times New Roman" w:eastAsia="新細明體" w:hAnsi="Times New Roman" w:cs="Times New Roman"/>
          <w:lang w:eastAsia="zh-HK"/>
        </w:rPr>
      </w:pPr>
    </w:p>
    <w:p w:rsidR="00533064" w:rsidRPr="00CE6953" w:rsidRDefault="00533064" w:rsidP="00376952">
      <w:pPr>
        <w:spacing w:after="120"/>
        <w:rPr>
          <w:rFonts w:ascii="Times New Roman" w:eastAsia="新細明體" w:hAnsi="Times New Roman" w:cs="Times New Roman"/>
          <w:lang w:eastAsia="zh-HK"/>
        </w:rPr>
      </w:pPr>
    </w:p>
    <w:p w:rsidR="003C5401" w:rsidRPr="003C5401" w:rsidRDefault="003C5401" w:rsidP="003614F3">
      <w:pPr>
        <w:pStyle w:val="a3"/>
        <w:numPr>
          <w:ilvl w:val="0"/>
          <w:numId w:val="5"/>
        </w:numPr>
        <w:tabs>
          <w:tab w:val="left" w:pos="-3828"/>
        </w:tabs>
        <w:autoSpaceDE w:val="0"/>
        <w:autoSpaceDN w:val="0"/>
        <w:adjustRightInd w:val="0"/>
        <w:spacing w:afterLines="100" w:after="240" w:line="240" w:lineRule="auto"/>
        <w:contextualSpacing w:val="0"/>
        <w:rPr>
          <w:rFonts w:asciiTheme="minorHAnsi" w:eastAsia="新細明體" w:hAnsiTheme="minorHAnsi" w:cs="Times New Roman"/>
          <w:vanish/>
          <w:color w:val="C0004E"/>
          <w:sz w:val="40"/>
          <w:szCs w:val="40"/>
          <w:lang w:eastAsia="zh-HK"/>
        </w:rPr>
      </w:pPr>
    </w:p>
    <w:p w:rsidR="003C5401" w:rsidRPr="003C5401" w:rsidRDefault="003C5401" w:rsidP="003614F3">
      <w:pPr>
        <w:pStyle w:val="a3"/>
        <w:numPr>
          <w:ilvl w:val="0"/>
          <w:numId w:val="5"/>
        </w:numPr>
        <w:tabs>
          <w:tab w:val="left" w:pos="-3828"/>
        </w:tabs>
        <w:autoSpaceDE w:val="0"/>
        <w:autoSpaceDN w:val="0"/>
        <w:adjustRightInd w:val="0"/>
        <w:spacing w:afterLines="100" w:after="240" w:line="240" w:lineRule="auto"/>
        <w:contextualSpacing w:val="0"/>
        <w:rPr>
          <w:rFonts w:asciiTheme="minorHAnsi" w:eastAsia="新細明體" w:hAnsiTheme="minorHAnsi" w:cs="Times New Roman"/>
          <w:vanish/>
          <w:color w:val="C0004E"/>
          <w:sz w:val="40"/>
          <w:szCs w:val="40"/>
          <w:lang w:eastAsia="zh-HK"/>
        </w:rPr>
      </w:pPr>
    </w:p>
    <w:p w:rsidR="00533064" w:rsidRPr="00020915" w:rsidRDefault="00533064" w:rsidP="00020915">
      <w:pPr>
        <w:spacing w:after="120"/>
      </w:pPr>
      <w:bookmarkStart w:id="13" w:name="_Toc426462557"/>
      <w:r>
        <w:br w:type="page"/>
      </w:r>
    </w:p>
    <w:p w:rsidR="00C603FC" w:rsidRPr="00253561" w:rsidRDefault="00533064" w:rsidP="00533064">
      <w:pPr>
        <w:pStyle w:val="TitleLv2new"/>
        <w:numPr>
          <w:ilvl w:val="0"/>
          <w:numId w:val="0"/>
        </w:numPr>
        <w:spacing w:afterLines="150" w:after="360"/>
        <w:ind w:left="720" w:hanging="720"/>
      </w:pPr>
      <w:r>
        <w:lastRenderedPageBreak/>
        <w:t>5.1.</w:t>
      </w:r>
      <w:r>
        <w:tab/>
      </w:r>
      <w:r w:rsidR="00C603FC" w:rsidRPr="00253561">
        <w:t xml:space="preserve">Policy </w:t>
      </w:r>
      <w:r w:rsidR="005D0BDA">
        <w:rPr>
          <w:rFonts w:hint="eastAsia"/>
        </w:rPr>
        <w:t>1</w:t>
      </w:r>
      <w:r w:rsidR="00C603FC" w:rsidRPr="00253561">
        <w:t xml:space="preserve">: </w:t>
      </w:r>
      <w:r w:rsidR="00376952" w:rsidRPr="00253561">
        <w:t>An Increase</w:t>
      </w:r>
      <w:r w:rsidR="00E40829" w:rsidRPr="00253561">
        <w:t xml:space="preserve"> </w:t>
      </w:r>
      <w:r w:rsidR="009E10D3" w:rsidRPr="00253561">
        <w:t xml:space="preserve">in </w:t>
      </w:r>
      <w:r w:rsidR="00C603FC" w:rsidRPr="00253561">
        <w:t>the</w:t>
      </w:r>
      <w:r w:rsidR="00E40829" w:rsidRPr="00253561">
        <w:t xml:space="preserve"> </w:t>
      </w:r>
      <w:r w:rsidR="008361AA" w:rsidRPr="00253561">
        <w:t>Number of Places</w:t>
      </w:r>
      <w:r w:rsidR="00253561">
        <w:t xml:space="preserve"> </w:t>
      </w:r>
      <w:r w:rsidR="008361AA" w:rsidRPr="00253561">
        <w:t>on</w:t>
      </w:r>
      <w:r w:rsidR="00E40829" w:rsidRPr="00253561">
        <w:t xml:space="preserve"> </w:t>
      </w:r>
      <w:r w:rsidR="00B325AE" w:rsidRPr="00253561">
        <w:t>UGC-</w:t>
      </w:r>
      <w:r w:rsidR="0043666D" w:rsidRPr="00253561">
        <w:t>Funded Undergraduate</w:t>
      </w:r>
      <w:r w:rsidR="00E40829" w:rsidRPr="00253561">
        <w:t xml:space="preserve"> </w:t>
      </w:r>
      <w:r w:rsidR="008361AA" w:rsidRPr="00253561">
        <w:t>Programme</w:t>
      </w:r>
      <w:r w:rsidR="00E6613E" w:rsidRPr="00253561">
        <w:t>s</w:t>
      </w:r>
      <w:bookmarkEnd w:id="13"/>
    </w:p>
    <w:p w:rsidR="00200532" w:rsidRDefault="00605124" w:rsidP="00565CA0">
      <w:pPr>
        <w:spacing w:afterLines="100" w:after="240"/>
        <w:ind w:firstLine="709"/>
      </w:pPr>
      <w:r w:rsidRPr="00D63A57">
        <w:t xml:space="preserve">Suppose before the expansion, 20% of the secondary </w:t>
      </w:r>
      <w:r w:rsidR="00E6613E" w:rsidRPr="00D63A57">
        <w:t xml:space="preserve">school students can obtain </w:t>
      </w:r>
      <w:r w:rsidR="00AE0F7D" w:rsidRPr="00D63A57">
        <w:t>a place on</w:t>
      </w:r>
      <w:r w:rsidR="005C3595" w:rsidRPr="00D63A57">
        <w:t xml:space="preserve"> </w:t>
      </w:r>
      <w:r w:rsidRPr="00D63A57">
        <w:t xml:space="preserve">UGC-funded </w:t>
      </w:r>
      <w:r w:rsidR="0009719B" w:rsidRPr="00D63A57">
        <w:t>programme</w:t>
      </w:r>
      <w:r w:rsidR="00E6613E" w:rsidRPr="00D63A57">
        <w:t>s</w:t>
      </w:r>
      <w:r w:rsidRPr="00D63A57">
        <w:t xml:space="preserve">, </w:t>
      </w:r>
      <w:r w:rsidR="00AE0F7D" w:rsidRPr="00D63A57">
        <w:t xml:space="preserve">and </w:t>
      </w:r>
      <w:r w:rsidRPr="00D63A57">
        <w:t xml:space="preserve">40% of </w:t>
      </w:r>
      <w:r w:rsidR="00AE0F7D" w:rsidRPr="00D63A57">
        <w:t xml:space="preserve">the </w:t>
      </w:r>
      <w:r w:rsidRPr="00D63A57">
        <w:t xml:space="preserve">students will be admitted to a </w:t>
      </w:r>
      <w:r w:rsidR="002A20B9" w:rsidRPr="00D63A57">
        <w:t>self-financing</w:t>
      </w:r>
      <w:r w:rsidR="005C3595" w:rsidRPr="00D63A57">
        <w:t xml:space="preserve"> </w:t>
      </w:r>
      <w:r w:rsidR="00AE0F7D" w:rsidRPr="00D63A57">
        <w:t>programme;</w:t>
      </w:r>
      <w:r w:rsidRPr="00D63A57">
        <w:t xml:space="preserve"> the remaining 40% of </w:t>
      </w:r>
      <w:r w:rsidR="00AE0F7D" w:rsidRPr="00D63A57">
        <w:t>the</w:t>
      </w:r>
      <w:r w:rsidR="005C3595" w:rsidRPr="00D63A57">
        <w:t xml:space="preserve"> </w:t>
      </w:r>
      <w:r w:rsidRPr="00D63A57">
        <w:t xml:space="preserve">students will </w:t>
      </w:r>
      <w:r w:rsidR="00200532" w:rsidRPr="00D63A57">
        <w:t xml:space="preserve">leave the education system and </w:t>
      </w:r>
      <w:r w:rsidRPr="00D63A57">
        <w:t>enter the job market</w:t>
      </w:r>
      <w:r w:rsidR="00200532" w:rsidRPr="00D63A57">
        <w:t xml:space="preserve">. </w:t>
      </w:r>
    </w:p>
    <w:p w:rsidR="00200532" w:rsidRDefault="003C5401" w:rsidP="00D63A57">
      <w:pPr>
        <w:spacing w:after="120"/>
        <w:ind w:firstLine="709"/>
      </w:pPr>
      <w:r>
        <w:t>I</w:t>
      </w:r>
      <w:r w:rsidR="00200532" w:rsidRPr="00D63A57">
        <w:t>n the figure below, students are arranged according to their overall performance</w:t>
      </w:r>
      <w:r w:rsidR="00391537" w:rsidRPr="00D63A57">
        <w:t>s</w:t>
      </w:r>
      <w:r w:rsidR="00200532" w:rsidRPr="00D63A57">
        <w:t>, including</w:t>
      </w:r>
      <w:r w:rsidR="00391537" w:rsidRPr="00D63A57">
        <w:t xml:space="preserve"> the </w:t>
      </w:r>
      <w:r w:rsidR="00200532" w:rsidRPr="00D63A57">
        <w:t>academic performance</w:t>
      </w:r>
      <w:r w:rsidR="00391537" w:rsidRPr="00D63A57">
        <w:t>s</w:t>
      </w:r>
      <w:r w:rsidR="00200532" w:rsidRPr="00D63A57">
        <w:t xml:space="preserve"> in the HKDSE examination and </w:t>
      </w:r>
      <w:r w:rsidR="00391537" w:rsidRPr="00D63A57">
        <w:t xml:space="preserve">the </w:t>
      </w:r>
      <w:r w:rsidR="00200532" w:rsidRPr="00D63A57">
        <w:t>performance</w:t>
      </w:r>
      <w:r w:rsidR="00391537" w:rsidRPr="00D63A57">
        <w:t>s</w:t>
      </w:r>
      <w:r w:rsidR="00200532" w:rsidRPr="00D63A57">
        <w:t xml:space="preserve"> in other related areas, like interview</w:t>
      </w:r>
      <w:r w:rsidR="00391537" w:rsidRPr="00D63A57">
        <w:t>s</w:t>
      </w:r>
      <w:r w:rsidR="00200532" w:rsidRPr="00D63A57">
        <w:t xml:space="preserve"> and extra-curricular activities. </w:t>
      </w:r>
      <w:r w:rsidR="00FE592B" w:rsidRPr="00D63A57">
        <w:t xml:space="preserve">Before the expansion, the top 20% </w:t>
      </w:r>
      <w:r w:rsidR="006A7045" w:rsidRPr="00D63A57">
        <w:t xml:space="preserve">(80th - 100th percentile) </w:t>
      </w:r>
      <w:r w:rsidR="00391537" w:rsidRPr="00D63A57">
        <w:t xml:space="preserve">of the </w:t>
      </w:r>
      <w:r w:rsidR="00FE592B" w:rsidRPr="00D63A57">
        <w:t xml:space="preserve">students will be admitted to </w:t>
      </w:r>
      <w:r w:rsidR="00391537" w:rsidRPr="00D63A57">
        <w:t xml:space="preserve">the </w:t>
      </w:r>
      <w:r w:rsidR="00FE592B" w:rsidRPr="00D63A57">
        <w:t xml:space="preserve">UGC-funded institutions, </w:t>
      </w:r>
      <w:r w:rsidR="00391537" w:rsidRPr="00D63A57">
        <w:t>while</w:t>
      </w:r>
      <w:r w:rsidR="00FE592B" w:rsidRPr="00D63A57">
        <w:t xml:space="preserve"> the middle 40% </w:t>
      </w:r>
      <w:r w:rsidR="006A7045" w:rsidRPr="00D63A57">
        <w:t xml:space="preserve">(40th – 80th percentile) </w:t>
      </w:r>
      <w:r w:rsidR="00FE592B" w:rsidRPr="00D63A57">
        <w:t xml:space="preserve">will be admitted to the </w:t>
      </w:r>
      <w:r w:rsidR="002A20B9" w:rsidRPr="00D63A57">
        <w:t>self-financing</w:t>
      </w:r>
      <w:r w:rsidR="005C3595" w:rsidRPr="00D63A57">
        <w:t xml:space="preserve"> </w:t>
      </w:r>
      <w:r w:rsidR="0009719B" w:rsidRPr="00D63A57">
        <w:t>programme</w:t>
      </w:r>
      <w:r w:rsidR="00391537" w:rsidRPr="00D63A57">
        <w:t>s</w:t>
      </w:r>
      <w:r w:rsidR="006A7045" w:rsidRPr="00D63A57">
        <w:t xml:space="preserve"> offered by other institutions, and the lower 40% of </w:t>
      </w:r>
      <w:r w:rsidR="00391537" w:rsidRPr="00D63A57">
        <w:t xml:space="preserve">the </w:t>
      </w:r>
      <w:r w:rsidR="006A7045" w:rsidRPr="00D63A57">
        <w:t>students (0th – 40th percentile) will enter the job market without</w:t>
      </w:r>
      <w:r w:rsidR="005C3595" w:rsidRPr="00D63A57">
        <w:t xml:space="preserve"> </w:t>
      </w:r>
      <w:r w:rsidR="00391537" w:rsidRPr="00D63A57">
        <w:t>pursuing</w:t>
      </w:r>
      <w:r w:rsidR="006A7045" w:rsidRPr="00D63A57">
        <w:t xml:space="preserve"> higher education.</w:t>
      </w:r>
    </w:p>
    <w:p w:rsidR="00605124" w:rsidRPr="00D63A57" w:rsidRDefault="00605124" w:rsidP="00D63A57">
      <w:pPr>
        <w:pStyle w:val="Titlefigure"/>
      </w:pPr>
      <w:r w:rsidRPr="00D63A57">
        <w:t>Figure 5-2 Expansion</w:t>
      </w:r>
      <w:r w:rsidR="005C3595" w:rsidRPr="00D63A57">
        <w:t xml:space="preserve"> </w:t>
      </w:r>
      <w:r w:rsidR="00A0061A" w:rsidRPr="00D63A57">
        <w:t>in Number of</w:t>
      </w:r>
      <w:r w:rsidR="005C3595" w:rsidRPr="00D63A57">
        <w:t xml:space="preserve"> </w:t>
      </w:r>
      <w:r w:rsidR="00391537" w:rsidRPr="00D63A57">
        <w:t>Places on</w:t>
      </w:r>
      <w:r w:rsidR="005C3595" w:rsidRPr="00D63A57">
        <w:t xml:space="preserve"> </w:t>
      </w:r>
      <w:r w:rsidRPr="00D63A57">
        <w:t xml:space="preserve">UGC-Funded </w:t>
      </w:r>
      <w:r w:rsidR="00391537" w:rsidRPr="00D63A57">
        <w:t>Programmes</w:t>
      </w:r>
    </w:p>
    <w:p w:rsidR="00200532" w:rsidRPr="00CE6953" w:rsidRDefault="00605124" w:rsidP="003A2171">
      <w:pPr>
        <w:spacing w:after="120"/>
        <w:jc w:val="center"/>
        <w:rPr>
          <w:rFonts w:ascii="Times New Roman" w:eastAsia="新細明體" w:hAnsi="Times New Roman" w:cs="Times New Roman"/>
          <w:lang w:eastAsia="zh-HK"/>
        </w:rPr>
      </w:pPr>
      <w:r w:rsidRPr="00CE6953">
        <w:rPr>
          <w:rFonts w:ascii="Times New Roman" w:eastAsia="新細明體" w:hAnsi="Times New Roman" w:cs="Times New Roman"/>
          <w:noProof/>
        </w:rPr>
        <w:drawing>
          <wp:inline distT="0" distB="0" distL="0" distR="0" wp14:anchorId="02B3E344" wp14:editId="4A2249F2">
            <wp:extent cx="5734050" cy="3588385"/>
            <wp:effectExtent l="0" t="0" r="0" b="0"/>
            <wp:docPr id="101" name="Chart 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00532" w:rsidRDefault="00200532" w:rsidP="00565CA0">
      <w:pPr>
        <w:spacing w:afterLines="100" w:after="240"/>
        <w:ind w:firstLine="720"/>
      </w:pPr>
      <w:r w:rsidRPr="00D63A57">
        <w:lastRenderedPageBreak/>
        <w:t xml:space="preserve">Suppose now the government </w:t>
      </w:r>
      <w:r w:rsidR="00391537" w:rsidRPr="00D63A57">
        <w:t>allocate</w:t>
      </w:r>
      <w:r w:rsidRPr="00D63A57">
        <w:t xml:space="preserve">s more resources to the UGC-funded institutions, and now </w:t>
      </w:r>
      <w:r w:rsidR="00FE592B" w:rsidRPr="00D63A57">
        <w:t xml:space="preserve">the top </w:t>
      </w:r>
      <w:r w:rsidRPr="00D63A57">
        <w:t xml:space="preserve">40% of </w:t>
      </w:r>
      <w:r w:rsidR="00A0061A" w:rsidRPr="00D63A57">
        <w:t xml:space="preserve">the </w:t>
      </w:r>
      <w:r w:rsidRPr="00D63A57">
        <w:t xml:space="preserve">students can obtain a </w:t>
      </w:r>
      <w:r w:rsidR="00391537" w:rsidRPr="00D63A57">
        <w:t>place on UGC-funded programmes</w:t>
      </w:r>
      <w:r w:rsidRPr="00D63A57">
        <w:t xml:space="preserve">. </w:t>
      </w:r>
      <w:r w:rsidR="00FE592B" w:rsidRPr="00D63A57">
        <w:t xml:space="preserve">If </w:t>
      </w:r>
      <w:r w:rsidRPr="00D63A57">
        <w:t xml:space="preserve">the number of </w:t>
      </w:r>
      <w:r w:rsidR="00A0061A" w:rsidRPr="00D63A57">
        <w:t>places on self-financing programmes</w:t>
      </w:r>
      <w:r w:rsidRPr="00D63A57">
        <w:t xml:space="preserve"> offered by other institutions </w:t>
      </w:r>
      <w:r w:rsidR="00FE592B" w:rsidRPr="00D63A57">
        <w:t xml:space="preserve">is unchanged, the next 40% </w:t>
      </w:r>
      <w:r w:rsidR="00A0061A" w:rsidRPr="00D63A57">
        <w:t xml:space="preserve">of the </w:t>
      </w:r>
      <w:r w:rsidR="00FE592B" w:rsidRPr="00D63A57">
        <w:t xml:space="preserve">students will be admitted to the </w:t>
      </w:r>
      <w:r w:rsidR="002A20B9" w:rsidRPr="00D63A57">
        <w:t>self-financing</w:t>
      </w:r>
      <w:r w:rsidR="005B6710" w:rsidRPr="00D63A57">
        <w:t xml:space="preserve"> </w:t>
      </w:r>
      <w:r w:rsidR="0009719B" w:rsidRPr="00D63A57">
        <w:t>programme</w:t>
      </w:r>
      <w:r w:rsidR="00A0061A" w:rsidRPr="00D63A57">
        <w:t>s</w:t>
      </w:r>
      <w:r w:rsidR="00FE592B" w:rsidRPr="00D63A57">
        <w:t xml:space="preserve"> offered by other institutions if they </w:t>
      </w:r>
      <w:r w:rsidR="00A0061A" w:rsidRPr="00D63A57">
        <w:t>can satisfy</w:t>
      </w:r>
      <w:r w:rsidR="00FE592B" w:rsidRPr="00D63A57">
        <w:t xml:space="preserve"> the minimum requirements for </w:t>
      </w:r>
      <w:r w:rsidR="00A0061A" w:rsidRPr="00D63A57">
        <w:t>these</w:t>
      </w:r>
      <w:r w:rsidR="005B6710" w:rsidRPr="00D63A57">
        <w:t xml:space="preserve"> </w:t>
      </w:r>
      <w:r w:rsidR="0009719B" w:rsidRPr="00D63A57">
        <w:t>programme</w:t>
      </w:r>
      <w:r w:rsidR="00A0061A" w:rsidRPr="00D63A57">
        <w:t>s</w:t>
      </w:r>
      <w:r w:rsidR="00FE592B" w:rsidRPr="00D63A57">
        <w:t>.</w:t>
      </w:r>
    </w:p>
    <w:p w:rsidR="00200532" w:rsidRPr="00565CA0" w:rsidRDefault="0044600F" w:rsidP="003614F3">
      <w:pPr>
        <w:pStyle w:val="a3"/>
        <w:numPr>
          <w:ilvl w:val="0"/>
          <w:numId w:val="8"/>
        </w:numPr>
        <w:spacing w:after="120"/>
        <w:rPr>
          <w:b/>
        </w:rPr>
      </w:pPr>
      <w:r w:rsidRPr="00565CA0">
        <w:rPr>
          <w:b/>
        </w:rPr>
        <w:t>Overall I</w:t>
      </w:r>
      <w:r w:rsidR="006A74F2" w:rsidRPr="00565CA0">
        <w:rPr>
          <w:b/>
        </w:rPr>
        <w:t>mpact on Hong Kong</w:t>
      </w:r>
    </w:p>
    <w:p w:rsidR="00D63A57" w:rsidRDefault="00667FA2" w:rsidP="00565CA0">
      <w:pPr>
        <w:spacing w:afterLines="100" w:after="240"/>
        <w:ind w:leftChars="200" w:left="480"/>
      </w:pPr>
      <w:r w:rsidRPr="00D63A57">
        <w:t>Education is an investment in human capital. Whether or not an investment is worthy depends on the cost and benefits.</w:t>
      </w:r>
    </w:p>
    <w:p w:rsidR="00D63A57" w:rsidRPr="00D63A57" w:rsidRDefault="00667FA2" w:rsidP="00565CA0">
      <w:pPr>
        <w:spacing w:afterLines="100" w:after="240"/>
        <w:ind w:leftChars="200" w:left="480"/>
      </w:pPr>
      <w:r w:rsidRPr="00D63A57">
        <w:t>The cost of expansion</w:t>
      </w:r>
      <w:r w:rsidR="005B6710" w:rsidRPr="00D63A57">
        <w:t xml:space="preserve"> </w:t>
      </w:r>
      <w:r w:rsidR="00A0061A" w:rsidRPr="00D63A57">
        <w:t>in the number of places on UGC-funded programmes</w:t>
      </w:r>
      <w:r w:rsidRPr="00D63A57">
        <w:t xml:space="preserve"> include</w:t>
      </w:r>
      <w:r w:rsidR="00A0061A" w:rsidRPr="00D63A57">
        <w:t>s</w:t>
      </w:r>
      <w:r w:rsidRPr="00D63A57">
        <w:t xml:space="preserve"> not only the increased resources</w:t>
      </w:r>
      <w:r w:rsidR="00E71875" w:rsidRPr="00D63A57">
        <w:t xml:space="preserve"> needed for</w:t>
      </w:r>
      <w:r w:rsidRPr="00D63A57">
        <w:t xml:space="preserve"> providing education, but also the sacrificed production: there will be more students</w:t>
      </w:r>
      <w:r w:rsidR="000B5054" w:rsidRPr="00D63A57">
        <w:t xml:space="preserve"> (the 20</w:t>
      </w:r>
      <w:r w:rsidR="006A7045" w:rsidRPr="00D63A57">
        <w:t>th</w:t>
      </w:r>
      <w:r w:rsidR="000B5054" w:rsidRPr="00D63A57">
        <w:t xml:space="preserve"> – 40</w:t>
      </w:r>
      <w:r w:rsidR="006A7045" w:rsidRPr="00D63A57">
        <w:t>th</w:t>
      </w:r>
      <w:r w:rsidR="000B5054" w:rsidRPr="00D63A57">
        <w:t xml:space="preserve"> percentile)</w:t>
      </w:r>
      <w:r w:rsidRPr="00D63A57">
        <w:t xml:space="preserve"> entering the higher education syst</w:t>
      </w:r>
      <w:r w:rsidR="000B5054" w:rsidRPr="00D63A57">
        <w:t xml:space="preserve">em instead of the job market, which </w:t>
      </w:r>
      <w:r w:rsidR="00E71875" w:rsidRPr="00D63A57">
        <w:t>will result</w:t>
      </w:r>
      <w:r w:rsidR="000B5054" w:rsidRPr="00D63A57">
        <w:t xml:space="preserve"> in a drop in the aggregate production of the economy. The value of the sacrificed production depends on a number of factors, including the productivity of these secondary school graduates, the speed of experience (and thus productivity) accumulation, as well as whether there are jobs available for them. For example, if the economy is undergoing a recession and the job market is doing badly, the majority of these secondary school graduates may end up unemployed, and thus the cost of expanding higher education will be lower.</w:t>
      </w:r>
    </w:p>
    <w:p w:rsidR="001B186E" w:rsidRDefault="000B5054" w:rsidP="00D63A57">
      <w:pPr>
        <w:spacing w:after="120"/>
        <w:ind w:leftChars="200" w:left="480"/>
      </w:pPr>
      <w:r w:rsidRPr="00D63A57">
        <w:t>On the other hand, the social benefit</w:t>
      </w:r>
      <w:r w:rsidR="00E71875" w:rsidRPr="00D63A57">
        <w:t>s</w:t>
      </w:r>
      <w:r w:rsidRPr="00D63A57">
        <w:t xml:space="preserve"> of the investment in higher education </w:t>
      </w:r>
      <w:r w:rsidR="00E71875" w:rsidRPr="00D63A57">
        <w:t>depend</w:t>
      </w:r>
      <w:r w:rsidRPr="00D63A57">
        <w:t xml:space="preserve"> on how much it can raise the productivity of workers, and also the external benefits that we discussed earlier. In particular, the rise in productivity can come from both </w:t>
      </w:r>
      <w:r w:rsidR="00E71875" w:rsidRPr="00D63A57">
        <w:t xml:space="preserve">the </w:t>
      </w:r>
      <w:r w:rsidRPr="00D63A57">
        <w:t xml:space="preserve">students in </w:t>
      </w:r>
      <w:r w:rsidR="00E71875" w:rsidRPr="00D63A57">
        <w:t xml:space="preserve">the </w:t>
      </w:r>
      <w:r w:rsidRPr="00D63A57">
        <w:t>20</w:t>
      </w:r>
      <w:r w:rsidR="006A7045" w:rsidRPr="00D63A57">
        <w:t>th</w:t>
      </w:r>
      <w:r w:rsidRPr="00D63A57">
        <w:t xml:space="preserve"> – 40</w:t>
      </w:r>
      <w:r w:rsidR="006A7045" w:rsidRPr="00D63A57">
        <w:t>th</w:t>
      </w:r>
      <w:r w:rsidRPr="00D63A57">
        <w:t xml:space="preserve"> percentile and </w:t>
      </w:r>
      <w:r w:rsidR="00E71875" w:rsidRPr="00D63A57">
        <w:t xml:space="preserve">those in the </w:t>
      </w:r>
      <w:r w:rsidRPr="00D63A57">
        <w:t>60</w:t>
      </w:r>
      <w:r w:rsidR="006A7045" w:rsidRPr="00D63A57">
        <w:t>th</w:t>
      </w:r>
      <w:r w:rsidRPr="00D63A57">
        <w:t xml:space="preserve"> – 80</w:t>
      </w:r>
      <w:r w:rsidR="006A7045" w:rsidRPr="00D63A57">
        <w:t>th</w:t>
      </w:r>
      <w:r w:rsidRPr="00D63A57">
        <w:t xml:space="preserve"> percentile, if we assume UGC-funded </w:t>
      </w:r>
      <w:r w:rsidR="0009719B" w:rsidRPr="00D63A57">
        <w:t>programme</w:t>
      </w:r>
      <w:r w:rsidR="00E71875" w:rsidRPr="00D63A57">
        <w:t>s</w:t>
      </w:r>
      <w:r w:rsidRPr="00D63A57">
        <w:t xml:space="preserve"> are of higher quality and can </w:t>
      </w:r>
      <w:r w:rsidR="006A74F2" w:rsidRPr="00D63A57">
        <w:t xml:space="preserve">lead to </w:t>
      </w:r>
      <w:r w:rsidR="00E71875" w:rsidRPr="00D63A57">
        <w:t>a</w:t>
      </w:r>
      <w:r w:rsidR="006A74F2" w:rsidRPr="00D63A57">
        <w:t xml:space="preserve"> further increase in productivity.</w:t>
      </w:r>
    </w:p>
    <w:p w:rsidR="00D63A57" w:rsidRPr="00D63A57" w:rsidRDefault="00D63A57" w:rsidP="00D63A57">
      <w:pPr>
        <w:spacing w:after="120"/>
        <w:ind w:leftChars="200" w:left="480"/>
      </w:pPr>
    </w:p>
    <w:p w:rsidR="00565CA0" w:rsidRDefault="00565CA0">
      <w:pPr>
        <w:spacing w:afterLines="0" w:after="200" w:line="276" w:lineRule="auto"/>
        <w:jc w:val="left"/>
      </w:pPr>
      <w:r>
        <w:br w:type="page"/>
      </w:r>
    </w:p>
    <w:p w:rsidR="00CC0A61" w:rsidRPr="00565CA0" w:rsidRDefault="00CC0A61" w:rsidP="003614F3">
      <w:pPr>
        <w:pStyle w:val="a3"/>
        <w:numPr>
          <w:ilvl w:val="0"/>
          <w:numId w:val="8"/>
        </w:numPr>
        <w:spacing w:after="120"/>
        <w:rPr>
          <w:b/>
        </w:rPr>
      </w:pPr>
      <w:r w:rsidRPr="00565CA0">
        <w:rPr>
          <w:b/>
        </w:rPr>
        <w:lastRenderedPageBreak/>
        <w:t>UGC-funded Institutions</w:t>
      </w:r>
    </w:p>
    <w:p w:rsidR="00CC0A61" w:rsidRPr="00D63A57" w:rsidRDefault="00CC0A61" w:rsidP="00D63A57">
      <w:pPr>
        <w:spacing w:after="120"/>
        <w:ind w:leftChars="200" w:left="480"/>
      </w:pPr>
      <w:r w:rsidRPr="00D63A57">
        <w:t xml:space="preserve">The UGC-funded institutions receive extra financial support from the government and expand their </w:t>
      </w:r>
      <w:r w:rsidR="0009719B" w:rsidRPr="00D63A57">
        <w:t>programme</w:t>
      </w:r>
      <w:r w:rsidR="001E2F55" w:rsidRPr="00D63A57">
        <w:t>s</w:t>
      </w:r>
      <w:r w:rsidRPr="00D63A57">
        <w:t xml:space="preserve">. In order to increase the number of </w:t>
      </w:r>
      <w:r w:rsidR="001E2F55" w:rsidRPr="00D63A57">
        <w:t>places on their programmes</w:t>
      </w:r>
      <w:r w:rsidRPr="00D63A57">
        <w:t>, they will need to expand both the infrastructure and manpower. However, expansion of infrastructure like campus takes time</w:t>
      </w:r>
      <w:r w:rsidR="001E2F55" w:rsidRPr="00D63A57">
        <w:t>,</w:t>
      </w:r>
      <w:r w:rsidRPr="00D63A57">
        <w:t xml:space="preserve"> and congestion problems can be expected at least in the short run. </w:t>
      </w:r>
      <w:r w:rsidR="001E2F55" w:rsidRPr="00D63A57">
        <w:t>Moreover</w:t>
      </w:r>
      <w:r w:rsidRPr="00D63A57">
        <w:t>, more manpower will be needed to take care of the additional teaching and administrative</w:t>
      </w:r>
      <w:r w:rsidR="00253561" w:rsidRPr="00D63A57">
        <w:rPr>
          <w:rFonts w:hint="eastAsia"/>
        </w:rPr>
        <w:t xml:space="preserve"> </w:t>
      </w:r>
      <w:r w:rsidR="001E2F55" w:rsidRPr="00D63A57">
        <w:t>work</w:t>
      </w:r>
      <w:r w:rsidRPr="00D63A57">
        <w:t xml:space="preserve">. </w:t>
      </w:r>
      <w:r w:rsidR="00430A65" w:rsidRPr="00D63A57">
        <w:t>T</w:t>
      </w:r>
      <w:r w:rsidRPr="00D63A57">
        <w:t xml:space="preserve">hey need to compete with other local </w:t>
      </w:r>
      <w:r w:rsidR="00430A65" w:rsidRPr="00D63A57">
        <w:t xml:space="preserve">and overseas </w:t>
      </w:r>
      <w:r w:rsidRPr="00D63A57">
        <w:t xml:space="preserve">institutions </w:t>
      </w:r>
      <w:r w:rsidR="00430A65" w:rsidRPr="00D63A57">
        <w:t xml:space="preserve">for teaching and administrative staff, which may imply a rise in the </w:t>
      </w:r>
      <w:r w:rsidR="005D0BDA" w:rsidRPr="00D63A57">
        <w:t>labour</w:t>
      </w:r>
      <w:r w:rsidR="00430A65" w:rsidRPr="00D63A57">
        <w:t xml:space="preserve"> cost.</w:t>
      </w:r>
    </w:p>
    <w:p w:rsidR="005463F7" w:rsidRPr="00D63A57" w:rsidRDefault="00430A65" w:rsidP="00565CA0">
      <w:pPr>
        <w:spacing w:afterLines="100" w:after="240"/>
        <w:ind w:leftChars="200" w:left="480"/>
      </w:pPr>
      <w:r w:rsidRPr="00D63A57">
        <w:t>In addition, with the expansion, the overall q</w:t>
      </w:r>
      <w:r w:rsidR="00CC0A61" w:rsidRPr="00D63A57">
        <w:t>uality of students</w:t>
      </w:r>
      <w:r w:rsidRPr="00D63A57">
        <w:t xml:space="preserve"> drops. More resources may be needed to uphold the quality of their graduates.</w:t>
      </w:r>
    </w:p>
    <w:p w:rsidR="00CC0A61" w:rsidRPr="00565CA0" w:rsidRDefault="00430A65" w:rsidP="003614F3">
      <w:pPr>
        <w:pStyle w:val="a3"/>
        <w:numPr>
          <w:ilvl w:val="0"/>
          <w:numId w:val="8"/>
        </w:numPr>
        <w:spacing w:after="120"/>
        <w:rPr>
          <w:b/>
        </w:rPr>
      </w:pPr>
      <w:r w:rsidRPr="00565CA0">
        <w:rPr>
          <w:b/>
        </w:rPr>
        <w:t>Other Institutions</w:t>
      </w:r>
    </w:p>
    <w:p w:rsidR="00430A65" w:rsidRPr="00D63A57" w:rsidRDefault="00430A65" w:rsidP="00D63A57">
      <w:pPr>
        <w:spacing w:after="120"/>
        <w:ind w:leftChars="200" w:left="480"/>
      </w:pPr>
      <w:r w:rsidRPr="00D63A57">
        <w:t xml:space="preserve">Because of the expansion of </w:t>
      </w:r>
      <w:r w:rsidR="001E2F55" w:rsidRPr="00D63A57">
        <w:t>places on UGC-funded programmes</w:t>
      </w:r>
      <w:r w:rsidRPr="00D63A57">
        <w:t>, non-UGC-funded institutions will face</w:t>
      </w:r>
      <w:r w:rsidR="005B6710" w:rsidRPr="00D63A57">
        <w:t xml:space="preserve"> </w:t>
      </w:r>
      <w:r w:rsidR="001E2F55" w:rsidRPr="00D63A57">
        <w:t>a</w:t>
      </w:r>
      <w:r w:rsidRPr="00D63A57">
        <w:t xml:space="preserve"> significant pressure. First, the expansion </w:t>
      </w:r>
      <w:r w:rsidR="001E2F55" w:rsidRPr="00D63A57">
        <w:t>will lead</w:t>
      </w:r>
      <w:r w:rsidRPr="00D63A57">
        <w:t xml:space="preserve"> to a higher demand for teaching and administrative staff, and thus these institutions will find it more </w:t>
      </w:r>
      <w:r w:rsidR="001E2F55" w:rsidRPr="00D63A57">
        <w:t>difficult to hire quality staff,</w:t>
      </w:r>
      <w:r w:rsidR="005B6710" w:rsidRPr="00D63A57">
        <w:t xml:space="preserve"> </w:t>
      </w:r>
      <w:r w:rsidRPr="00D63A57">
        <w:t xml:space="preserve">or even face the problem of </w:t>
      </w:r>
      <w:r w:rsidR="001E2F55" w:rsidRPr="00D63A57">
        <w:t xml:space="preserve">a </w:t>
      </w:r>
      <w:r w:rsidRPr="00D63A57">
        <w:t>brain drain. To hire suitable and qualified individual</w:t>
      </w:r>
      <w:r w:rsidR="001E2F55" w:rsidRPr="00D63A57">
        <w:t>s</w:t>
      </w:r>
      <w:r w:rsidRPr="00D63A57">
        <w:t xml:space="preserve">, they will have to offer more attractive compensation package to their employees, and it implies a higher </w:t>
      </w:r>
      <w:r w:rsidR="005D0BDA" w:rsidRPr="00D63A57">
        <w:t>labour</w:t>
      </w:r>
      <w:r w:rsidRPr="00D63A57">
        <w:t xml:space="preserve"> cost.</w:t>
      </w:r>
      <w:r w:rsidR="00584C49" w:rsidRPr="00D63A57">
        <w:t xml:space="preserve"> Second, as</w:t>
      </w:r>
      <w:r w:rsidR="005B6710" w:rsidRPr="00D63A57">
        <w:t xml:space="preserve"> </w:t>
      </w:r>
      <w:r w:rsidR="001E2F55" w:rsidRPr="00D63A57">
        <w:t xml:space="preserve">the </w:t>
      </w:r>
      <w:r w:rsidR="00901138" w:rsidRPr="00D63A57">
        <w:t>students of higher quality (60</w:t>
      </w:r>
      <w:r w:rsidR="006A7045" w:rsidRPr="00D63A57">
        <w:t>th</w:t>
      </w:r>
      <w:r w:rsidR="00901138" w:rsidRPr="00D63A57">
        <w:t xml:space="preserve"> – 80</w:t>
      </w:r>
      <w:r w:rsidR="006A7045" w:rsidRPr="00D63A57">
        <w:t>th</w:t>
      </w:r>
      <w:r w:rsidR="00901138" w:rsidRPr="00D63A57">
        <w:t xml:space="preserve"> percentile</w:t>
      </w:r>
      <w:r w:rsidR="00584C49" w:rsidRPr="00D63A57">
        <w:t xml:space="preserve">) </w:t>
      </w:r>
      <w:r w:rsidR="00901138" w:rsidRPr="00D63A57">
        <w:t xml:space="preserve">will be admitted to UGC-funded </w:t>
      </w:r>
      <w:r w:rsidR="0009719B" w:rsidRPr="00D63A57">
        <w:t>programme</w:t>
      </w:r>
      <w:r w:rsidR="001E2F55" w:rsidRPr="00D63A57">
        <w:t>s</w:t>
      </w:r>
      <w:r w:rsidR="00901138" w:rsidRPr="00D63A57">
        <w:t xml:space="preserve">, the quality of students admitted by non-UGC-funded institutions will be lower. These institutions are likely to face difficulty in maintaining the standard of their teaching and curriculum. If we assume that students with the lowest performance in HKDSE may choose not to further their studies in higher education, these institutions will face an additional challenge: they may need to compete with other institutions for the limited number of </w:t>
      </w:r>
      <w:r w:rsidR="00CD6239" w:rsidRPr="00D63A57">
        <w:t>potential students</w:t>
      </w:r>
      <w:r w:rsidR="00901138" w:rsidRPr="00D63A57">
        <w:t xml:space="preserve">, and that will be </w:t>
      </w:r>
      <w:r w:rsidR="00781037" w:rsidRPr="00D63A57">
        <w:t>transformed i</w:t>
      </w:r>
      <w:r w:rsidR="00901138" w:rsidRPr="00D63A57">
        <w:t>nto</w:t>
      </w:r>
      <w:r w:rsidR="00781037" w:rsidRPr="00D63A57">
        <w:t xml:space="preserve"> </w:t>
      </w:r>
      <w:r w:rsidR="001E2F55" w:rsidRPr="00D63A57">
        <w:t>a</w:t>
      </w:r>
      <w:r w:rsidR="00901138" w:rsidRPr="00D63A57">
        <w:t xml:space="preserve"> financial pressure as these</w:t>
      </w:r>
      <w:r w:rsidR="001E2F55" w:rsidRPr="00D63A57">
        <w:t xml:space="preserve"> institutions receive no subsidies</w:t>
      </w:r>
      <w:r w:rsidR="00901138" w:rsidRPr="00D63A57">
        <w:t xml:space="preserve"> from the UGC.</w:t>
      </w:r>
    </w:p>
    <w:p w:rsidR="00430A65" w:rsidRPr="00D63A57" w:rsidRDefault="00430A65" w:rsidP="00D63A57">
      <w:pPr>
        <w:spacing w:after="120"/>
      </w:pPr>
    </w:p>
    <w:p w:rsidR="00D63A57" w:rsidRDefault="00D63A57">
      <w:pPr>
        <w:spacing w:afterLines="0" w:after="200" w:line="276" w:lineRule="auto"/>
        <w:jc w:val="left"/>
      </w:pPr>
      <w:r>
        <w:br w:type="page"/>
      </w:r>
    </w:p>
    <w:p w:rsidR="00430A65" w:rsidRPr="00565CA0" w:rsidRDefault="00430A65" w:rsidP="003614F3">
      <w:pPr>
        <w:pStyle w:val="a3"/>
        <w:numPr>
          <w:ilvl w:val="0"/>
          <w:numId w:val="8"/>
        </w:numPr>
        <w:spacing w:after="120"/>
        <w:rPr>
          <w:b/>
        </w:rPr>
      </w:pPr>
      <w:r w:rsidRPr="00565CA0">
        <w:rPr>
          <w:b/>
        </w:rPr>
        <w:lastRenderedPageBreak/>
        <w:t>Academics and Staff</w:t>
      </w:r>
    </w:p>
    <w:p w:rsidR="002A583F" w:rsidRDefault="00430A65" w:rsidP="00D63A57">
      <w:pPr>
        <w:spacing w:after="120"/>
        <w:ind w:leftChars="200" w:left="480"/>
      </w:pPr>
      <w:r w:rsidRPr="00D63A57">
        <w:t>With the expansion, more academics and staff are demanded.</w:t>
      </w:r>
      <w:r w:rsidR="002A583F" w:rsidRPr="00D63A57">
        <w:t xml:space="preserve"> Suppose the </w:t>
      </w:r>
      <w:r w:rsidR="005D0BDA" w:rsidRPr="00D63A57">
        <w:t>labour</w:t>
      </w:r>
      <w:r w:rsidR="002A583F" w:rsidRPr="00D63A57">
        <w:t xml:space="preserve"> market is competitive, the higher demand for </w:t>
      </w:r>
      <w:r w:rsidR="005D0BDA" w:rsidRPr="00D63A57">
        <w:t>labour</w:t>
      </w:r>
      <w:r w:rsidR="002A583F" w:rsidRPr="00D63A57">
        <w:t xml:space="preserve"> will lead to a rise in the equilibrium wage rate and the number of </w:t>
      </w:r>
      <w:r w:rsidR="005D0BDA" w:rsidRPr="00D63A57">
        <w:t>labour</w:t>
      </w:r>
      <w:r w:rsidR="002A583F" w:rsidRPr="00D63A57">
        <w:t xml:space="preserve"> employed. </w:t>
      </w:r>
    </w:p>
    <w:p w:rsidR="00D63A57" w:rsidRPr="00D63A57" w:rsidRDefault="00D63A57" w:rsidP="00D63A57">
      <w:pPr>
        <w:spacing w:after="120"/>
        <w:ind w:leftChars="200" w:left="480"/>
      </w:pPr>
    </w:p>
    <w:p w:rsidR="002A583F" w:rsidRPr="00D63A57" w:rsidRDefault="002A583F" w:rsidP="00D63A57">
      <w:pPr>
        <w:pStyle w:val="Titlefigure"/>
      </w:pPr>
      <w:r w:rsidRPr="00D63A57">
        <w:t xml:space="preserve">Figure 5-3 An Increase </w:t>
      </w:r>
      <w:r w:rsidR="00EA141A" w:rsidRPr="00D63A57">
        <w:t>in the</w:t>
      </w:r>
      <w:r w:rsidRPr="00D63A57">
        <w:t xml:space="preserve"> Demand for Academics and Staff</w:t>
      </w:r>
    </w:p>
    <w:p w:rsidR="002A583F" w:rsidRPr="00CE6953" w:rsidRDefault="0086459F" w:rsidP="0086459F">
      <w:pPr>
        <w:pStyle w:val="a3"/>
        <w:spacing w:after="120"/>
        <w:ind w:left="142"/>
        <w:jc w:val="center"/>
        <w:rPr>
          <w:rFonts w:ascii="Times New Roman" w:eastAsia="新細明體" w:hAnsi="Times New Roman" w:cs="Times New Roman"/>
          <w:lang w:eastAsia="zh-HK"/>
        </w:rPr>
      </w:pPr>
      <w:r>
        <w:rPr>
          <w:rFonts w:ascii="Times New Roman" w:eastAsia="新細明體" w:hAnsi="Times New Roman" w:cs="Times New Roman"/>
          <w:noProof/>
        </w:rPr>
        <w:drawing>
          <wp:inline distT="0" distB="0" distL="0" distR="0" wp14:anchorId="207BA322" wp14:editId="422E0E24">
            <wp:extent cx="5638800" cy="3290284"/>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5-3_en.jpg"/>
                    <pic:cNvPicPr/>
                  </pic:nvPicPr>
                  <pic:blipFill>
                    <a:blip r:embed="rId31">
                      <a:extLst>
                        <a:ext uri="{28A0092B-C50C-407E-A947-70E740481C1C}">
                          <a14:useLocalDpi xmlns:a14="http://schemas.microsoft.com/office/drawing/2010/main" val="0"/>
                        </a:ext>
                      </a:extLst>
                    </a:blip>
                    <a:stretch>
                      <a:fillRect/>
                    </a:stretch>
                  </pic:blipFill>
                  <pic:spPr>
                    <a:xfrm>
                      <a:off x="0" y="0"/>
                      <a:ext cx="5641090" cy="3291620"/>
                    </a:xfrm>
                    <a:prstGeom prst="rect">
                      <a:avLst/>
                    </a:prstGeom>
                  </pic:spPr>
                </pic:pic>
              </a:graphicData>
            </a:graphic>
          </wp:inline>
        </w:drawing>
      </w:r>
    </w:p>
    <w:p w:rsidR="00430A65" w:rsidRPr="00CE6953" w:rsidRDefault="00430A65" w:rsidP="00863449">
      <w:pPr>
        <w:pStyle w:val="a3"/>
        <w:spacing w:after="120"/>
        <w:jc w:val="center"/>
        <w:rPr>
          <w:rFonts w:ascii="Times New Roman" w:eastAsia="新細明體" w:hAnsi="Times New Roman" w:cs="Times New Roman"/>
          <w:lang w:eastAsia="zh-HK"/>
        </w:rPr>
      </w:pPr>
    </w:p>
    <w:p w:rsidR="002A583F" w:rsidRPr="00D63A57" w:rsidRDefault="002A583F" w:rsidP="003C5401">
      <w:pPr>
        <w:spacing w:after="120"/>
        <w:ind w:leftChars="200" w:left="480"/>
      </w:pPr>
      <w:r w:rsidRPr="00D63A57">
        <w:t xml:space="preserve">However, it is likely that the rate of increase in </w:t>
      </w:r>
      <w:r w:rsidR="00EA141A" w:rsidRPr="00D63A57">
        <w:t xml:space="preserve">the number of </w:t>
      </w:r>
      <w:r w:rsidRPr="00D63A57">
        <w:t xml:space="preserve">academics and staff hired will be smaller than that of </w:t>
      </w:r>
      <w:r w:rsidR="00EA141A" w:rsidRPr="00D63A57">
        <w:t>the student enrolment</w:t>
      </w:r>
      <w:r w:rsidRPr="00D63A57">
        <w:t>. In other words, the student-teacher ratio is likely to increase, and it implies</w:t>
      </w:r>
      <w:r w:rsidR="00EA141A" w:rsidRPr="00D63A57">
        <w:t xml:space="preserve"> a</w:t>
      </w:r>
      <w:r w:rsidRPr="00D63A57">
        <w:t xml:space="preserve"> heavier workload for teachers. Similarly</w:t>
      </w:r>
      <w:r w:rsidR="00EA141A" w:rsidRPr="00D63A57">
        <w:t>,</w:t>
      </w:r>
      <w:r w:rsidRPr="00D63A57">
        <w:t xml:space="preserve"> the workload of ad</w:t>
      </w:r>
      <w:r w:rsidR="00EA141A" w:rsidRPr="00D63A57">
        <w:t>ministrative and other staff is</w:t>
      </w:r>
      <w:r w:rsidRPr="00D63A57">
        <w:t xml:space="preserve"> also expected to rise. Thus, even though the wage rate is likely to increase, the overall change in welfare is ambiguous. </w:t>
      </w:r>
    </w:p>
    <w:p w:rsidR="00D72CC9" w:rsidRPr="00D63A57" w:rsidRDefault="00D72CC9" w:rsidP="00D63A57">
      <w:pPr>
        <w:spacing w:after="120"/>
      </w:pPr>
    </w:p>
    <w:p w:rsidR="00D63A57" w:rsidRDefault="00D63A57">
      <w:pPr>
        <w:spacing w:afterLines="0" w:after="200" w:line="276" w:lineRule="auto"/>
        <w:jc w:val="left"/>
      </w:pPr>
      <w:r>
        <w:br w:type="page"/>
      </w:r>
    </w:p>
    <w:p w:rsidR="00F364C0" w:rsidRPr="00565CA0" w:rsidRDefault="00F364C0" w:rsidP="003614F3">
      <w:pPr>
        <w:pStyle w:val="a3"/>
        <w:numPr>
          <w:ilvl w:val="0"/>
          <w:numId w:val="8"/>
        </w:numPr>
        <w:spacing w:after="120"/>
        <w:rPr>
          <w:b/>
        </w:rPr>
      </w:pPr>
      <w:r w:rsidRPr="00565CA0">
        <w:rPr>
          <w:b/>
        </w:rPr>
        <w:lastRenderedPageBreak/>
        <w:t xml:space="preserve">Current Students and </w:t>
      </w:r>
      <w:r w:rsidR="00823B6E" w:rsidRPr="00565CA0">
        <w:rPr>
          <w:b/>
        </w:rPr>
        <w:t xml:space="preserve">Recent </w:t>
      </w:r>
      <w:r w:rsidRPr="00565CA0">
        <w:rPr>
          <w:b/>
        </w:rPr>
        <w:t>Graduates</w:t>
      </w:r>
    </w:p>
    <w:p w:rsidR="00502743" w:rsidRPr="00D63A57" w:rsidRDefault="00584C49" w:rsidP="00D63A57">
      <w:pPr>
        <w:spacing w:after="120"/>
        <w:ind w:leftChars="200" w:left="480"/>
      </w:pPr>
      <w:r w:rsidRPr="00D63A57">
        <w:t xml:space="preserve">Current Students: </w:t>
      </w:r>
      <w:r w:rsidR="00502743" w:rsidRPr="00D63A57">
        <w:t xml:space="preserve">As the expansion and upgrades of campus and facilities </w:t>
      </w:r>
      <w:r w:rsidR="00EA141A" w:rsidRPr="00D63A57">
        <w:t>take</w:t>
      </w:r>
      <w:r w:rsidR="00502743" w:rsidRPr="00D63A57">
        <w:t xml:space="preserve"> time, the increase </w:t>
      </w:r>
      <w:r w:rsidR="00EA141A" w:rsidRPr="00D63A57">
        <w:t>in the number of places on UGC-funded programmes</w:t>
      </w:r>
      <w:r w:rsidR="00502743" w:rsidRPr="00D63A57">
        <w:t xml:space="preserve"> is likely to bring </w:t>
      </w:r>
      <w:r w:rsidR="00EA141A" w:rsidRPr="00D63A57">
        <w:t xml:space="preserve">a </w:t>
      </w:r>
      <w:r w:rsidR="00502743" w:rsidRPr="00D63A57">
        <w:t xml:space="preserve">congestion problem to university students at least in the short run. </w:t>
      </w:r>
      <w:r w:rsidR="00EA141A" w:rsidRPr="00D63A57">
        <w:t>Besides</w:t>
      </w:r>
      <w:r w:rsidR="00502743" w:rsidRPr="00D63A57">
        <w:t xml:space="preserve">, even though universities may be able to cater the increased demand for academic courses (e.g., through enlarging the class size) due to the increase in </w:t>
      </w:r>
      <w:r w:rsidR="00EA141A" w:rsidRPr="00D63A57">
        <w:t xml:space="preserve">the number of </w:t>
      </w:r>
      <w:r w:rsidR="00502743" w:rsidRPr="00D63A57">
        <w:t xml:space="preserve">undergraduate students, the development of other experiential learning opportunities are </w:t>
      </w:r>
      <w:r w:rsidR="00D24212" w:rsidRPr="00D63A57">
        <w:t>unlikely</w:t>
      </w:r>
      <w:r w:rsidR="00502743" w:rsidRPr="00D63A57">
        <w:t xml:space="preserve"> to be able to cope with the increase. For instance, the quo</w:t>
      </w:r>
      <w:r w:rsidR="00D24212" w:rsidRPr="00D63A57">
        <w:t>ta</w:t>
      </w:r>
      <w:r w:rsidR="00502743" w:rsidRPr="00D63A57">
        <w:t xml:space="preserve"> for exchange </w:t>
      </w:r>
      <w:r w:rsidR="0009719B" w:rsidRPr="00D63A57">
        <w:t>programme</w:t>
      </w:r>
      <w:r w:rsidR="00D24212" w:rsidRPr="00D63A57">
        <w:t>s</w:t>
      </w:r>
      <w:r w:rsidR="00502743" w:rsidRPr="00D63A57">
        <w:t xml:space="preserve">, internship </w:t>
      </w:r>
      <w:r w:rsidR="0009719B" w:rsidRPr="00D63A57">
        <w:t>programme</w:t>
      </w:r>
      <w:r w:rsidR="00D24212" w:rsidRPr="00D63A57">
        <w:t>s</w:t>
      </w:r>
      <w:r w:rsidR="00502743" w:rsidRPr="00D63A57">
        <w:t>, and even hostel</w:t>
      </w:r>
      <w:r w:rsidR="00D24212" w:rsidRPr="00D63A57">
        <w:t>s</w:t>
      </w:r>
      <w:r w:rsidR="005B6710" w:rsidRPr="00D63A57">
        <w:t xml:space="preserve"> </w:t>
      </w:r>
      <w:r w:rsidR="00D24212" w:rsidRPr="00D63A57">
        <w:t>is</w:t>
      </w:r>
      <w:r w:rsidR="00502743" w:rsidRPr="00D63A57">
        <w:t>, to some extent, beyond the full control of the universities</w:t>
      </w:r>
      <w:r w:rsidR="0070255A" w:rsidRPr="00D63A57">
        <w:t xml:space="preserve"> in the short run</w:t>
      </w:r>
      <w:r w:rsidR="00502743" w:rsidRPr="00D63A57">
        <w:t xml:space="preserve">. In other words, the increase in the </w:t>
      </w:r>
      <w:r w:rsidR="00D24212" w:rsidRPr="00D63A57">
        <w:t xml:space="preserve">number of places on UGC-funded programmes </w:t>
      </w:r>
      <w:r w:rsidR="00502743" w:rsidRPr="00D63A57">
        <w:t>will lead to</w:t>
      </w:r>
      <w:r w:rsidR="005B6710" w:rsidRPr="00D63A57">
        <w:t xml:space="preserve"> </w:t>
      </w:r>
      <w:r w:rsidR="00D24212" w:rsidRPr="00D63A57">
        <w:t>a</w:t>
      </w:r>
      <w:r w:rsidR="00502743" w:rsidRPr="00D63A57">
        <w:t xml:space="preserve"> more intense competition among students </w:t>
      </w:r>
      <w:r w:rsidR="005B6710" w:rsidRPr="00D63A57">
        <w:t>and it</w:t>
      </w:r>
      <w:r w:rsidR="00D24212" w:rsidRPr="00D63A57">
        <w:t xml:space="preserve"> will</w:t>
      </w:r>
      <w:r w:rsidR="00502743" w:rsidRPr="00D63A57">
        <w:t xml:space="preserve"> probably lower the overall quality of </w:t>
      </w:r>
      <w:r w:rsidR="00D24212" w:rsidRPr="00D63A57">
        <w:t xml:space="preserve">the </w:t>
      </w:r>
      <w:r w:rsidR="00502743" w:rsidRPr="00D63A57">
        <w:t xml:space="preserve">learning experience of </w:t>
      </w:r>
      <w:r w:rsidR="005B6710" w:rsidRPr="00D63A57">
        <w:t>students. Moreover</w:t>
      </w:r>
      <w:r w:rsidR="00F17B14" w:rsidRPr="00D63A57">
        <w:t xml:space="preserve">, an expansion of higher education </w:t>
      </w:r>
      <w:r w:rsidR="005B6710" w:rsidRPr="00D63A57">
        <w:t>sector will</w:t>
      </w:r>
      <w:r w:rsidR="00D24212" w:rsidRPr="00D63A57">
        <w:t xml:space="preserve"> lead</w:t>
      </w:r>
      <w:r w:rsidR="00F17B14" w:rsidRPr="00D63A57">
        <w:t xml:space="preserve"> to an increase in the </w:t>
      </w:r>
      <w:r w:rsidR="005D0BDA" w:rsidRPr="00D63A57">
        <w:t>labour</w:t>
      </w:r>
      <w:r w:rsidR="00F17B14" w:rsidRPr="00D63A57">
        <w:t xml:space="preserve"> supply of highly-educated workers in the near future. </w:t>
      </w:r>
      <w:r w:rsidR="008F694B" w:rsidRPr="00D63A57">
        <w:t xml:space="preserve">The job market will </w:t>
      </w:r>
      <w:r w:rsidR="00D24212" w:rsidRPr="00D63A57">
        <w:t>then</w:t>
      </w:r>
      <w:r w:rsidR="005B6710" w:rsidRPr="00D63A57">
        <w:t xml:space="preserve"> </w:t>
      </w:r>
      <w:r w:rsidR="008F694B" w:rsidRPr="00D63A57">
        <w:t>adjust and the equilibrium wage of highly-educated workers will likely to drop, as shown in the figure below.</w:t>
      </w:r>
    </w:p>
    <w:p w:rsidR="00253561" w:rsidRDefault="00253561" w:rsidP="00D63A57">
      <w:pPr>
        <w:pStyle w:val="Titlefigure"/>
        <w:rPr>
          <w:lang w:eastAsia="zh-HK"/>
        </w:rPr>
      </w:pPr>
    </w:p>
    <w:p w:rsidR="008F694B" w:rsidRPr="00D63A57" w:rsidRDefault="007D36CE" w:rsidP="00D63A57">
      <w:pPr>
        <w:pStyle w:val="Titlefigure"/>
        <w:rPr>
          <w:rFonts w:ascii="Times New Roman" w:hAnsi="Times New Roman" w:cs="Times New Roman"/>
          <w:szCs w:val="24"/>
          <w:lang w:eastAsia="zh-HK"/>
        </w:rPr>
      </w:pPr>
      <w:r w:rsidRPr="00D63A57">
        <w:t>Figure 5-4</w:t>
      </w:r>
      <w:r w:rsidR="008F694B" w:rsidRPr="00D63A57">
        <w:t xml:space="preserve"> Market for Highly-Educated Worker</w:t>
      </w:r>
      <w:r w:rsidR="008F694B" w:rsidRPr="00CE6953">
        <w:rPr>
          <w:rFonts w:ascii="Times New Roman" w:hAnsi="Times New Roman" w:cs="Times New Roman"/>
          <w:szCs w:val="24"/>
          <w:lang w:eastAsia="zh-HK"/>
        </w:rPr>
        <w:t>s</w:t>
      </w:r>
    </w:p>
    <w:p w:rsidR="00584C49" w:rsidRPr="00CE6953" w:rsidRDefault="0086459F" w:rsidP="0086459F">
      <w:pPr>
        <w:pStyle w:val="a3"/>
        <w:spacing w:after="120"/>
        <w:ind w:left="284"/>
        <w:jc w:val="center"/>
        <w:rPr>
          <w:rFonts w:ascii="Times New Roman" w:eastAsia="新細明體" w:hAnsi="Times New Roman" w:cs="Times New Roman"/>
          <w:lang w:eastAsia="zh-HK"/>
        </w:rPr>
      </w:pPr>
      <w:r>
        <w:rPr>
          <w:rFonts w:ascii="Times New Roman" w:eastAsia="新細明體" w:hAnsi="Times New Roman" w:cs="Times New Roman"/>
          <w:noProof/>
        </w:rPr>
        <w:drawing>
          <wp:inline distT="0" distB="0" distL="0" distR="0" wp14:anchorId="7BE15D28" wp14:editId="0FBFBED2">
            <wp:extent cx="5543550" cy="2963364"/>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5-4_en.jpg"/>
                    <pic:cNvPicPr/>
                  </pic:nvPicPr>
                  <pic:blipFill>
                    <a:blip r:embed="rId32">
                      <a:extLst>
                        <a:ext uri="{28A0092B-C50C-407E-A947-70E740481C1C}">
                          <a14:useLocalDpi xmlns:a14="http://schemas.microsoft.com/office/drawing/2010/main" val="0"/>
                        </a:ext>
                      </a:extLst>
                    </a:blip>
                    <a:stretch>
                      <a:fillRect/>
                    </a:stretch>
                  </pic:blipFill>
                  <pic:spPr>
                    <a:xfrm>
                      <a:off x="0" y="0"/>
                      <a:ext cx="5549328" cy="2966452"/>
                    </a:xfrm>
                    <a:prstGeom prst="rect">
                      <a:avLst/>
                    </a:prstGeom>
                  </pic:spPr>
                </pic:pic>
              </a:graphicData>
            </a:graphic>
          </wp:inline>
        </w:drawing>
      </w:r>
    </w:p>
    <w:p w:rsidR="008F694B" w:rsidRPr="00CE6953" w:rsidRDefault="008F694B" w:rsidP="00502743">
      <w:pPr>
        <w:pStyle w:val="a3"/>
        <w:spacing w:after="120"/>
        <w:rPr>
          <w:rFonts w:ascii="Times New Roman" w:eastAsia="新細明體" w:hAnsi="Times New Roman" w:cs="Times New Roman"/>
          <w:lang w:eastAsia="zh-HK"/>
        </w:rPr>
      </w:pPr>
    </w:p>
    <w:p w:rsidR="006A7045" w:rsidRPr="00D63A57" w:rsidRDefault="006A7045" w:rsidP="00565CA0">
      <w:pPr>
        <w:spacing w:afterLines="100" w:after="240"/>
        <w:ind w:leftChars="200" w:left="480"/>
      </w:pPr>
      <w:r w:rsidRPr="00D63A57">
        <w:lastRenderedPageBreak/>
        <w:t xml:space="preserve">For some industries with </w:t>
      </w:r>
      <w:r w:rsidR="0044600F" w:rsidRPr="00D63A57">
        <w:t xml:space="preserve">growing demand for </w:t>
      </w:r>
      <w:r w:rsidR="005D0BDA" w:rsidRPr="00D63A57">
        <w:t>labour</w:t>
      </w:r>
      <w:r w:rsidR="0044600F" w:rsidRPr="00D63A57">
        <w:t xml:space="preserve"> and thus growing wages, the effect of the increased supply of </w:t>
      </w:r>
      <w:r w:rsidR="005D0BDA" w:rsidRPr="00D63A57">
        <w:t>labour</w:t>
      </w:r>
      <w:r w:rsidR="0044600F" w:rsidRPr="00D63A57">
        <w:t xml:space="preserve"> may be undermined / cancel</w:t>
      </w:r>
      <w:r w:rsidR="001124FD" w:rsidRPr="00D63A57">
        <w:t>led</w:t>
      </w:r>
      <w:r w:rsidR="0044600F" w:rsidRPr="00D63A57">
        <w:t xml:space="preserve"> out. However, a </w:t>
      </w:r>
      <w:r w:rsidR="001124FD" w:rsidRPr="00D63A57">
        <w:t>slow</w:t>
      </w:r>
      <w:r w:rsidR="0044600F" w:rsidRPr="00D63A57">
        <w:t xml:space="preserve">down of the growth in wages can be expected. </w:t>
      </w:r>
    </w:p>
    <w:p w:rsidR="008F694B" w:rsidRPr="00D63A57" w:rsidRDefault="00823B6E" w:rsidP="00565CA0">
      <w:pPr>
        <w:spacing w:afterLines="100" w:after="240"/>
        <w:ind w:leftChars="200" w:left="480"/>
      </w:pPr>
      <w:r w:rsidRPr="00D63A57">
        <w:t xml:space="preserve">Recent </w:t>
      </w:r>
      <w:r w:rsidR="00584C49" w:rsidRPr="00D63A57">
        <w:t xml:space="preserve">Graduates: </w:t>
      </w:r>
      <w:r w:rsidR="008F694B" w:rsidRPr="00D63A57">
        <w:t xml:space="preserve">Even </w:t>
      </w:r>
      <w:r w:rsidR="001124FD" w:rsidRPr="00D63A57">
        <w:t xml:space="preserve">though </w:t>
      </w:r>
      <w:r w:rsidR="008F694B" w:rsidRPr="00D63A57">
        <w:t xml:space="preserve">recent graduates </w:t>
      </w:r>
      <w:r w:rsidR="001124FD" w:rsidRPr="00D63A57">
        <w:t>of</w:t>
      </w:r>
      <w:r w:rsidR="008F694B" w:rsidRPr="00D63A57">
        <w:t xml:space="preserve"> universities / institutes have accumulated several years of working experience, they may not be too different from</w:t>
      </w:r>
      <w:r w:rsidR="001124FD" w:rsidRPr="00D63A57">
        <w:t xml:space="preserve"> the</w:t>
      </w:r>
      <w:r w:rsidR="008F694B" w:rsidRPr="00D63A57">
        <w:t xml:space="preserve"> fresh graduates from the point of view of employers. In other words, those soon-to-be fresh graduates are imperfect substitutes for them, and thus they will face more intense competition in the </w:t>
      </w:r>
      <w:r w:rsidR="00052C77" w:rsidRPr="00D63A57">
        <w:t>job market</w:t>
      </w:r>
      <w:r w:rsidR="009B0F47" w:rsidRPr="00D63A57">
        <w:t xml:space="preserve"> </w:t>
      </w:r>
      <w:r w:rsidR="006A7045" w:rsidRPr="00D63A57">
        <w:t>for</w:t>
      </w:r>
      <w:r w:rsidR="009B0F47" w:rsidRPr="00D63A57">
        <w:t xml:space="preserve"> </w:t>
      </w:r>
      <w:r w:rsidR="008F694B" w:rsidRPr="00D63A57">
        <w:t>highly-</w:t>
      </w:r>
      <w:r w:rsidR="00052C77" w:rsidRPr="00D63A57">
        <w:t>educated</w:t>
      </w:r>
      <w:r w:rsidR="008F694B" w:rsidRPr="00D63A57">
        <w:t xml:space="preserve"> workers. The equilibrium</w:t>
      </w:r>
      <w:r w:rsidR="008E2C95" w:rsidRPr="00D63A57">
        <w:t xml:space="preserve"> wage is likely to decrease (refer to figure 5-</w:t>
      </w:r>
      <w:r w:rsidR="008E3A1B" w:rsidRPr="00D63A57">
        <w:rPr>
          <w:rFonts w:hint="eastAsia"/>
        </w:rPr>
        <w:t>4</w:t>
      </w:r>
      <w:r w:rsidR="008E2C95" w:rsidRPr="00D63A57">
        <w:t>).</w:t>
      </w:r>
    </w:p>
    <w:p w:rsidR="00584C49" w:rsidRPr="00D63A57" w:rsidRDefault="008F694B" w:rsidP="00D63A57">
      <w:pPr>
        <w:spacing w:after="120"/>
        <w:ind w:leftChars="200" w:left="480"/>
      </w:pPr>
      <w:r w:rsidRPr="00D63A57">
        <w:t>There is another interesting aspect of education.</w:t>
      </w:r>
      <w:r w:rsidR="00052C77" w:rsidRPr="00D63A57">
        <w:t xml:space="preserve"> One of the roles</w:t>
      </w:r>
      <w:r w:rsidR="00823B6E" w:rsidRPr="00D63A57">
        <w:t xml:space="preserve"> of higher education is to serve as a signal of</w:t>
      </w:r>
      <w:r w:rsidR="00D36FE2" w:rsidRPr="00D63A57">
        <w:t xml:space="preserve"> </w:t>
      </w:r>
      <w:r w:rsidR="00052C77" w:rsidRPr="00D63A57">
        <w:t>higher</w:t>
      </w:r>
      <w:r w:rsidR="00823B6E" w:rsidRPr="00D63A57">
        <w:t xml:space="preserve"> quality of an individual in the job market. </w:t>
      </w:r>
      <w:r w:rsidR="003A65E1" w:rsidRPr="00D63A57">
        <w:t xml:space="preserve">Traditional economic theory suggests that the one’s wage earning in the job market will be directly related to his productivity or quality. Firms are willing to pay more to hire employees with higher quality </w:t>
      </w:r>
      <w:r w:rsidR="00E64023" w:rsidRPr="00D63A57">
        <w:t xml:space="preserve">because they are more </w:t>
      </w:r>
      <w:r w:rsidR="00052C77" w:rsidRPr="00D63A57">
        <w:t>productive</w:t>
      </w:r>
      <w:r w:rsidR="00E64023" w:rsidRPr="00D63A57">
        <w:t xml:space="preserve"> and are going to bring more revenue for firms. However, t</w:t>
      </w:r>
      <w:r w:rsidR="003A65E1" w:rsidRPr="00D63A57">
        <w:t>he quality of an individual is usually known to himself, but unobs</w:t>
      </w:r>
      <w:r w:rsidR="00E64023" w:rsidRPr="00D63A57">
        <w:t>erv</w:t>
      </w:r>
      <w:r w:rsidR="007126EE" w:rsidRPr="00D63A57">
        <w:t>a</w:t>
      </w:r>
      <w:r w:rsidR="00E64023" w:rsidRPr="00D63A57">
        <w:t xml:space="preserve">ble to </w:t>
      </w:r>
      <w:r w:rsidR="00052C77" w:rsidRPr="00D63A57">
        <w:t>the potential employers. This</w:t>
      </w:r>
      <w:r w:rsidR="00E64023" w:rsidRPr="00D63A57">
        <w:t xml:space="preserve"> situation is called asymmetric information. </w:t>
      </w:r>
      <w:r w:rsidR="007126EE" w:rsidRPr="00D63A57">
        <w:t>Assuming that usually only individuals with higher ability (say, the top 20% of students) can gain</w:t>
      </w:r>
      <w:r w:rsidR="00FC6E90" w:rsidRPr="00D63A57">
        <w:t xml:space="preserve"> </w:t>
      </w:r>
      <w:r w:rsidR="00052C77" w:rsidRPr="00D63A57">
        <w:t>an</w:t>
      </w:r>
      <w:r w:rsidR="007126EE" w:rsidRPr="00D63A57">
        <w:t xml:space="preserve"> admission to a UGC-funded </w:t>
      </w:r>
      <w:r w:rsidR="00052C77" w:rsidRPr="00D63A57">
        <w:t>programme</w:t>
      </w:r>
      <w:r w:rsidR="007126EE" w:rsidRPr="00D63A57">
        <w:t xml:space="preserve">, pursuing higher education </w:t>
      </w:r>
      <w:r w:rsidR="00FC6E90" w:rsidRPr="00D63A57">
        <w:t xml:space="preserve">in (and graduating from) </w:t>
      </w:r>
      <w:r w:rsidR="007126EE" w:rsidRPr="00D63A57">
        <w:t xml:space="preserve">UGC-funded </w:t>
      </w:r>
      <w:r w:rsidR="00052C77" w:rsidRPr="00D63A57">
        <w:t xml:space="preserve">institutes </w:t>
      </w:r>
      <w:r w:rsidR="007126EE" w:rsidRPr="00D63A57">
        <w:t xml:space="preserve">is then a way for the individuals to send out </w:t>
      </w:r>
      <w:r w:rsidR="00052C77" w:rsidRPr="00D63A57">
        <w:t>a</w:t>
      </w:r>
      <w:r w:rsidR="00FC6E90" w:rsidRPr="00D63A57">
        <w:t xml:space="preserve"> </w:t>
      </w:r>
      <w:r w:rsidR="007126EE" w:rsidRPr="00D63A57">
        <w:t>signal to the potential employers, indicating that they are of higher quality. This is the</w:t>
      </w:r>
      <w:r w:rsidR="00FC6E90" w:rsidRPr="00D63A57">
        <w:t xml:space="preserve"> signaling effect of education</w:t>
      </w:r>
      <w:r w:rsidR="007126EE" w:rsidRPr="00D63A57">
        <w:t xml:space="preserve">. This impact is particularly significant for those who </w:t>
      </w:r>
      <w:r w:rsidR="00052C77" w:rsidRPr="00D63A57">
        <w:t>have just</w:t>
      </w:r>
      <w:r w:rsidR="00FC6E90" w:rsidRPr="00D63A57">
        <w:t xml:space="preserve"> </w:t>
      </w:r>
      <w:r w:rsidR="007126EE" w:rsidRPr="00D63A57">
        <w:t>graduated recently and have little working experience and evidence to demonstrate his own ability level. However, an expansion</w:t>
      </w:r>
      <w:r w:rsidR="00E50B03" w:rsidRPr="00D63A57">
        <w:t xml:space="preserve"> in</w:t>
      </w:r>
      <w:r w:rsidR="00FC6E90" w:rsidRPr="00D63A57">
        <w:t xml:space="preserve"> </w:t>
      </w:r>
      <w:r w:rsidR="00052C77" w:rsidRPr="00D63A57">
        <w:t>the number of places on UGC-funded programmes</w:t>
      </w:r>
      <w:r w:rsidR="007126EE" w:rsidRPr="00D63A57">
        <w:t xml:space="preserve"> will tend to lower the </w:t>
      </w:r>
      <w:r w:rsidR="0070255A" w:rsidRPr="00D63A57">
        <w:t xml:space="preserve">overall </w:t>
      </w:r>
      <w:r w:rsidR="007126EE" w:rsidRPr="00D63A57">
        <w:t xml:space="preserve">quality of graduates, and thus diluting the signaling </w:t>
      </w:r>
      <w:r w:rsidR="00E50B03" w:rsidRPr="00D63A57">
        <w:t>effect</w:t>
      </w:r>
      <w:r w:rsidR="007126EE" w:rsidRPr="00D63A57">
        <w:t xml:space="preserve"> of UGC-funded </w:t>
      </w:r>
      <w:r w:rsidR="0009719B" w:rsidRPr="00D63A57">
        <w:t>programme</w:t>
      </w:r>
      <w:r w:rsidR="00E50B03" w:rsidRPr="00D63A57">
        <w:t>s</w:t>
      </w:r>
      <w:r w:rsidR="007126EE" w:rsidRPr="00D63A57">
        <w:t>,</w:t>
      </w:r>
      <w:r w:rsidR="00052C77" w:rsidRPr="00D63A57">
        <w:t xml:space="preserve"> which</w:t>
      </w:r>
      <w:r w:rsidR="00E50B03" w:rsidRPr="00D63A57">
        <w:t xml:space="preserve"> and may cause</w:t>
      </w:r>
      <w:r w:rsidR="00FC6E90" w:rsidRPr="00D63A57">
        <w:t xml:space="preserve"> </w:t>
      </w:r>
      <w:r w:rsidR="00052C77" w:rsidRPr="00D63A57">
        <w:t>negative impacts on</w:t>
      </w:r>
      <w:r w:rsidR="007126EE" w:rsidRPr="00D63A57">
        <w:t xml:space="preserve"> the graduates.</w:t>
      </w:r>
    </w:p>
    <w:p w:rsidR="002A583F" w:rsidRPr="00D63A57" w:rsidRDefault="002A583F" w:rsidP="00D63A57">
      <w:pPr>
        <w:spacing w:after="120"/>
      </w:pPr>
    </w:p>
    <w:p w:rsidR="00D63A57" w:rsidRDefault="00D63A57">
      <w:pPr>
        <w:spacing w:afterLines="0" w:after="200" w:line="276" w:lineRule="auto"/>
        <w:jc w:val="left"/>
      </w:pPr>
      <w:r>
        <w:br w:type="page"/>
      </w:r>
    </w:p>
    <w:p w:rsidR="00796EB1" w:rsidRPr="00565CA0" w:rsidRDefault="003537AE" w:rsidP="003614F3">
      <w:pPr>
        <w:pStyle w:val="a3"/>
        <w:numPr>
          <w:ilvl w:val="0"/>
          <w:numId w:val="8"/>
        </w:numPr>
        <w:spacing w:after="120"/>
        <w:rPr>
          <w:b/>
        </w:rPr>
      </w:pPr>
      <w:r w:rsidRPr="00565CA0">
        <w:rPr>
          <w:b/>
        </w:rPr>
        <w:lastRenderedPageBreak/>
        <w:t xml:space="preserve">Secondary </w:t>
      </w:r>
      <w:r w:rsidR="00796EB1" w:rsidRPr="00565CA0">
        <w:rPr>
          <w:b/>
        </w:rPr>
        <w:t>School Students</w:t>
      </w:r>
    </w:p>
    <w:p w:rsidR="003537AE" w:rsidRPr="00D63A57" w:rsidRDefault="003537AE" w:rsidP="00D63A57">
      <w:pPr>
        <w:spacing w:after="120"/>
        <w:ind w:leftChars="200" w:left="480"/>
      </w:pPr>
      <w:r w:rsidRPr="00D63A57">
        <w:t xml:space="preserve">With an expansion </w:t>
      </w:r>
      <w:r w:rsidR="00E50B03" w:rsidRPr="00D63A57">
        <w:t>of places on</w:t>
      </w:r>
      <w:r w:rsidRPr="00D63A57">
        <w:t xml:space="preserve"> UGC-funded undergraduate </w:t>
      </w:r>
      <w:r w:rsidR="00E50B03" w:rsidRPr="00D63A57">
        <w:t>programme</w:t>
      </w:r>
      <w:r w:rsidRPr="00D63A57">
        <w:t>, more secondary school students will be able to obtain a bachelor degree from these institutions. Notice that the policy has the most significant impacts on those marginal</w:t>
      </w:r>
      <w:r w:rsidR="000D6569" w:rsidRPr="00D63A57">
        <w:t xml:space="preserve"> students, i.e., the students in </w:t>
      </w:r>
      <w:r w:rsidR="00E50B03" w:rsidRPr="00D63A57">
        <w:t xml:space="preserve">the </w:t>
      </w:r>
      <w:r w:rsidR="000D6569" w:rsidRPr="00D63A57">
        <w:t>60</w:t>
      </w:r>
      <w:r w:rsidR="008E3A1B" w:rsidRPr="00D63A57">
        <w:rPr>
          <w:rFonts w:hint="eastAsia"/>
        </w:rPr>
        <w:t>th</w:t>
      </w:r>
      <w:r w:rsidR="006A7045" w:rsidRPr="00D63A57">
        <w:t>–</w:t>
      </w:r>
      <w:r w:rsidR="000D6569" w:rsidRPr="00D63A57">
        <w:t xml:space="preserve"> 80</w:t>
      </w:r>
      <w:r w:rsidR="008E3A1B" w:rsidRPr="00D63A57">
        <w:rPr>
          <w:rFonts w:hint="eastAsia"/>
        </w:rPr>
        <w:t xml:space="preserve">th </w:t>
      </w:r>
      <w:r w:rsidR="00E50B03" w:rsidRPr="00D63A57">
        <w:t>percentile</w:t>
      </w:r>
      <w:r w:rsidR="000D6569" w:rsidRPr="00D63A57">
        <w:t xml:space="preserve"> and</w:t>
      </w:r>
      <w:r w:rsidR="00FC6E90" w:rsidRPr="00D63A57">
        <w:t xml:space="preserve"> </w:t>
      </w:r>
      <w:r w:rsidR="00E50B03" w:rsidRPr="00D63A57">
        <w:t>the</w:t>
      </w:r>
      <w:r w:rsidR="000D6569" w:rsidRPr="00D63A57">
        <w:t xml:space="preserve"> 20</w:t>
      </w:r>
      <w:r w:rsidR="006A7045" w:rsidRPr="00D63A57">
        <w:t>th–</w:t>
      </w:r>
      <w:r w:rsidR="000D6569" w:rsidRPr="00D63A57">
        <w:t xml:space="preserve"> 40</w:t>
      </w:r>
      <w:r w:rsidR="006A7045" w:rsidRPr="00D63A57">
        <w:t>th</w:t>
      </w:r>
      <w:r w:rsidR="000D6569" w:rsidRPr="00D63A57">
        <w:t xml:space="preserve"> percentile. The former will be </w:t>
      </w:r>
      <w:r w:rsidR="0070255A" w:rsidRPr="00D63A57">
        <w:t xml:space="preserve">able </w:t>
      </w:r>
      <w:r w:rsidR="000D6569" w:rsidRPr="00D63A57">
        <w:t xml:space="preserve">to </w:t>
      </w:r>
      <w:r w:rsidR="0070255A" w:rsidRPr="00D63A57">
        <w:t xml:space="preserve">obtain </w:t>
      </w:r>
      <w:r w:rsidR="000D6569" w:rsidRPr="00D63A57">
        <w:t xml:space="preserve">a UGC-funded </w:t>
      </w:r>
      <w:r w:rsidR="00E50B03" w:rsidRPr="00D63A57">
        <w:t>programme</w:t>
      </w:r>
      <w:r w:rsidR="0070255A" w:rsidRPr="00D63A57">
        <w:t xml:space="preserve"> place</w:t>
      </w:r>
      <w:r w:rsidR="000D6569" w:rsidRPr="00D63A57">
        <w:t xml:space="preserve">, while the latter will have </w:t>
      </w:r>
      <w:r w:rsidR="00E50B03" w:rsidRPr="00D63A57">
        <w:t xml:space="preserve">a </w:t>
      </w:r>
      <w:r w:rsidR="000D6569" w:rsidRPr="00D63A57">
        <w:t xml:space="preserve">chance to pursue a degree or a sub-degree in </w:t>
      </w:r>
      <w:r w:rsidR="002A20B9" w:rsidRPr="00D63A57">
        <w:t>self-financing</w:t>
      </w:r>
      <w:r w:rsidR="000D6569" w:rsidRPr="00D63A57">
        <w:t xml:space="preserve"> institutions. </w:t>
      </w:r>
      <w:r w:rsidR="0070255A" w:rsidRPr="00D63A57">
        <w:t>T</w:t>
      </w:r>
      <w:r w:rsidR="000D6569" w:rsidRPr="00D63A57">
        <w:t>hese students are expected to</w:t>
      </w:r>
      <w:r w:rsidR="00FC6E90" w:rsidRPr="00D63A57">
        <w:t xml:space="preserve"> </w:t>
      </w:r>
      <w:r w:rsidR="006F1116" w:rsidRPr="00D63A57">
        <w:t>benefit</w:t>
      </w:r>
      <w:r w:rsidR="000D6569" w:rsidRPr="00D63A57">
        <w:t xml:space="preserve"> because, as discussed earlier, receiving higher education can raise one</w:t>
      </w:r>
      <w:r w:rsidR="008E3A1B" w:rsidRPr="00D63A57">
        <w:t>’</w:t>
      </w:r>
      <w:r w:rsidR="000D6569" w:rsidRPr="00D63A57">
        <w:t xml:space="preserve">s ability and </w:t>
      </w:r>
      <w:r w:rsidR="006F1116" w:rsidRPr="00D63A57">
        <w:t xml:space="preserve">his </w:t>
      </w:r>
      <w:r w:rsidR="000D6569" w:rsidRPr="00D63A57">
        <w:t xml:space="preserve">future earnings. The students in </w:t>
      </w:r>
      <w:r w:rsidR="006F1116" w:rsidRPr="00D63A57">
        <w:t>the</w:t>
      </w:r>
      <w:r w:rsidR="00FC6E90" w:rsidRPr="00D63A57">
        <w:t xml:space="preserve"> </w:t>
      </w:r>
      <w:r w:rsidR="000D6569" w:rsidRPr="00D63A57">
        <w:t>60</w:t>
      </w:r>
      <w:r w:rsidR="006A7045" w:rsidRPr="00D63A57">
        <w:t>th–</w:t>
      </w:r>
      <w:r w:rsidR="000D6569" w:rsidRPr="00D63A57">
        <w:t xml:space="preserve"> 80</w:t>
      </w:r>
      <w:r w:rsidR="006A7045" w:rsidRPr="00D63A57">
        <w:t>th</w:t>
      </w:r>
      <w:r w:rsidR="000D6569" w:rsidRPr="00D63A57">
        <w:t xml:space="preserve"> percentile will receive extra benefits in the sense that they can pay less and receive higher quality education (the tuition fees of UGC-funded institutions are usually lower than that of non-UGC-funded ones); while students in </w:t>
      </w:r>
      <w:r w:rsidR="006F1116" w:rsidRPr="00D63A57">
        <w:t xml:space="preserve">the </w:t>
      </w:r>
      <w:r w:rsidR="000D6569" w:rsidRPr="00D63A57">
        <w:t>20</w:t>
      </w:r>
      <w:r w:rsidR="006A7045" w:rsidRPr="00D63A57">
        <w:t>th–</w:t>
      </w:r>
      <w:r w:rsidR="000D6569" w:rsidRPr="00D63A57">
        <w:t xml:space="preserve"> 40</w:t>
      </w:r>
      <w:r w:rsidR="006A7045" w:rsidRPr="00D63A57">
        <w:t>th</w:t>
      </w:r>
      <w:r w:rsidR="000D6569" w:rsidRPr="00D63A57">
        <w:t xml:space="preserve"> percentile will sacrifice their current earning</w:t>
      </w:r>
      <w:r w:rsidR="006F1116" w:rsidRPr="00D63A57">
        <w:t>s</w:t>
      </w:r>
      <w:r w:rsidR="000D6569" w:rsidRPr="00D63A57">
        <w:t xml:space="preserve"> and invest in their own human capital through education. </w:t>
      </w:r>
      <w:r w:rsidR="006F1116" w:rsidRPr="00D63A57">
        <w:t>Meanwhile</w:t>
      </w:r>
      <w:r w:rsidR="000D6569" w:rsidRPr="00D63A57">
        <w:t>, the learning experience in higher education for</w:t>
      </w:r>
      <w:r w:rsidR="006F1116" w:rsidRPr="00D63A57">
        <w:t xml:space="preserve"> the</w:t>
      </w:r>
      <w:r w:rsidR="000D6569" w:rsidRPr="00D63A57">
        <w:t xml:space="preserve"> top 20% </w:t>
      </w:r>
      <w:r w:rsidR="006F1116" w:rsidRPr="00D63A57">
        <w:t>of the secondary school</w:t>
      </w:r>
      <w:r w:rsidR="000D6569" w:rsidRPr="00D63A57">
        <w:t xml:space="preserve"> students is likely to deteriorate, as UGC-funded institutions may not be able to maintain the quality of education they </w:t>
      </w:r>
      <w:r w:rsidR="006F1116" w:rsidRPr="00D63A57">
        <w:t>provide</w:t>
      </w:r>
      <w:r w:rsidR="000D6569" w:rsidRPr="00D63A57">
        <w:t xml:space="preserve"> in every </w:t>
      </w:r>
      <w:r w:rsidR="0070255A" w:rsidRPr="00D63A57">
        <w:t>aspect</w:t>
      </w:r>
      <w:r w:rsidR="000D6569" w:rsidRPr="00D63A57">
        <w:t>.</w:t>
      </w:r>
    </w:p>
    <w:p w:rsidR="00253561" w:rsidRPr="00D63A57" w:rsidRDefault="00253561" w:rsidP="00D63A57">
      <w:pPr>
        <w:spacing w:after="120"/>
      </w:pPr>
    </w:p>
    <w:p w:rsidR="00C95632" w:rsidRPr="00565CA0" w:rsidRDefault="00C95632" w:rsidP="003614F3">
      <w:pPr>
        <w:pStyle w:val="a3"/>
        <w:numPr>
          <w:ilvl w:val="0"/>
          <w:numId w:val="8"/>
        </w:numPr>
        <w:spacing w:after="120"/>
        <w:rPr>
          <w:b/>
        </w:rPr>
      </w:pPr>
      <w:r w:rsidRPr="00565CA0">
        <w:rPr>
          <w:b/>
        </w:rPr>
        <w:t>Business</w:t>
      </w:r>
    </w:p>
    <w:p w:rsidR="0044600F" w:rsidRPr="00D63A57" w:rsidRDefault="008E2C95" w:rsidP="00D63A57">
      <w:pPr>
        <w:spacing w:after="120"/>
        <w:ind w:leftChars="200" w:left="480"/>
      </w:pPr>
      <w:r w:rsidRPr="00D63A57">
        <w:t>With more graduates from higher education and thus a larger supply of highly-educated workers, the equilibrium wage tends to be lower (refer to figure 5-</w:t>
      </w:r>
      <w:r w:rsidR="008E3A1B" w:rsidRPr="00D63A57">
        <w:rPr>
          <w:rFonts w:hint="eastAsia"/>
        </w:rPr>
        <w:t>4</w:t>
      </w:r>
      <w:r w:rsidRPr="00D63A57">
        <w:t xml:space="preserve">). It means that businesses will be able to </w:t>
      </w:r>
      <w:r w:rsidR="006F1116" w:rsidRPr="00D63A57">
        <w:t>hire</w:t>
      </w:r>
      <w:r w:rsidRPr="00D63A57">
        <w:t xml:space="preserve"> more workers with a lower cost. In addition, higher education tends to raise the aggregate earning of the whole population through improvements in productivity. It indirectly benefits businesses that are selling normal goods with an </w:t>
      </w:r>
      <w:r w:rsidR="00F541D8" w:rsidRPr="00D63A57">
        <w:t>increase in</w:t>
      </w:r>
      <w:r w:rsidR="006F1116" w:rsidRPr="00D63A57">
        <w:t xml:space="preserve"> income</w:t>
      </w:r>
      <w:r w:rsidRPr="00D63A57">
        <w:t xml:space="preserve"> and a stronger demand for goods and services in the economy;</w:t>
      </w:r>
      <w:r w:rsidR="00E043A7" w:rsidRPr="00D63A57">
        <w:t xml:space="preserve"> </w:t>
      </w:r>
      <w:r w:rsidR="006F1116" w:rsidRPr="00D63A57">
        <w:t>yet it</w:t>
      </w:r>
      <w:r w:rsidR="00E043A7" w:rsidRPr="00D63A57">
        <w:t xml:space="preserve"> </w:t>
      </w:r>
      <w:r w:rsidRPr="00D63A57">
        <w:t>harms business</w:t>
      </w:r>
      <w:r w:rsidR="006F1116" w:rsidRPr="00D63A57">
        <w:t>es</w:t>
      </w:r>
      <w:r w:rsidRPr="00D63A57">
        <w:t xml:space="preserve"> selling inferior goods.</w:t>
      </w:r>
    </w:p>
    <w:p w:rsidR="00616D5A" w:rsidRPr="00C94D28" w:rsidRDefault="00616D5A" w:rsidP="00C94D28">
      <w:pPr>
        <w:spacing w:after="120"/>
      </w:pPr>
    </w:p>
    <w:p w:rsidR="00C94D28" w:rsidRPr="00C94D28" w:rsidRDefault="00C94D28" w:rsidP="00C94D28">
      <w:pPr>
        <w:spacing w:after="120"/>
      </w:pPr>
      <w:bookmarkStart w:id="14" w:name="_Toc426462558"/>
      <w:r>
        <w:br w:type="page"/>
      </w:r>
    </w:p>
    <w:p w:rsidR="008E4191" w:rsidRPr="00CE6953" w:rsidRDefault="00533064" w:rsidP="00533064">
      <w:pPr>
        <w:pStyle w:val="TitleLv2new"/>
        <w:numPr>
          <w:ilvl w:val="0"/>
          <w:numId w:val="0"/>
        </w:numPr>
        <w:spacing w:afterLines="150" w:after="360"/>
        <w:ind w:left="720" w:hanging="720"/>
      </w:pPr>
      <w:r>
        <w:lastRenderedPageBreak/>
        <w:t>5.2.</w:t>
      </w:r>
      <w:r>
        <w:tab/>
      </w:r>
      <w:r w:rsidR="008E4191" w:rsidRPr="00CE6953">
        <w:t xml:space="preserve">Policy </w:t>
      </w:r>
      <w:r w:rsidR="008E3A1B">
        <w:rPr>
          <w:rFonts w:hint="eastAsia"/>
        </w:rPr>
        <w:t>2</w:t>
      </w:r>
      <w:r w:rsidR="0044600F" w:rsidRPr="00CE6953">
        <w:t xml:space="preserve">: </w:t>
      </w:r>
      <w:r w:rsidR="006A7045" w:rsidRPr="00CE6953">
        <w:t xml:space="preserve">Study </w:t>
      </w:r>
      <w:r w:rsidR="0043666D" w:rsidRPr="00CE6953">
        <w:t>Subsidy Scheme</w:t>
      </w:r>
      <w:r w:rsidR="00E043A7" w:rsidRPr="00CE6953">
        <w:t xml:space="preserve"> </w:t>
      </w:r>
      <w:r w:rsidR="006A7045" w:rsidRPr="00CE6953">
        <w:t>for Designated</w:t>
      </w:r>
      <w:r w:rsidR="00FF4C01">
        <w:t xml:space="preserve"> </w:t>
      </w:r>
      <w:r w:rsidR="006A7045" w:rsidRPr="00CE6953">
        <w:t xml:space="preserve">Professions / Sectors </w:t>
      </w:r>
      <w:r w:rsidR="0044600F" w:rsidRPr="00CE6953">
        <w:t>(SSSDP)</w:t>
      </w:r>
      <w:bookmarkEnd w:id="14"/>
    </w:p>
    <w:p w:rsidR="003C5401" w:rsidRPr="003C5401" w:rsidRDefault="0044600F" w:rsidP="00565CA0">
      <w:pPr>
        <w:spacing w:afterLines="100" w:after="240"/>
        <w:ind w:firstLine="720"/>
      </w:pPr>
      <w:r w:rsidRPr="003C5401">
        <w:t>The government proposed a new subsidy scheme starting from 2015-16 academic year to subsidize up to 1,000 students</w:t>
      </w:r>
      <w:r w:rsidR="002D0E87" w:rsidRPr="003C5401">
        <w:t xml:space="preserve"> to pursue designated full-time </w:t>
      </w:r>
      <w:r w:rsidR="002A20B9" w:rsidRPr="003C5401">
        <w:t>self-financing</w:t>
      </w:r>
      <w:r w:rsidR="002D0E87" w:rsidRPr="003C5401">
        <w:t xml:space="preserve"> degree</w:t>
      </w:r>
      <w:r w:rsidR="00E043A7" w:rsidRPr="003C5401">
        <w:t xml:space="preserve"> </w:t>
      </w:r>
      <w:r w:rsidR="008D7395" w:rsidRPr="003C5401">
        <w:t>programmes</w:t>
      </w:r>
      <w:r w:rsidR="00E043A7" w:rsidRPr="003C5401">
        <w:t xml:space="preserve"> </w:t>
      </w:r>
      <w:r w:rsidR="002D0E87" w:rsidRPr="003C5401">
        <w:t>in selected disciplines. The aim is to nurture talents to meet Hong Kong’s social and economic needs in the near future. Health care, architecture and engineering, testing and certification, creative industry, logistics, and tourism and hospitality have been identified as the key disciplines that will receive the subsidy.</w:t>
      </w:r>
    </w:p>
    <w:p w:rsidR="0044600F" w:rsidRPr="00565CA0" w:rsidRDefault="0044600F" w:rsidP="003614F3">
      <w:pPr>
        <w:pStyle w:val="a3"/>
        <w:numPr>
          <w:ilvl w:val="0"/>
          <w:numId w:val="8"/>
        </w:numPr>
        <w:spacing w:after="120"/>
        <w:rPr>
          <w:b/>
        </w:rPr>
      </w:pPr>
      <w:r w:rsidRPr="00565CA0">
        <w:rPr>
          <w:b/>
        </w:rPr>
        <w:t>Overall Impact on Hong Kong</w:t>
      </w:r>
    </w:p>
    <w:p w:rsidR="003C5401" w:rsidRPr="003C5401" w:rsidRDefault="002A4CD4" w:rsidP="00565CA0">
      <w:pPr>
        <w:spacing w:afterLines="100" w:after="240"/>
        <w:ind w:leftChars="200" w:left="480"/>
      </w:pPr>
      <w:r w:rsidRPr="003C5401">
        <w:t xml:space="preserve">The subsidy scheme </w:t>
      </w:r>
      <w:r w:rsidR="00C51DC4" w:rsidRPr="003C5401">
        <w:t>does not affect those students who can obtain an</w:t>
      </w:r>
      <w:r w:rsidR="0068130C" w:rsidRPr="003C5401">
        <w:t xml:space="preserve"> UGC-funded place</w:t>
      </w:r>
      <w:r w:rsidR="00C51DC4" w:rsidRPr="003C5401">
        <w:t xml:space="preserve"> (the top 20% of students)</w:t>
      </w:r>
      <w:r w:rsidR="0068130C" w:rsidRPr="003C5401">
        <w:t xml:space="preserve">. It does, however, affect the middle 40% </w:t>
      </w:r>
      <w:r w:rsidR="008D7395" w:rsidRPr="003C5401">
        <w:t xml:space="preserve">of </w:t>
      </w:r>
      <w:r w:rsidR="0068130C" w:rsidRPr="003C5401">
        <w:t>students (</w:t>
      </w:r>
      <w:r w:rsidR="0045373E" w:rsidRPr="003C5401">
        <w:t xml:space="preserve">40th – 80th </w:t>
      </w:r>
      <w:r w:rsidR="0043666D" w:rsidRPr="003C5401">
        <w:t>percentile) who</w:t>
      </w:r>
      <w:r w:rsidR="0045373E" w:rsidRPr="003C5401">
        <w:t xml:space="preserve"> will study in </w:t>
      </w:r>
      <w:r w:rsidR="002A20B9" w:rsidRPr="003C5401">
        <w:t>self-financing</w:t>
      </w:r>
      <w:r w:rsidR="00B268BE" w:rsidRPr="003C5401">
        <w:t xml:space="preserve"> </w:t>
      </w:r>
      <w:r w:rsidR="008D7395" w:rsidRPr="003C5401">
        <w:t>programmes</w:t>
      </w:r>
      <w:r w:rsidR="0045373E" w:rsidRPr="003C5401">
        <w:t xml:space="preserve">. The subsidy scheme by </w:t>
      </w:r>
      <w:r w:rsidRPr="003C5401">
        <w:t xml:space="preserve">itself </w:t>
      </w:r>
      <w:r w:rsidR="0045373E" w:rsidRPr="003C5401">
        <w:t>does</w:t>
      </w:r>
      <w:r w:rsidRPr="003C5401">
        <w:t xml:space="preserve"> not </w:t>
      </w:r>
      <w:r w:rsidR="002F1844" w:rsidRPr="003C5401">
        <w:t xml:space="preserve">directly </w:t>
      </w:r>
      <w:r w:rsidR="0045373E" w:rsidRPr="003C5401">
        <w:t>lead</w:t>
      </w:r>
      <w:r w:rsidRPr="003C5401">
        <w:t xml:space="preserve"> to </w:t>
      </w:r>
      <w:r w:rsidR="002F1844" w:rsidRPr="003C5401">
        <w:t>an expa</w:t>
      </w:r>
      <w:r w:rsidR="0045373E" w:rsidRPr="003C5401">
        <w:t xml:space="preserve">nsion of </w:t>
      </w:r>
      <w:r w:rsidR="002A20B9" w:rsidRPr="003C5401">
        <w:t>self-financing</w:t>
      </w:r>
      <w:r w:rsidR="00B268BE" w:rsidRPr="003C5401">
        <w:t xml:space="preserve"> </w:t>
      </w:r>
      <w:r w:rsidR="0009719B" w:rsidRPr="003C5401">
        <w:t>programme</w:t>
      </w:r>
      <w:r w:rsidR="008D7395" w:rsidRPr="003C5401">
        <w:t>s</w:t>
      </w:r>
      <w:r w:rsidR="0045373E" w:rsidRPr="003C5401">
        <w:t>. It provides incentive</w:t>
      </w:r>
      <w:r w:rsidR="008D7395" w:rsidRPr="003C5401">
        <w:t>s</w:t>
      </w:r>
      <w:r w:rsidR="0045373E" w:rsidRPr="003C5401">
        <w:t xml:space="preserve"> for these 40% students to study the designated disciplines instead of their originally preferred </w:t>
      </w:r>
      <w:r w:rsidR="008D7395" w:rsidRPr="003C5401">
        <w:t>programme</w:t>
      </w:r>
      <w:r w:rsidR="0045373E" w:rsidRPr="003C5401">
        <w:t xml:space="preserve"> choice. In other words, it is likely to trigger a </w:t>
      </w:r>
      <w:r w:rsidR="007B392B" w:rsidRPr="003C5401">
        <w:t>change</w:t>
      </w:r>
      <w:r w:rsidR="0045373E" w:rsidRPr="003C5401">
        <w:t xml:space="preserve"> in the distribution of students across different disciplines and / or across different institutions, in case some </w:t>
      </w:r>
      <w:r w:rsidR="0009719B" w:rsidRPr="003C5401">
        <w:t>programme</w:t>
      </w:r>
      <w:r w:rsidR="008D7395" w:rsidRPr="003C5401">
        <w:t>s</w:t>
      </w:r>
      <w:r w:rsidR="0045373E" w:rsidRPr="003C5401">
        <w:t xml:space="preserve"> are offered exclusively by some institutions.</w:t>
      </w:r>
      <w:r w:rsidR="007B392B" w:rsidRPr="003C5401">
        <w:t xml:space="preserve"> Selected </w:t>
      </w:r>
      <w:r w:rsidR="0009719B" w:rsidRPr="003C5401">
        <w:t>programme</w:t>
      </w:r>
      <w:r w:rsidR="008D7395" w:rsidRPr="003C5401">
        <w:t>s</w:t>
      </w:r>
      <w:r w:rsidR="007B392B" w:rsidRPr="003C5401">
        <w:t xml:space="preserve"> are likely to attract higher quality students with the subsidy, and thus related industries are likely to </w:t>
      </w:r>
      <w:r w:rsidR="008D7395" w:rsidRPr="003C5401">
        <w:t>benefit</w:t>
      </w:r>
      <w:r w:rsidR="0014441E" w:rsidRPr="003C5401">
        <w:t xml:space="preserve"> from</w:t>
      </w:r>
      <w:r w:rsidR="007B392B" w:rsidRPr="003C5401">
        <w:t xml:space="preserve"> having a higher quality </w:t>
      </w:r>
      <w:r w:rsidR="005D0BDA" w:rsidRPr="003C5401">
        <w:t>labour</w:t>
      </w:r>
      <w:r w:rsidR="007B392B" w:rsidRPr="003C5401">
        <w:t xml:space="preserve"> supply in the near future.</w:t>
      </w:r>
    </w:p>
    <w:p w:rsidR="002A4CD4" w:rsidRPr="003C5401" w:rsidRDefault="007B392B" w:rsidP="00565CA0">
      <w:pPr>
        <w:spacing w:afterLines="100" w:after="240"/>
        <w:ind w:leftChars="200" w:left="480"/>
      </w:pPr>
      <w:r w:rsidRPr="003C5401">
        <w:t xml:space="preserve">Note, however, that the subsidy scheme distorts the </w:t>
      </w:r>
      <w:r w:rsidR="008D7395" w:rsidRPr="003C5401">
        <w:t>programme</w:t>
      </w:r>
      <w:r w:rsidRPr="003C5401">
        <w:t xml:space="preserve"> choice of </w:t>
      </w:r>
      <w:r w:rsidR="008D7395" w:rsidRPr="003C5401">
        <w:t xml:space="preserve">the </w:t>
      </w:r>
      <w:r w:rsidRPr="003C5401">
        <w:t>students and it has an implication on the social welfare. Different jobs require different kind</w:t>
      </w:r>
      <w:r w:rsidR="008D7395" w:rsidRPr="003C5401">
        <w:t>s</w:t>
      </w:r>
      <w:r w:rsidRPr="003C5401">
        <w:t xml:space="preserve"> of skill sets, and different individuals will have</w:t>
      </w:r>
      <w:r w:rsidR="002A32E6" w:rsidRPr="003C5401">
        <w:t xml:space="preserve"> advantage</w:t>
      </w:r>
      <w:r w:rsidR="008D7395" w:rsidRPr="003C5401">
        <w:t>s</w:t>
      </w:r>
      <w:r w:rsidR="002A32E6" w:rsidRPr="003C5401">
        <w:t xml:space="preserve"> (and interest</w:t>
      </w:r>
      <w:r w:rsidR="008D7395" w:rsidRPr="003C5401">
        <w:t>s</w:t>
      </w:r>
      <w:r w:rsidR="002A32E6" w:rsidRPr="003C5401">
        <w:t xml:space="preserve">) in different areas. </w:t>
      </w:r>
      <w:r w:rsidRPr="003C5401">
        <w:t xml:space="preserve">Assume that </w:t>
      </w:r>
      <w:r w:rsidR="002A32E6" w:rsidRPr="003C5401">
        <w:t xml:space="preserve">students </w:t>
      </w:r>
      <w:r w:rsidR="008D7395" w:rsidRPr="003C5401">
        <w:t>know</w:t>
      </w:r>
      <w:r w:rsidR="002A32E6" w:rsidRPr="003C5401">
        <w:t xml:space="preserve"> their own advantage</w:t>
      </w:r>
      <w:r w:rsidR="008D7395" w:rsidRPr="003C5401">
        <w:t>s</w:t>
      </w:r>
      <w:r w:rsidR="002A32E6" w:rsidRPr="003C5401">
        <w:t xml:space="preserve"> and interest</w:t>
      </w:r>
      <w:r w:rsidR="008D7395" w:rsidRPr="003C5401">
        <w:t>s</w:t>
      </w:r>
      <w:r w:rsidR="002A32E6" w:rsidRPr="003C5401">
        <w:t xml:space="preserve">, they are likely to pursue their </w:t>
      </w:r>
      <w:r w:rsidR="008D7395" w:rsidRPr="003C5401">
        <w:t>studies</w:t>
      </w:r>
      <w:r w:rsidR="00B268BE" w:rsidRPr="003C5401">
        <w:t xml:space="preserve"> </w:t>
      </w:r>
      <w:r w:rsidR="002A32E6" w:rsidRPr="003C5401">
        <w:t>in the areas in which their advantage</w:t>
      </w:r>
      <w:r w:rsidR="008D7395" w:rsidRPr="003C5401">
        <w:t>s lie</w:t>
      </w:r>
      <w:r w:rsidR="002A32E6" w:rsidRPr="003C5401">
        <w:t>. However, the subsidy scheme distorts their choices, and it will likely to lead</w:t>
      </w:r>
      <w:r w:rsidR="00B268BE" w:rsidRPr="003C5401">
        <w:t xml:space="preserve"> </w:t>
      </w:r>
      <w:r w:rsidR="008D7395" w:rsidRPr="003C5401">
        <w:t>to</w:t>
      </w:r>
      <w:r w:rsidR="002A32E6" w:rsidRPr="003C5401">
        <w:t xml:space="preserve"> a less efficient allocation of </w:t>
      </w:r>
      <w:r w:rsidR="008D7395" w:rsidRPr="003C5401">
        <w:t>programme</w:t>
      </w:r>
      <w:r w:rsidR="002A32E6" w:rsidRPr="003C5401">
        <w:t xml:space="preserve"> places. Last but not least, the allocation of </w:t>
      </w:r>
      <w:r w:rsidR="008D7395" w:rsidRPr="003C5401">
        <w:t>programme</w:t>
      </w:r>
      <w:r w:rsidR="002A32E6" w:rsidRPr="003C5401">
        <w:t xml:space="preserve"> places is heavily affected by the subsidy scheme’s </w:t>
      </w:r>
      <w:r w:rsidR="002A32E6" w:rsidRPr="003C5401">
        <w:lastRenderedPageBreak/>
        <w:t xml:space="preserve">discipline selection. If the government makes a wrong forecast on the </w:t>
      </w:r>
      <w:r w:rsidR="005D0BDA" w:rsidRPr="003C5401">
        <w:t>labour</w:t>
      </w:r>
      <w:r w:rsidR="002A32E6" w:rsidRPr="003C5401">
        <w:t xml:space="preserve"> demand of industries, it may have harmful impact</w:t>
      </w:r>
      <w:r w:rsidR="008D7395" w:rsidRPr="003C5401">
        <w:t>s</w:t>
      </w:r>
      <w:r w:rsidR="002A32E6" w:rsidRPr="003C5401">
        <w:t xml:space="preserve"> on the future graduates of the selected </w:t>
      </w:r>
      <w:r w:rsidR="0009719B" w:rsidRPr="003C5401">
        <w:t>programme</w:t>
      </w:r>
      <w:r w:rsidR="008D7395" w:rsidRPr="003C5401">
        <w:t>s</w:t>
      </w:r>
      <w:r w:rsidR="002A32E6" w:rsidRPr="003C5401">
        <w:t>.</w:t>
      </w:r>
    </w:p>
    <w:p w:rsidR="002D0E87" w:rsidRPr="00565CA0" w:rsidRDefault="002D0E87" w:rsidP="003614F3">
      <w:pPr>
        <w:pStyle w:val="a3"/>
        <w:numPr>
          <w:ilvl w:val="0"/>
          <w:numId w:val="8"/>
        </w:numPr>
        <w:spacing w:after="120"/>
        <w:rPr>
          <w:b/>
        </w:rPr>
      </w:pPr>
      <w:r w:rsidRPr="00565CA0">
        <w:rPr>
          <w:b/>
        </w:rPr>
        <w:t>UGC-funded Institutions</w:t>
      </w:r>
    </w:p>
    <w:p w:rsidR="002D0E87" w:rsidRPr="003C5401" w:rsidRDefault="002D0E87" w:rsidP="00565CA0">
      <w:pPr>
        <w:spacing w:afterLines="100" w:after="240"/>
        <w:ind w:leftChars="200" w:left="480"/>
      </w:pPr>
      <w:r w:rsidRPr="003C5401">
        <w:t xml:space="preserve">Assuming that students will not switch from UGC-funded </w:t>
      </w:r>
      <w:r w:rsidR="0009719B" w:rsidRPr="003C5401">
        <w:t>programme</w:t>
      </w:r>
      <w:r w:rsidR="008D7395" w:rsidRPr="003C5401">
        <w:t>s</w:t>
      </w:r>
      <w:r w:rsidRPr="003C5401">
        <w:t xml:space="preserve"> to </w:t>
      </w:r>
      <w:r w:rsidR="002A20B9" w:rsidRPr="003C5401">
        <w:t>self-financing</w:t>
      </w:r>
      <w:r w:rsidR="00B268BE" w:rsidRPr="003C5401">
        <w:t xml:space="preserve"> </w:t>
      </w:r>
      <w:r w:rsidR="0009719B" w:rsidRPr="003C5401">
        <w:t>programme</w:t>
      </w:r>
      <w:r w:rsidR="008D7395" w:rsidRPr="003C5401">
        <w:t>s</w:t>
      </w:r>
      <w:r w:rsidRPr="003C5401">
        <w:t xml:space="preserve"> due to the subsidy, the UGC-funded institutions will not be affected directly as the subsidy scheme targets only </w:t>
      </w:r>
      <w:r w:rsidR="002A20B9" w:rsidRPr="003C5401">
        <w:t>self-financing</w:t>
      </w:r>
      <w:r w:rsidRPr="003C5401">
        <w:t xml:space="preserve"> degree </w:t>
      </w:r>
      <w:r w:rsidR="0009719B" w:rsidRPr="003C5401">
        <w:t>programme</w:t>
      </w:r>
      <w:r w:rsidR="008D7395" w:rsidRPr="003C5401">
        <w:t>s</w:t>
      </w:r>
      <w:r w:rsidRPr="003C5401">
        <w:t xml:space="preserve">. </w:t>
      </w:r>
    </w:p>
    <w:p w:rsidR="002D0E87" w:rsidRPr="00565CA0" w:rsidRDefault="002D0E87" w:rsidP="003614F3">
      <w:pPr>
        <w:pStyle w:val="a3"/>
        <w:numPr>
          <w:ilvl w:val="0"/>
          <w:numId w:val="8"/>
        </w:numPr>
        <w:spacing w:after="120"/>
        <w:rPr>
          <w:b/>
        </w:rPr>
      </w:pPr>
      <w:r w:rsidRPr="00565CA0">
        <w:rPr>
          <w:b/>
        </w:rPr>
        <w:t>Other Institutions</w:t>
      </w:r>
    </w:p>
    <w:p w:rsidR="0043666D" w:rsidRPr="003C5401" w:rsidRDefault="002D0E87" w:rsidP="00565CA0">
      <w:pPr>
        <w:spacing w:afterLines="100" w:after="240"/>
        <w:ind w:leftChars="200" w:left="480"/>
      </w:pPr>
      <w:r w:rsidRPr="003C5401">
        <w:t xml:space="preserve">Institutions offering </w:t>
      </w:r>
      <w:r w:rsidR="002A20B9" w:rsidRPr="003C5401">
        <w:t>self-financing</w:t>
      </w:r>
      <w:r w:rsidR="00B268BE" w:rsidRPr="003C5401">
        <w:t xml:space="preserve"> </w:t>
      </w:r>
      <w:r w:rsidR="0009719B" w:rsidRPr="003C5401">
        <w:t>programme</w:t>
      </w:r>
      <w:r w:rsidR="008D7395" w:rsidRPr="003C5401">
        <w:t>s</w:t>
      </w:r>
      <w:r w:rsidR="00AC0D0D" w:rsidRPr="003C5401">
        <w:t xml:space="preserve"> in designated disciplines</w:t>
      </w:r>
      <w:r w:rsidRPr="003C5401">
        <w:t xml:space="preserve"> will</w:t>
      </w:r>
      <w:r w:rsidR="00B268BE" w:rsidRPr="003C5401">
        <w:t xml:space="preserve"> </w:t>
      </w:r>
      <w:r w:rsidR="008D7395" w:rsidRPr="003C5401">
        <w:t>benefit</w:t>
      </w:r>
      <w:r w:rsidRPr="003C5401">
        <w:t xml:space="preserve"> directly by the subsidy. </w:t>
      </w:r>
      <w:r w:rsidR="007B392B" w:rsidRPr="003C5401">
        <w:t>As mentioned, t</w:t>
      </w:r>
      <w:r w:rsidR="00AC0D0D" w:rsidRPr="003C5401">
        <w:t xml:space="preserve">he subsidy can provide an extra incentive for students to pursue higher education in these disciplines instead of </w:t>
      </w:r>
      <w:r w:rsidR="008D7395" w:rsidRPr="003C5401">
        <w:t>other</w:t>
      </w:r>
      <w:r w:rsidR="00B268BE" w:rsidRPr="003C5401">
        <w:t xml:space="preserve"> </w:t>
      </w:r>
      <w:r w:rsidR="0043666D" w:rsidRPr="003C5401">
        <w:t>choices. The</w:t>
      </w:r>
      <w:r w:rsidR="00FB78C3" w:rsidRPr="003C5401">
        <w:t xml:space="preserve"> subsidy scheme itself does not increase the number of places offered by </w:t>
      </w:r>
      <w:r w:rsidR="002A20B9" w:rsidRPr="003C5401">
        <w:t>self-financing</w:t>
      </w:r>
      <w:r w:rsidR="00B268BE" w:rsidRPr="003C5401">
        <w:t xml:space="preserve"> </w:t>
      </w:r>
      <w:r w:rsidR="0009719B" w:rsidRPr="003C5401">
        <w:t>programme</w:t>
      </w:r>
      <w:r w:rsidR="008D7395" w:rsidRPr="003C5401">
        <w:t>s</w:t>
      </w:r>
      <w:r w:rsidR="00FB78C3" w:rsidRPr="003C5401">
        <w:t xml:space="preserve">, but is likely to trigger a change in the students’ priority of their </w:t>
      </w:r>
      <w:r w:rsidR="008D7395" w:rsidRPr="003C5401">
        <w:t>programme</w:t>
      </w:r>
      <w:r w:rsidR="00FB78C3" w:rsidRPr="003C5401">
        <w:t xml:space="preserve"> choices among </w:t>
      </w:r>
      <w:r w:rsidR="002A20B9" w:rsidRPr="003C5401">
        <w:t>self-financing</w:t>
      </w:r>
      <w:r w:rsidR="00B268BE" w:rsidRPr="003C5401">
        <w:t xml:space="preserve"> </w:t>
      </w:r>
      <w:r w:rsidR="0009719B" w:rsidRPr="003C5401">
        <w:t>programme</w:t>
      </w:r>
      <w:r w:rsidR="008D7395" w:rsidRPr="003C5401">
        <w:t>s</w:t>
      </w:r>
      <w:r w:rsidR="00FB78C3" w:rsidRPr="003C5401">
        <w:t xml:space="preserve">. </w:t>
      </w:r>
      <w:r w:rsidR="00956CC9" w:rsidRPr="003C5401">
        <w:t xml:space="preserve">Students’ </w:t>
      </w:r>
      <w:r w:rsidR="008D7395" w:rsidRPr="003C5401">
        <w:t>programme</w:t>
      </w:r>
      <w:r w:rsidR="00956CC9" w:rsidRPr="003C5401">
        <w:t xml:space="preserve"> choices will be distorted and thus trigger</w:t>
      </w:r>
      <w:r w:rsidR="008D7395" w:rsidRPr="003C5401">
        <w:t>ing</w:t>
      </w:r>
      <w:r w:rsidR="00956CC9" w:rsidRPr="003C5401">
        <w:t xml:space="preserve"> a change in the distribution of students across different disciplines in the non-UGC-funded institutions. For example, better performing students may concentrate on those subsidized </w:t>
      </w:r>
      <w:r w:rsidR="0009719B" w:rsidRPr="003C5401">
        <w:t>programme</w:t>
      </w:r>
      <w:r w:rsidR="00213D82" w:rsidRPr="003C5401">
        <w:t>s</w:t>
      </w:r>
      <w:r w:rsidR="00956CC9" w:rsidRPr="003C5401">
        <w:t xml:space="preserve">, while the average quality of new student intake of other </w:t>
      </w:r>
      <w:r w:rsidR="0009719B" w:rsidRPr="003C5401">
        <w:t>programme</w:t>
      </w:r>
      <w:r w:rsidR="00213D82" w:rsidRPr="003C5401">
        <w:t>s</w:t>
      </w:r>
      <w:r w:rsidR="00956CC9" w:rsidRPr="003C5401">
        <w:t xml:space="preserve"> may fall. Thus, the subsidy is likely to benefit the development of the selected </w:t>
      </w:r>
      <w:r w:rsidR="0009719B" w:rsidRPr="003C5401">
        <w:t>programme</w:t>
      </w:r>
      <w:r w:rsidR="00213D82" w:rsidRPr="003C5401">
        <w:t>s</w:t>
      </w:r>
      <w:r w:rsidR="00956CC9" w:rsidRPr="003C5401">
        <w:t xml:space="preserve"> as </w:t>
      </w:r>
      <w:r w:rsidR="00C95632" w:rsidRPr="003C5401">
        <w:t xml:space="preserve">students usually learn better when their peers are of higher quality. </w:t>
      </w:r>
    </w:p>
    <w:p w:rsidR="00FB78C3" w:rsidRPr="00565CA0" w:rsidRDefault="00FB78C3" w:rsidP="003614F3">
      <w:pPr>
        <w:pStyle w:val="a3"/>
        <w:numPr>
          <w:ilvl w:val="0"/>
          <w:numId w:val="8"/>
        </w:numPr>
        <w:spacing w:after="120"/>
        <w:rPr>
          <w:b/>
        </w:rPr>
      </w:pPr>
      <w:r w:rsidRPr="00565CA0">
        <w:rPr>
          <w:b/>
        </w:rPr>
        <w:t>Academics and Staff</w:t>
      </w:r>
    </w:p>
    <w:p w:rsidR="00FB78C3" w:rsidRPr="003C5401" w:rsidRDefault="00FB78C3" w:rsidP="003C5401">
      <w:pPr>
        <w:spacing w:after="120"/>
        <w:ind w:leftChars="200" w:left="480"/>
      </w:pPr>
      <w:r w:rsidRPr="003C5401">
        <w:t xml:space="preserve">As the subsidy scheme does not directly lead to an expansion of </w:t>
      </w:r>
      <w:r w:rsidR="0009719B" w:rsidRPr="003C5401">
        <w:t>programme</w:t>
      </w:r>
      <w:r w:rsidR="009C7B08" w:rsidRPr="003C5401">
        <w:t>s</w:t>
      </w:r>
      <w:r w:rsidRPr="003C5401">
        <w:t xml:space="preserve"> and the scale is relatively small, the overall impacts on academics and staff in the job market </w:t>
      </w:r>
      <w:r w:rsidR="009C7B08" w:rsidRPr="003C5401">
        <w:t>are</w:t>
      </w:r>
      <w:r w:rsidR="00B268BE" w:rsidRPr="003C5401">
        <w:t xml:space="preserve"> </w:t>
      </w:r>
      <w:r w:rsidRPr="003C5401">
        <w:t xml:space="preserve">likely to be negligible. </w:t>
      </w:r>
    </w:p>
    <w:p w:rsidR="00565CA0" w:rsidRDefault="00565CA0">
      <w:pPr>
        <w:spacing w:afterLines="0" w:after="200" w:line="276" w:lineRule="auto"/>
        <w:jc w:val="left"/>
      </w:pPr>
      <w:r>
        <w:br w:type="page"/>
      </w:r>
    </w:p>
    <w:p w:rsidR="00FB78C3" w:rsidRPr="00565CA0" w:rsidRDefault="00FB78C3" w:rsidP="003614F3">
      <w:pPr>
        <w:pStyle w:val="a3"/>
        <w:numPr>
          <w:ilvl w:val="0"/>
          <w:numId w:val="8"/>
        </w:numPr>
        <w:spacing w:after="120"/>
        <w:rPr>
          <w:b/>
        </w:rPr>
      </w:pPr>
      <w:r w:rsidRPr="00565CA0">
        <w:rPr>
          <w:b/>
        </w:rPr>
        <w:lastRenderedPageBreak/>
        <w:t>Current Students and Recent Graduates</w:t>
      </w:r>
    </w:p>
    <w:p w:rsidR="002D0E87" w:rsidRPr="003C5401" w:rsidRDefault="00796EB1" w:rsidP="00565CA0">
      <w:pPr>
        <w:spacing w:afterLines="100" w:after="240"/>
        <w:ind w:leftChars="200" w:left="480"/>
      </w:pPr>
      <w:r w:rsidRPr="003C5401">
        <w:t>Given the relatively small scale of the scheme</w:t>
      </w:r>
      <w:r w:rsidR="00686476" w:rsidRPr="003C5401">
        <w:t xml:space="preserve"> and that it affects only the distribution but not the total number of students</w:t>
      </w:r>
      <w:r w:rsidRPr="003C5401">
        <w:t xml:space="preserve">, its impacts on current students and recent graduates are likely to be insignificant. </w:t>
      </w:r>
    </w:p>
    <w:p w:rsidR="00796EB1" w:rsidRPr="00565CA0" w:rsidRDefault="00796EB1" w:rsidP="003614F3">
      <w:pPr>
        <w:pStyle w:val="a3"/>
        <w:numPr>
          <w:ilvl w:val="0"/>
          <w:numId w:val="8"/>
        </w:numPr>
        <w:spacing w:after="120"/>
        <w:rPr>
          <w:b/>
        </w:rPr>
      </w:pPr>
      <w:r w:rsidRPr="00565CA0">
        <w:rPr>
          <w:b/>
        </w:rPr>
        <w:t>Secondary School Students</w:t>
      </w:r>
    </w:p>
    <w:p w:rsidR="00796EB1" w:rsidRPr="003C5401" w:rsidRDefault="00796EB1" w:rsidP="00565CA0">
      <w:pPr>
        <w:spacing w:afterLines="100" w:after="240"/>
        <w:ind w:leftChars="200" w:left="480"/>
      </w:pPr>
      <w:r w:rsidRPr="003C5401">
        <w:t xml:space="preserve">Secondary school students who are in </w:t>
      </w:r>
      <w:r w:rsidR="009C7B08" w:rsidRPr="003C5401">
        <w:t xml:space="preserve">the </w:t>
      </w:r>
      <w:r w:rsidRPr="003C5401">
        <w:t>40th – 80th percentile are d</w:t>
      </w:r>
      <w:r w:rsidR="00C95632" w:rsidRPr="003C5401">
        <w:t xml:space="preserve">irectly affected by the scheme, while other students are not directly affected. The students in </w:t>
      </w:r>
      <w:r w:rsidR="009C7B08" w:rsidRPr="003C5401">
        <w:t xml:space="preserve">the </w:t>
      </w:r>
      <w:r w:rsidR="00C95632" w:rsidRPr="003C5401">
        <w:t xml:space="preserve">40th – 80th percentile </w:t>
      </w:r>
      <w:r w:rsidRPr="003C5401">
        <w:t xml:space="preserve">are the group of students who will be admitted to a </w:t>
      </w:r>
      <w:r w:rsidR="002A20B9" w:rsidRPr="003C5401">
        <w:t>self-financing</w:t>
      </w:r>
      <w:r w:rsidR="000D3A16" w:rsidRPr="003C5401">
        <w:t xml:space="preserve"> </w:t>
      </w:r>
      <w:r w:rsidR="0009719B" w:rsidRPr="003C5401">
        <w:t>programme</w:t>
      </w:r>
      <w:r w:rsidRPr="003C5401">
        <w:t xml:space="preserve">. Students choose </w:t>
      </w:r>
      <w:r w:rsidR="00000574" w:rsidRPr="003C5401">
        <w:t>a</w:t>
      </w:r>
      <w:r w:rsidRPr="003C5401">
        <w:t xml:space="preserve"> discipline to study based on a number of factors: interest in the subject, </w:t>
      </w:r>
      <w:r w:rsidR="002A32E6" w:rsidRPr="003C5401">
        <w:t xml:space="preserve">career </w:t>
      </w:r>
      <w:r w:rsidRPr="003C5401">
        <w:t>prospect of the field, reputation of the institutions offering the</w:t>
      </w:r>
      <w:r w:rsidR="000D3A16" w:rsidRPr="003C5401">
        <w:t xml:space="preserve"> </w:t>
      </w:r>
      <w:r w:rsidR="00000574" w:rsidRPr="003C5401">
        <w:t>programme</w:t>
      </w:r>
      <w:r w:rsidRPr="003C5401">
        <w:t xml:space="preserve">, tuition fees, and others. Unlike UGC-funded </w:t>
      </w:r>
      <w:r w:rsidR="0009719B" w:rsidRPr="003C5401">
        <w:t>programme</w:t>
      </w:r>
      <w:r w:rsidR="00000574" w:rsidRPr="003C5401">
        <w:t>s</w:t>
      </w:r>
      <w:r w:rsidR="000D3A16" w:rsidRPr="003C5401">
        <w:t xml:space="preserve"> </w:t>
      </w:r>
      <w:r w:rsidR="00326493" w:rsidRPr="003C5401">
        <w:t>that</w:t>
      </w:r>
      <w:r w:rsidRPr="003C5401">
        <w:t xml:space="preserve"> charge a universal tuition fee, </w:t>
      </w:r>
      <w:r w:rsidR="00326493" w:rsidRPr="003C5401">
        <w:t xml:space="preserve">the tuition fees of </w:t>
      </w:r>
      <w:r w:rsidR="002A20B9" w:rsidRPr="003C5401">
        <w:t>self-financing</w:t>
      </w:r>
      <w:r w:rsidR="000D3A16" w:rsidRPr="003C5401">
        <w:t xml:space="preserve"> </w:t>
      </w:r>
      <w:r w:rsidR="0009719B" w:rsidRPr="003C5401">
        <w:t>programme</w:t>
      </w:r>
      <w:r w:rsidR="00000574" w:rsidRPr="003C5401">
        <w:t>s</w:t>
      </w:r>
      <w:r w:rsidRPr="003C5401">
        <w:t xml:space="preserve"> vary </w:t>
      </w:r>
      <w:r w:rsidR="00326493" w:rsidRPr="003C5401">
        <w:t>and may be calculated base</w:t>
      </w:r>
      <w:r w:rsidR="00000574" w:rsidRPr="003C5401">
        <w:t>d</w:t>
      </w:r>
      <w:r w:rsidR="00326493" w:rsidRPr="003C5401">
        <w:t xml:space="preserve"> on</w:t>
      </w:r>
      <w:r w:rsidR="000D3A16" w:rsidRPr="003C5401">
        <w:t xml:space="preserve"> </w:t>
      </w:r>
      <w:r w:rsidR="00000574" w:rsidRPr="003C5401">
        <w:t>the</w:t>
      </w:r>
      <w:r w:rsidR="00326493" w:rsidRPr="003C5401">
        <w:t xml:space="preserve"> number of credits taken. A subsidy scheme on specific </w:t>
      </w:r>
      <w:r w:rsidR="0009719B" w:rsidRPr="003C5401">
        <w:t>programme</w:t>
      </w:r>
      <w:r w:rsidR="00000574" w:rsidRPr="003C5401">
        <w:t>s</w:t>
      </w:r>
      <w:r w:rsidR="00326493" w:rsidRPr="003C5401">
        <w:t xml:space="preserve"> provides an incentive for students to pursue their degree</w:t>
      </w:r>
      <w:r w:rsidR="00000574" w:rsidRPr="003C5401">
        <w:t>s</w:t>
      </w:r>
      <w:r w:rsidR="00326493" w:rsidRPr="003C5401">
        <w:t xml:space="preserve"> in the </w:t>
      </w:r>
      <w:r w:rsidR="00956CC9" w:rsidRPr="003C5401">
        <w:t xml:space="preserve">fields, and their </w:t>
      </w:r>
      <w:r w:rsidR="00000574" w:rsidRPr="003C5401">
        <w:t>programme</w:t>
      </w:r>
      <w:r w:rsidR="00326493" w:rsidRPr="003C5401">
        <w:t xml:space="preserve"> choices will be distorted</w:t>
      </w:r>
      <w:r w:rsidR="00956CC9" w:rsidRPr="003C5401">
        <w:t xml:space="preserve">. </w:t>
      </w:r>
      <w:r w:rsidR="00C95632" w:rsidRPr="003C5401">
        <w:t xml:space="preserve">Students with higher quality are usually given a priority in </w:t>
      </w:r>
      <w:r w:rsidR="00000574" w:rsidRPr="003C5401">
        <w:t>programme</w:t>
      </w:r>
      <w:r w:rsidR="00C95632" w:rsidRPr="003C5401">
        <w:t xml:space="preserve"> selection, and thus they may concentrate in the designated </w:t>
      </w:r>
      <w:r w:rsidR="0009719B" w:rsidRPr="003C5401">
        <w:t>programme</w:t>
      </w:r>
      <w:r w:rsidR="00000574" w:rsidRPr="003C5401">
        <w:t>s</w:t>
      </w:r>
      <w:r w:rsidR="00C95632" w:rsidRPr="003C5401">
        <w:t>. As students usually learn better when their peers are of higher quality, students’ development</w:t>
      </w:r>
      <w:r w:rsidR="00000574" w:rsidRPr="003C5401">
        <w:t>s</w:t>
      </w:r>
      <w:r w:rsidR="000D3A16" w:rsidRPr="003C5401">
        <w:t xml:space="preserve"> </w:t>
      </w:r>
      <w:r w:rsidR="00000574" w:rsidRPr="003C5401">
        <w:t>are</w:t>
      </w:r>
      <w:r w:rsidR="00C95632" w:rsidRPr="003C5401">
        <w:t xml:space="preserve"> likely to be enhanced in these </w:t>
      </w:r>
      <w:r w:rsidR="0009719B" w:rsidRPr="003C5401">
        <w:t>programme</w:t>
      </w:r>
      <w:r w:rsidR="00000574" w:rsidRPr="003C5401">
        <w:t>s</w:t>
      </w:r>
      <w:r w:rsidR="00C95632" w:rsidRPr="003C5401">
        <w:t>.</w:t>
      </w:r>
    </w:p>
    <w:p w:rsidR="00C95632" w:rsidRPr="00565CA0" w:rsidRDefault="00C95632" w:rsidP="003614F3">
      <w:pPr>
        <w:pStyle w:val="a3"/>
        <w:numPr>
          <w:ilvl w:val="0"/>
          <w:numId w:val="8"/>
        </w:numPr>
        <w:spacing w:after="120"/>
        <w:rPr>
          <w:b/>
        </w:rPr>
      </w:pPr>
      <w:r w:rsidRPr="00565CA0">
        <w:rPr>
          <w:b/>
        </w:rPr>
        <w:t>Business</w:t>
      </w:r>
    </w:p>
    <w:p w:rsidR="00642F36" w:rsidRDefault="00C95632" w:rsidP="003C5401">
      <w:pPr>
        <w:spacing w:after="120"/>
        <w:ind w:leftChars="200" w:left="480"/>
      </w:pPr>
      <w:r w:rsidRPr="003C5401">
        <w:t>Health care, architecture and engineering, testing and certification, creative industry, logistics, and tourism and hos</w:t>
      </w:r>
      <w:r w:rsidR="00000574" w:rsidRPr="003C5401">
        <w:t>pitality industries are likely benefit from</w:t>
      </w:r>
      <w:r w:rsidRPr="003C5401">
        <w:t xml:space="preserve"> the scheme. First, </w:t>
      </w:r>
      <w:r w:rsidR="00686476" w:rsidRPr="003C5401">
        <w:t xml:space="preserve">the quality of student in these programmes is likely to rise, as discussed earlier. Thus, the quality of </w:t>
      </w:r>
      <w:r w:rsidR="005D0BDA" w:rsidRPr="003C5401">
        <w:t>labour</w:t>
      </w:r>
      <w:r w:rsidR="00686476" w:rsidRPr="003C5401">
        <w:t xml:space="preserve"> supply will rise and it is likely to benefit the related businesses. Second, </w:t>
      </w:r>
      <w:r w:rsidRPr="003C5401">
        <w:t xml:space="preserve">the subsidy scheme may </w:t>
      </w:r>
      <w:r w:rsidR="00686476" w:rsidRPr="003C5401">
        <w:t xml:space="preserve">actually </w:t>
      </w:r>
      <w:r w:rsidRPr="003C5401">
        <w:t xml:space="preserve">increase the number of student intake of related </w:t>
      </w:r>
      <w:r w:rsidR="0009719B" w:rsidRPr="003C5401">
        <w:t>programme</w:t>
      </w:r>
      <w:r w:rsidR="0014441E" w:rsidRPr="003C5401">
        <w:t>s</w:t>
      </w:r>
      <w:r w:rsidRPr="003C5401">
        <w:t xml:space="preserve">, and thus will increase the </w:t>
      </w:r>
      <w:r w:rsidR="005D0BDA" w:rsidRPr="003C5401">
        <w:t>labour</w:t>
      </w:r>
      <w:r w:rsidRPr="003C5401">
        <w:t xml:space="preserve"> supply for these fields in the near future. </w:t>
      </w:r>
    </w:p>
    <w:p w:rsidR="00C94D28" w:rsidRPr="00CE6953" w:rsidRDefault="00C94D28" w:rsidP="003C5401">
      <w:pPr>
        <w:spacing w:after="120"/>
        <w:ind w:leftChars="200" w:left="480"/>
        <w:rPr>
          <w:lang w:eastAsia="zh-HK"/>
        </w:rPr>
      </w:pPr>
    </w:p>
    <w:p w:rsidR="00C94D28" w:rsidRPr="00C94D28" w:rsidRDefault="00C94D28" w:rsidP="00C94D28">
      <w:pPr>
        <w:spacing w:after="120"/>
      </w:pPr>
      <w:bookmarkStart w:id="15" w:name="_Toc426462559"/>
      <w:r>
        <w:rPr>
          <w:lang w:eastAsia="zh-HK"/>
        </w:rPr>
        <w:br w:type="page"/>
      </w:r>
    </w:p>
    <w:p w:rsidR="002D0E87" w:rsidRPr="00CE6953" w:rsidRDefault="00642F36" w:rsidP="004B3806">
      <w:pPr>
        <w:pStyle w:val="Titlelv1"/>
        <w:spacing w:after="120"/>
        <w:rPr>
          <w:lang w:eastAsia="zh-HK"/>
        </w:rPr>
      </w:pPr>
      <w:r w:rsidRPr="00CE6953">
        <w:rPr>
          <w:lang w:eastAsia="zh-HK"/>
        </w:rPr>
        <w:lastRenderedPageBreak/>
        <w:t>Discussion Questions</w:t>
      </w:r>
      <w:bookmarkEnd w:id="15"/>
    </w:p>
    <w:p w:rsidR="00D50447" w:rsidRPr="004B3806" w:rsidRDefault="00CA55C7" w:rsidP="00645DD7">
      <w:pPr>
        <w:spacing w:afterLines="100" w:after="240"/>
        <w:ind w:left="425" w:hangingChars="177" w:hanging="425"/>
      </w:pPr>
      <w:r>
        <w:t>1.</w:t>
      </w:r>
      <w:r>
        <w:tab/>
      </w:r>
      <w:r w:rsidR="00D50447" w:rsidRPr="004B3806">
        <w:t>What are the private costs of pursuing education? What are the corresponding social costs? Are they always the same?</w:t>
      </w:r>
    </w:p>
    <w:p w:rsidR="00C95632" w:rsidRPr="004B3806" w:rsidRDefault="00CA55C7" w:rsidP="00CA55C7">
      <w:pPr>
        <w:spacing w:afterLines="100" w:after="240"/>
        <w:ind w:left="425" w:hangingChars="177" w:hanging="425"/>
      </w:pPr>
      <w:r>
        <w:t>2.</w:t>
      </w:r>
      <w:r>
        <w:tab/>
      </w:r>
      <w:r w:rsidR="00D83FD9" w:rsidRPr="004B3806">
        <w:t xml:space="preserve">Suppose to promote higher education, the government decides to launch a tuition subsidy scheme for non UGC-funded programmes. Students admitted to a non UGC-funded programme will be awarded a scholarship of $50,000. </w:t>
      </w:r>
    </w:p>
    <w:p w:rsidR="00856A33" w:rsidRPr="004B3806" w:rsidRDefault="00645DD7" w:rsidP="00645DD7">
      <w:pPr>
        <w:spacing w:after="120"/>
        <w:ind w:leftChars="177" w:left="991" w:hangingChars="236" w:hanging="566"/>
      </w:pPr>
      <w:r>
        <w:t xml:space="preserve">a. </w:t>
      </w:r>
      <w:r>
        <w:tab/>
      </w:r>
      <w:r w:rsidR="008E3A1B" w:rsidRPr="004B3806">
        <w:rPr>
          <w:rFonts w:hint="eastAsia"/>
        </w:rPr>
        <w:t xml:space="preserve">How would the </w:t>
      </w:r>
      <w:r w:rsidR="00856A33" w:rsidRPr="004B3806">
        <w:t>demand for higher education</w:t>
      </w:r>
      <w:r w:rsidR="008E3A1B" w:rsidRPr="004B3806">
        <w:rPr>
          <w:rFonts w:hint="eastAsia"/>
        </w:rPr>
        <w:t xml:space="preserve"> be affected</w:t>
      </w:r>
      <w:r w:rsidR="004E2379" w:rsidRPr="004B3806">
        <w:rPr>
          <w:rFonts w:hint="eastAsia"/>
        </w:rPr>
        <w:t xml:space="preserve"> by this policy</w:t>
      </w:r>
      <w:r w:rsidR="00856A33" w:rsidRPr="004B3806">
        <w:t>?</w:t>
      </w:r>
    </w:p>
    <w:p w:rsidR="00BA5119" w:rsidRPr="004B3806" w:rsidRDefault="00645DD7" w:rsidP="00645DD7">
      <w:pPr>
        <w:spacing w:beforeLines="50" w:before="120" w:after="120"/>
        <w:ind w:leftChars="177" w:left="991" w:hangingChars="236" w:hanging="566"/>
      </w:pPr>
      <w:r>
        <w:t xml:space="preserve">b. </w:t>
      </w:r>
      <w:r>
        <w:tab/>
      </w:r>
      <w:r w:rsidR="00BA5119" w:rsidRPr="004B3806">
        <w:t>It is difficult to expand the scale of higher ed</w:t>
      </w:r>
      <w:r w:rsidR="00DE2961" w:rsidRPr="004B3806">
        <w:t>ucation service in the short run</w:t>
      </w:r>
      <w:r>
        <w:t xml:space="preserve"> </w:t>
      </w:r>
      <w:r w:rsidR="00DE2961" w:rsidRPr="004B3806">
        <w:t>due to various constraints. What is its implication on the price elasticity of supply of higher education?</w:t>
      </w:r>
    </w:p>
    <w:p w:rsidR="00856A33" w:rsidRPr="004B3806" w:rsidRDefault="00645DD7" w:rsidP="00645DD7">
      <w:pPr>
        <w:spacing w:beforeLines="50" w:before="120" w:after="120"/>
        <w:ind w:leftChars="177" w:left="991" w:hangingChars="236" w:hanging="566"/>
      </w:pPr>
      <w:r>
        <w:t xml:space="preserve">c. </w:t>
      </w:r>
      <w:r>
        <w:tab/>
      </w:r>
      <w:r w:rsidR="00DE2961" w:rsidRPr="004B3806">
        <w:t>Given your answer in part (b), i</w:t>
      </w:r>
      <w:r w:rsidR="00856A33" w:rsidRPr="004B3806">
        <w:t xml:space="preserve">llustrate how the subsidy will benefit students and the institutions offering non UGC-funded </w:t>
      </w:r>
      <w:r w:rsidR="003E2BCA" w:rsidRPr="004B3806">
        <w:t>programmes usi</w:t>
      </w:r>
      <w:r w:rsidR="00DE2961" w:rsidRPr="004B3806">
        <w:t>ng a demand and supply analysis.</w:t>
      </w:r>
    </w:p>
    <w:p w:rsidR="004B3806" w:rsidRPr="004B3806" w:rsidRDefault="004B3806" w:rsidP="003614F3">
      <w:pPr>
        <w:pStyle w:val="a3"/>
        <w:numPr>
          <w:ilvl w:val="0"/>
          <w:numId w:val="11"/>
        </w:numPr>
        <w:spacing w:after="120"/>
        <w:rPr>
          <w:vanish/>
        </w:rPr>
      </w:pPr>
    </w:p>
    <w:p w:rsidR="004B3806" w:rsidRPr="004B3806" w:rsidRDefault="004B3806" w:rsidP="003614F3">
      <w:pPr>
        <w:pStyle w:val="a3"/>
        <w:numPr>
          <w:ilvl w:val="0"/>
          <w:numId w:val="11"/>
        </w:numPr>
        <w:spacing w:after="120"/>
        <w:rPr>
          <w:vanish/>
        </w:rPr>
      </w:pPr>
    </w:p>
    <w:p w:rsidR="004B3806" w:rsidRPr="004B3806" w:rsidRDefault="00CA55C7" w:rsidP="00645DD7">
      <w:pPr>
        <w:spacing w:beforeLines="100" w:before="240" w:afterLines="100" w:after="240"/>
        <w:ind w:left="425" w:hangingChars="177" w:hanging="425"/>
      </w:pPr>
      <w:r>
        <w:t>3.</w:t>
      </w:r>
      <w:r>
        <w:tab/>
      </w:r>
      <w:r w:rsidR="00A85F05" w:rsidRPr="004B3806">
        <w:t>Suppose</w:t>
      </w:r>
      <w:r w:rsidR="00352048" w:rsidRPr="004B3806">
        <w:t xml:space="preserve"> there is a market for sub-degree programmes, and that</w:t>
      </w:r>
      <w:r w:rsidR="00A85F05" w:rsidRPr="004B3806">
        <w:t xml:space="preserve"> non UGC-funded institutions are free to charge for the sub-degree programmes offered. </w:t>
      </w:r>
      <w:r w:rsidR="005834E4" w:rsidRPr="004B3806">
        <w:rPr>
          <w:rFonts w:hint="eastAsia"/>
        </w:rPr>
        <w:t xml:space="preserve">Explain how would </w:t>
      </w:r>
      <w:r w:rsidR="00A85F05" w:rsidRPr="004B3806">
        <w:t xml:space="preserve">the tuition fee and the number of students enrolled of sub-degree programmes </w:t>
      </w:r>
      <w:r w:rsidR="005834E4" w:rsidRPr="004B3806">
        <w:rPr>
          <w:rFonts w:hint="eastAsia"/>
        </w:rPr>
        <w:t xml:space="preserve">be affected </w:t>
      </w:r>
      <w:r w:rsidR="00A85F05" w:rsidRPr="004B3806">
        <w:t>in each of the following cases:</w:t>
      </w:r>
    </w:p>
    <w:p w:rsidR="00A85F05" w:rsidRPr="004B3806" w:rsidRDefault="00645DD7" w:rsidP="00645DD7">
      <w:pPr>
        <w:spacing w:beforeLines="50" w:before="120" w:after="120"/>
        <w:ind w:leftChars="177" w:left="991" w:hangingChars="236" w:hanging="566"/>
      </w:pPr>
      <w:r>
        <w:t xml:space="preserve">a. </w:t>
      </w:r>
      <w:r>
        <w:tab/>
      </w:r>
      <w:r w:rsidR="00A85F05" w:rsidRPr="004B3806">
        <w:t>More top-up programmes for graduates of sub-degree programmes are available</w:t>
      </w:r>
    </w:p>
    <w:p w:rsidR="004B3806" w:rsidRDefault="00645DD7" w:rsidP="00645DD7">
      <w:pPr>
        <w:spacing w:beforeLines="50" w:before="120" w:after="120" w:line="276" w:lineRule="auto"/>
        <w:ind w:leftChars="177" w:left="991" w:hangingChars="236" w:hanging="566"/>
        <w:jc w:val="left"/>
      </w:pPr>
      <w:r>
        <w:t xml:space="preserve">b. </w:t>
      </w:r>
      <w:r>
        <w:tab/>
      </w:r>
      <w:r w:rsidR="00A85F05" w:rsidRPr="004B3806">
        <w:t>Potential employers believe that the quality of graduates of sub-degree programmes is rising over time</w:t>
      </w:r>
    </w:p>
    <w:p w:rsidR="00A85F05" w:rsidRPr="004B3806" w:rsidRDefault="00645DD7" w:rsidP="00645DD7">
      <w:pPr>
        <w:spacing w:beforeLines="50" w:before="120" w:after="120"/>
        <w:ind w:leftChars="177" w:left="991" w:hangingChars="236" w:hanging="566"/>
      </w:pPr>
      <w:r>
        <w:t xml:space="preserve">c. </w:t>
      </w:r>
      <w:r>
        <w:tab/>
      </w:r>
      <w:r w:rsidR="00A85F05" w:rsidRPr="004B3806">
        <w:t>More private univers</w:t>
      </w:r>
      <w:r w:rsidR="00650DB6" w:rsidRPr="004B3806">
        <w:t xml:space="preserve">ities are established and more </w:t>
      </w:r>
      <w:r w:rsidR="00A85F05" w:rsidRPr="004B3806">
        <w:t>degree programmes</w:t>
      </w:r>
      <w:r w:rsidR="00650DB6" w:rsidRPr="004B3806">
        <w:t xml:space="preserve"> are offered for high school students</w:t>
      </w:r>
    </w:p>
    <w:p w:rsidR="00A85F05" w:rsidRPr="004B3806" w:rsidRDefault="00645DD7" w:rsidP="00645DD7">
      <w:pPr>
        <w:spacing w:beforeLines="50" w:before="120" w:after="120"/>
        <w:ind w:leftChars="177" w:left="991" w:hangingChars="236" w:hanging="566"/>
      </w:pPr>
      <w:r>
        <w:t xml:space="preserve">d. </w:t>
      </w:r>
      <w:r>
        <w:tab/>
      </w:r>
      <w:r w:rsidR="00A85F05" w:rsidRPr="004B3806">
        <w:t xml:space="preserve">Loans </w:t>
      </w:r>
      <w:r w:rsidR="00650DB6" w:rsidRPr="004B3806">
        <w:t xml:space="preserve">by Hong Kong government </w:t>
      </w:r>
      <w:r w:rsidR="00A85F05" w:rsidRPr="004B3806">
        <w:t xml:space="preserve">are </w:t>
      </w:r>
      <w:r w:rsidR="00650DB6" w:rsidRPr="004B3806">
        <w:t xml:space="preserve">made </w:t>
      </w:r>
      <w:r w:rsidR="00A85F05" w:rsidRPr="004B3806">
        <w:t xml:space="preserve">available for </w:t>
      </w:r>
      <w:r w:rsidR="00650DB6" w:rsidRPr="004B3806">
        <w:t>students studying overseas degree programmes upon graduation from secondary school</w:t>
      </w:r>
    </w:p>
    <w:p w:rsidR="0054757F" w:rsidRPr="004B3806" w:rsidRDefault="00645DD7" w:rsidP="00645DD7">
      <w:pPr>
        <w:spacing w:beforeLines="50" w:before="120" w:after="120"/>
        <w:ind w:leftChars="177" w:left="991" w:hangingChars="236" w:hanging="566"/>
      </w:pPr>
      <w:r>
        <w:t xml:space="preserve">e. </w:t>
      </w:r>
      <w:r>
        <w:tab/>
        <w:t>T</w:t>
      </w:r>
      <w:r w:rsidR="00F31D30" w:rsidRPr="004B3806">
        <w:t>he salary of academics increases</w:t>
      </w:r>
    </w:p>
    <w:p w:rsidR="00645DD7" w:rsidRPr="00645DD7" w:rsidRDefault="00645DD7" w:rsidP="00645DD7">
      <w:pPr>
        <w:spacing w:after="120"/>
      </w:pPr>
      <w:bookmarkStart w:id="16" w:name="_Toc426460886"/>
      <w:bookmarkStart w:id="17" w:name="_Toc426462560"/>
      <w:r>
        <w:br w:type="page"/>
      </w:r>
    </w:p>
    <w:p w:rsidR="003E2BCA" w:rsidRPr="004B3806" w:rsidRDefault="003E2BCA" w:rsidP="004B3806">
      <w:pPr>
        <w:pStyle w:val="Titlelv1"/>
        <w:numPr>
          <w:ilvl w:val="0"/>
          <w:numId w:val="0"/>
        </w:numPr>
        <w:spacing w:after="120"/>
      </w:pPr>
      <w:r w:rsidRPr="004B3806">
        <w:lastRenderedPageBreak/>
        <w:t>Suggested Solution</w:t>
      </w:r>
      <w:bookmarkEnd w:id="16"/>
      <w:bookmarkEnd w:id="17"/>
    </w:p>
    <w:p w:rsidR="00253561" w:rsidRDefault="000C5CAB" w:rsidP="000C5CAB">
      <w:pPr>
        <w:spacing w:afterLines="100" w:after="240"/>
        <w:ind w:left="425" w:hangingChars="177" w:hanging="425"/>
      </w:pPr>
      <w:r>
        <w:t>1.</w:t>
      </w:r>
      <w:r>
        <w:tab/>
      </w:r>
      <w:r w:rsidR="00D50447" w:rsidRPr="004B3806">
        <w:t>The private costs of pursuing education include both the explicit and implicit costs – the former includes the tuition fees, books, and perhaps transportation costs. The latter includes the value of the best alternative use of the student’s time, which is usually measured by the after-tax earnings forgone. The social costs include the (explicit) cost of providing educational service: cost of teachers and other school employees, the rental rate of the buildings, equipment, and campus</w:t>
      </w:r>
      <w:r w:rsidR="00D84140" w:rsidRPr="004B3806">
        <w:t xml:space="preserve"> (depending on situation, these rental costs may be implicit)</w:t>
      </w:r>
      <w:r w:rsidR="00D50447" w:rsidRPr="004B3806">
        <w:t xml:space="preserve">, and also the implicit cost, which is the </w:t>
      </w:r>
      <w:r w:rsidR="00D84140" w:rsidRPr="004B3806">
        <w:t xml:space="preserve">students’ </w:t>
      </w:r>
      <w:r w:rsidR="00D50447" w:rsidRPr="004B3806">
        <w:t xml:space="preserve">before-tax earnings forgone. </w:t>
      </w:r>
    </w:p>
    <w:p w:rsidR="00253561" w:rsidRDefault="00D50447" w:rsidP="00445627">
      <w:pPr>
        <w:spacing w:afterLines="100" w:after="240"/>
        <w:ind w:leftChars="200" w:left="480"/>
      </w:pPr>
      <w:r w:rsidRPr="004B3806">
        <w:t xml:space="preserve">If education service is provided by private schools </w:t>
      </w:r>
      <w:r w:rsidR="00D56D52" w:rsidRPr="004B3806">
        <w:t>through</w:t>
      </w:r>
      <w:r w:rsidRPr="004B3806">
        <w:t xml:space="preserve"> the market</w:t>
      </w:r>
      <w:r w:rsidR="00D56D52" w:rsidRPr="004B3806">
        <w:t xml:space="preserve"> for education</w:t>
      </w:r>
      <w:r w:rsidRPr="004B3806">
        <w:t>, then the explicit private and social costs will be t</w:t>
      </w:r>
      <w:r w:rsidR="00D56D52" w:rsidRPr="004B3806">
        <w:t>he same. On the other hand, if the government subsidizes education, then the private explicit cost will be lower than the social explicit cost.</w:t>
      </w:r>
    </w:p>
    <w:p w:rsidR="003E2BCA" w:rsidRPr="004B3806" w:rsidRDefault="00D56D52" w:rsidP="004B3806">
      <w:pPr>
        <w:spacing w:after="120"/>
        <w:ind w:leftChars="200" w:left="480"/>
      </w:pPr>
      <w:r w:rsidRPr="004B3806">
        <w:t>Furthermore, the implicit private and social costs are</w:t>
      </w:r>
      <w:r w:rsidR="00352048" w:rsidRPr="004B3806">
        <w:t xml:space="preserve"> slightly</w:t>
      </w:r>
      <w:r w:rsidRPr="004B3806">
        <w:t xml:space="preserve"> different – the former is represented by the after-tax earnings forgone, which is the actual disposal income of the individual, while the latter is represented by the before-tax earnings forgone, which is the value of production forgone.</w:t>
      </w:r>
    </w:p>
    <w:p w:rsidR="00D56D52" w:rsidRPr="004B3806" w:rsidRDefault="00D56D52" w:rsidP="004B3806">
      <w:pPr>
        <w:spacing w:after="120"/>
      </w:pPr>
    </w:p>
    <w:p w:rsidR="00D50447" w:rsidRPr="004B3806" w:rsidRDefault="00D50447" w:rsidP="004B3806">
      <w:pPr>
        <w:spacing w:after="120"/>
      </w:pPr>
    </w:p>
    <w:p w:rsidR="004B3806" w:rsidRDefault="00CF424D" w:rsidP="004B3806">
      <w:pPr>
        <w:spacing w:after="120"/>
      </w:pPr>
      <w:r w:rsidRPr="004B3806">
        <w:t xml:space="preserve"> </w:t>
      </w:r>
      <w:r w:rsidR="00253561" w:rsidRPr="004B3806">
        <w:rPr>
          <w:rFonts w:hint="eastAsia"/>
        </w:rPr>
        <w:tab/>
      </w:r>
    </w:p>
    <w:p w:rsidR="004B3806" w:rsidRDefault="004B3806">
      <w:pPr>
        <w:spacing w:afterLines="0" w:after="200" w:line="276" w:lineRule="auto"/>
        <w:jc w:val="left"/>
      </w:pPr>
      <w:r>
        <w:br w:type="page"/>
      </w:r>
    </w:p>
    <w:p w:rsidR="003E2BCA" w:rsidRPr="004B3806" w:rsidRDefault="000C5CAB" w:rsidP="000C5CAB">
      <w:pPr>
        <w:tabs>
          <w:tab w:val="left" w:pos="426"/>
          <w:tab w:val="left" w:pos="851"/>
        </w:tabs>
        <w:spacing w:after="120"/>
      </w:pPr>
      <w:r>
        <w:lastRenderedPageBreak/>
        <w:t>2.</w:t>
      </w:r>
      <w:r>
        <w:tab/>
      </w:r>
      <w:r w:rsidR="003A2171">
        <w:t>a.</w:t>
      </w:r>
      <w:r w:rsidR="003A2171">
        <w:tab/>
      </w:r>
      <w:r w:rsidR="003E2BCA" w:rsidRPr="004B3806">
        <w:t xml:space="preserve">Given the scholarship, the demand for higher education will increase. </w:t>
      </w:r>
    </w:p>
    <w:p w:rsidR="00DE2961" w:rsidRPr="004B3806" w:rsidRDefault="00645DD7" w:rsidP="00645DD7">
      <w:pPr>
        <w:spacing w:after="120"/>
        <w:ind w:leftChars="177" w:left="850" w:hangingChars="177" w:hanging="425"/>
      </w:pPr>
      <w:r>
        <w:t>b.</w:t>
      </w:r>
      <w:r>
        <w:tab/>
      </w:r>
      <w:r w:rsidR="00DE2961" w:rsidRPr="004B3806">
        <w:t xml:space="preserve">As it is difficult to expand the scale of ‘production’ of higher education, its </w:t>
      </w:r>
      <w:r w:rsidR="00975AD3" w:rsidRPr="004B3806">
        <w:t>price elasticity</w:t>
      </w:r>
      <w:r w:rsidR="00DE2961" w:rsidRPr="004B3806">
        <w:t xml:space="preserve"> of supply will be low. </w:t>
      </w:r>
    </w:p>
    <w:p w:rsidR="003E2BCA" w:rsidRPr="004B3806" w:rsidRDefault="00645DD7" w:rsidP="00645DD7">
      <w:pPr>
        <w:spacing w:after="120"/>
        <w:ind w:leftChars="177" w:left="850" w:hangingChars="177" w:hanging="425"/>
      </w:pPr>
      <w:r>
        <w:t>c.</w:t>
      </w:r>
      <w:r>
        <w:tab/>
      </w:r>
      <w:r w:rsidR="00DE2961" w:rsidRPr="004B3806">
        <w:t xml:space="preserve">Given the low </w:t>
      </w:r>
      <w:r w:rsidR="003E2BCA" w:rsidRPr="004B3806">
        <w:t>price elasticity o</w:t>
      </w:r>
      <w:r w:rsidR="00DE2961" w:rsidRPr="004B3806">
        <w:t>f supply, t</w:t>
      </w:r>
      <w:r w:rsidR="003E2BCA" w:rsidRPr="004B3806">
        <w:t>he following diagram shows the impact of the scholarship.</w:t>
      </w:r>
    </w:p>
    <w:p w:rsidR="007B07E1" w:rsidRPr="004B3806" w:rsidRDefault="007B07E1" w:rsidP="004B3806">
      <w:pPr>
        <w:spacing w:after="120"/>
      </w:pPr>
    </w:p>
    <w:p w:rsidR="007B07E1" w:rsidRPr="00CE6953" w:rsidRDefault="007B07E1" w:rsidP="003A2171">
      <w:pPr>
        <w:spacing w:after="120"/>
        <w:jc w:val="center"/>
        <w:rPr>
          <w:rFonts w:ascii="Times New Roman" w:eastAsia="新細明體" w:hAnsi="Times New Roman" w:cs="Times New Roman"/>
          <w:lang w:eastAsia="zh-HK"/>
        </w:rPr>
      </w:pPr>
      <w:r w:rsidRPr="00CE6953">
        <w:rPr>
          <w:rFonts w:ascii="Times New Roman" w:hAnsi="Times New Roman" w:cs="Times New Roman"/>
          <w:noProof/>
        </w:rPr>
        <w:drawing>
          <wp:inline distT="0" distB="0" distL="0" distR="0" wp14:anchorId="4A08385C" wp14:editId="3866F27F">
            <wp:extent cx="5657850" cy="39560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6658" cy="3962220"/>
                    </a:xfrm>
                    <a:prstGeom prst="rect">
                      <a:avLst/>
                    </a:prstGeom>
                    <a:noFill/>
                    <a:ln>
                      <a:noFill/>
                    </a:ln>
                  </pic:spPr>
                </pic:pic>
              </a:graphicData>
            </a:graphic>
          </wp:inline>
        </w:drawing>
      </w:r>
    </w:p>
    <w:p w:rsidR="007B07E1" w:rsidRPr="003A2171" w:rsidRDefault="007B07E1" w:rsidP="003A2171">
      <w:pPr>
        <w:spacing w:after="120"/>
        <w:ind w:leftChars="300" w:left="720"/>
      </w:pPr>
      <w:r w:rsidRPr="003A2171">
        <w:t>The initial equilibrium price and quantity are given by t</w:t>
      </w:r>
      <w:r w:rsidRPr="00445627">
        <w:rPr>
          <w:vertAlign w:val="subscript"/>
        </w:rPr>
        <w:t>1</w:t>
      </w:r>
      <w:r w:rsidRPr="003A2171">
        <w:t xml:space="preserve"> and Q</w:t>
      </w:r>
      <w:r w:rsidRPr="00445627">
        <w:rPr>
          <w:vertAlign w:val="subscript"/>
        </w:rPr>
        <w:t>1</w:t>
      </w:r>
      <w:r w:rsidRPr="003A2171">
        <w:t>. With the subsidy, demand for higher education increases from D</w:t>
      </w:r>
      <w:r w:rsidRPr="00445627">
        <w:rPr>
          <w:vertAlign w:val="subscript"/>
        </w:rPr>
        <w:t>1</w:t>
      </w:r>
      <w:r w:rsidRPr="003A2171">
        <w:t xml:space="preserve"> to D</w:t>
      </w:r>
      <w:r w:rsidRPr="00445627">
        <w:rPr>
          <w:vertAlign w:val="subscript"/>
        </w:rPr>
        <w:t>2</w:t>
      </w:r>
      <w:r w:rsidRPr="003A2171">
        <w:t>. The new equilibrium price increases t</w:t>
      </w:r>
      <w:r w:rsidRPr="00445627">
        <w:rPr>
          <w:vertAlign w:val="subscript"/>
        </w:rPr>
        <w:t>2</w:t>
      </w:r>
      <w:r w:rsidRPr="003A2171">
        <w:t>, and the quantity increases to Q</w:t>
      </w:r>
      <w:r w:rsidRPr="00445627">
        <w:rPr>
          <w:vertAlign w:val="subscript"/>
        </w:rPr>
        <w:t>2</w:t>
      </w:r>
      <w:r w:rsidRPr="003A2171">
        <w:t>. The total subsidy is given by t</w:t>
      </w:r>
      <w:r w:rsidR="00460212" w:rsidRPr="003A2171">
        <w:t>h</w:t>
      </w:r>
      <w:bookmarkStart w:id="18" w:name="_GoBack"/>
      <w:bookmarkEnd w:id="18"/>
      <w:r w:rsidR="00460212" w:rsidRPr="003A2171">
        <w:t>e product of size of subsidy (t</w:t>
      </w:r>
      <w:r w:rsidR="00460212" w:rsidRPr="00445627">
        <w:rPr>
          <w:vertAlign w:val="subscript"/>
        </w:rPr>
        <w:t>2</w:t>
      </w:r>
      <w:r w:rsidR="00460212" w:rsidRPr="003A2171">
        <w:t xml:space="preserve"> – t</w:t>
      </w:r>
      <w:r w:rsidR="00460212" w:rsidRPr="00445627">
        <w:rPr>
          <w:vertAlign w:val="subscript"/>
        </w:rPr>
        <w:t>s</w:t>
      </w:r>
      <w:r w:rsidR="00460212" w:rsidRPr="003A2171">
        <w:t xml:space="preserve">) </w:t>
      </w:r>
      <w:r w:rsidRPr="003A2171">
        <w:t>and the new equilibrium quantity Q</w:t>
      </w:r>
      <w:r w:rsidRPr="00445627">
        <w:rPr>
          <w:vertAlign w:val="subscript"/>
        </w:rPr>
        <w:t>2</w:t>
      </w:r>
      <w:r w:rsidRPr="003A2171">
        <w:t>. The difference in tuition, (t</w:t>
      </w:r>
      <w:r w:rsidRPr="00445627">
        <w:rPr>
          <w:vertAlign w:val="subscript"/>
        </w:rPr>
        <w:t>2</w:t>
      </w:r>
      <w:r w:rsidRPr="003A2171">
        <w:t xml:space="preserve"> – t</w:t>
      </w:r>
      <w:r w:rsidRPr="00445627">
        <w:rPr>
          <w:vertAlign w:val="subscript"/>
        </w:rPr>
        <w:t>1</w:t>
      </w:r>
      <w:r w:rsidRPr="003A2171">
        <w:t>), represents the proportion of subsidy received by the institutions for each programme place / student; whereas (t</w:t>
      </w:r>
      <w:r w:rsidRPr="00445627">
        <w:rPr>
          <w:vertAlign w:val="subscript"/>
        </w:rPr>
        <w:t>1</w:t>
      </w:r>
      <w:r w:rsidRPr="003A2171">
        <w:t xml:space="preserve"> – t</w:t>
      </w:r>
      <w:r w:rsidRPr="00445627">
        <w:rPr>
          <w:vertAlign w:val="subscript"/>
        </w:rPr>
        <w:t>s</w:t>
      </w:r>
      <w:r w:rsidRPr="003A2171">
        <w:t>) represents the proportion of subsidy received by students. As shown in the diagram, given the relatively low price elasticity of supply, a large portion of subsidy will be received by institutions offering non UGC-funded programmes.</w:t>
      </w:r>
    </w:p>
    <w:p w:rsidR="001441B5" w:rsidRDefault="001441B5" w:rsidP="001441B5">
      <w:pPr>
        <w:tabs>
          <w:tab w:val="left" w:pos="0"/>
          <w:tab w:val="left" w:pos="567"/>
        </w:tabs>
        <w:spacing w:after="120"/>
        <w:ind w:left="991" w:hangingChars="413" w:hanging="991"/>
      </w:pPr>
      <w:r>
        <w:lastRenderedPageBreak/>
        <w:t>3.</w:t>
      </w:r>
      <w:r>
        <w:tab/>
      </w:r>
      <w:r w:rsidR="004806A6">
        <w:t>a.</w:t>
      </w:r>
      <w:r w:rsidR="004806A6">
        <w:tab/>
      </w:r>
      <w:r w:rsidR="00650DB6" w:rsidRPr="003A2171">
        <w:t>With more top-up programmes available, more secondary school students</w:t>
      </w:r>
      <w:r>
        <w:t xml:space="preserve"> </w:t>
      </w:r>
      <w:r w:rsidR="00650DB6" w:rsidRPr="003A2171">
        <w:t>will be willing to study the sub-degree programmes. The increase in demand</w:t>
      </w:r>
      <w:r>
        <w:t xml:space="preserve"> </w:t>
      </w:r>
      <w:r w:rsidR="00650DB6" w:rsidRPr="003A2171">
        <w:t>for sub-degree programmes will lead to an increase in the</w:t>
      </w:r>
      <w:r w:rsidR="00ED7B44" w:rsidRPr="003A2171">
        <w:t xml:space="preserve"> equilibrium</w:t>
      </w:r>
      <w:r w:rsidR="00650DB6" w:rsidRPr="003A2171">
        <w:t xml:space="preserve"> tuition fee and the number of students enrolled.</w:t>
      </w:r>
    </w:p>
    <w:p w:rsidR="00650DB6" w:rsidRPr="003A2171" w:rsidRDefault="001441B5" w:rsidP="001441B5">
      <w:pPr>
        <w:tabs>
          <w:tab w:val="left" w:pos="0"/>
          <w:tab w:val="left" w:pos="567"/>
        </w:tabs>
        <w:spacing w:after="120"/>
        <w:ind w:left="991" w:hangingChars="413" w:hanging="991"/>
      </w:pPr>
      <w:r>
        <w:tab/>
        <w:t xml:space="preserve">b. </w:t>
      </w:r>
      <w:r>
        <w:tab/>
      </w:r>
      <w:r w:rsidR="00650DB6" w:rsidRPr="003A2171">
        <w:t>The market wage rate for graduates of sub-degree programmes will increase,</w:t>
      </w:r>
      <w:r>
        <w:t xml:space="preserve"> </w:t>
      </w:r>
      <w:r w:rsidR="00650DB6" w:rsidRPr="003A2171">
        <w:t xml:space="preserve">and it will lead to an increase in the demand for programmes. It will raise the </w:t>
      </w:r>
      <w:r>
        <w:t>t</w:t>
      </w:r>
      <w:r w:rsidR="00650DB6" w:rsidRPr="003A2171">
        <w:t>uition fee and the number of student enrollment.</w:t>
      </w:r>
    </w:p>
    <w:p w:rsidR="00650DB6" w:rsidRPr="003A2171" w:rsidRDefault="001441B5" w:rsidP="001441B5">
      <w:pPr>
        <w:spacing w:beforeLines="50" w:before="120" w:after="120"/>
        <w:ind w:leftChars="237" w:left="989" w:hangingChars="175" w:hanging="420"/>
      </w:pPr>
      <w:r>
        <w:t xml:space="preserve">c. </w:t>
      </w:r>
      <w:r>
        <w:tab/>
      </w:r>
      <w:r w:rsidR="00650DB6" w:rsidRPr="003A2171">
        <w:t>When more degree programmes are offered by private universities, less high school students may pursue a sub-degree</w:t>
      </w:r>
      <w:r w:rsidR="00D713A7" w:rsidRPr="003A2171">
        <w:t>.</w:t>
      </w:r>
      <w:r w:rsidR="00650DB6" w:rsidRPr="003A2171">
        <w:t xml:space="preserve"> </w:t>
      </w:r>
      <w:r w:rsidR="00D713A7" w:rsidRPr="003A2171">
        <w:t>The decrease in demand</w:t>
      </w:r>
      <w:r w:rsidR="00650DB6" w:rsidRPr="003A2171">
        <w:t xml:space="preserve"> will lead to a drop in the tuition fees and the student enrollment.</w:t>
      </w:r>
    </w:p>
    <w:p w:rsidR="00650DB6" w:rsidRPr="003A2171" w:rsidRDefault="001441B5" w:rsidP="001441B5">
      <w:pPr>
        <w:spacing w:beforeLines="50" w:before="120" w:after="120"/>
        <w:ind w:leftChars="236" w:left="991" w:hangingChars="177" w:hanging="425"/>
      </w:pPr>
      <w:r>
        <w:t>d.</w:t>
      </w:r>
      <w:r>
        <w:tab/>
      </w:r>
      <w:r w:rsidR="00650DB6" w:rsidRPr="003A2171">
        <w:t xml:space="preserve">More secondary school graduates may choose to further their studies overseas with the loan, and thus there will be lower demand for the local sub-degree programmes, and thus the tuition fee and </w:t>
      </w:r>
      <w:r w:rsidR="00F31D30" w:rsidRPr="003A2171">
        <w:t>student enrollment will fall.</w:t>
      </w:r>
    </w:p>
    <w:p w:rsidR="00F31D30" w:rsidRPr="003A2171" w:rsidRDefault="001441B5" w:rsidP="001441B5">
      <w:pPr>
        <w:spacing w:beforeLines="50" w:before="120" w:after="120"/>
        <w:ind w:leftChars="236" w:left="991" w:hangingChars="177" w:hanging="425"/>
      </w:pPr>
      <w:r>
        <w:t>e.</w:t>
      </w:r>
      <w:r>
        <w:tab/>
      </w:r>
      <w:r w:rsidR="00F31D30" w:rsidRPr="003A2171">
        <w:t xml:space="preserve">The salary of academics is part of the ‘production cost’ of institutes. An increase in salary leads to an increase in </w:t>
      </w:r>
      <w:r w:rsidR="005834E4" w:rsidRPr="003A2171">
        <w:rPr>
          <w:rFonts w:hint="eastAsia"/>
        </w:rPr>
        <w:t xml:space="preserve">the </w:t>
      </w:r>
      <w:r w:rsidR="00F31D30" w:rsidRPr="003A2171">
        <w:t>cost of offering the sub-degree programmes, and thus a drop in supply. The tuition fee will rise and the student enrollment will fall.</w:t>
      </w:r>
    </w:p>
    <w:p w:rsidR="00650DB6" w:rsidRPr="003A2171" w:rsidRDefault="00650DB6" w:rsidP="003A2171">
      <w:pPr>
        <w:spacing w:after="120"/>
        <w:ind w:leftChars="200" w:left="480"/>
      </w:pPr>
    </w:p>
    <w:p w:rsidR="00856A33" w:rsidRPr="003A2171" w:rsidRDefault="00856A33" w:rsidP="003A2171">
      <w:pPr>
        <w:spacing w:after="120"/>
      </w:pPr>
    </w:p>
    <w:p w:rsidR="00D83FD9" w:rsidRPr="003A2171" w:rsidRDefault="00D83FD9" w:rsidP="003A2171">
      <w:pPr>
        <w:spacing w:after="120"/>
      </w:pPr>
    </w:p>
    <w:p w:rsidR="0043666D" w:rsidRPr="00C94D28" w:rsidRDefault="0043666D" w:rsidP="00C94D28">
      <w:pPr>
        <w:spacing w:after="120"/>
      </w:pPr>
      <w:r w:rsidRPr="003A2171">
        <w:br w:type="page"/>
      </w:r>
    </w:p>
    <w:p w:rsidR="00C76E9D" w:rsidRPr="00CE6953" w:rsidRDefault="00C76E9D" w:rsidP="00DD3EAE">
      <w:pPr>
        <w:pStyle w:val="Titlelv1"/>
        <w:spacing w:after="120"/>
        <w:rPr>
          <w:lang w:eastAsia="zh-HK"/>
        </w:rPr>
      </w:pPr>
      <w:bookmarkStart w:id="19" w:name="_Toc426462561"/>
      <w:r w:rsidRPr="00CE6953">
        <w:rPr>
          <w:lang w:eastAsia="zh-HK"/>
        </w:rPr>
        <w:lastRenderedPageBreak/>
        <w:t>Reference</w:t>
      </w:r>
      <w:bookmarkEnd w:id="19"/>
      <w:r w:rsidR="003A3FE4">
        <w:rPr>
          <w:lang w:eastAsia="zh-HK"/>
        </w:rPr>
        <w:t>s</w:t>
      </w:r>
    </w:p>
    <w:p w:rsidR="00EF31D1" w:rsidRDefault="006E4224" w:rsidP="00DD3EAE">
      <w:pPr>
        <w:spacing w:after="120"/>
      </w:pPr>
      <w:r w:rsidRPr="00DD3EAE">
        <w:rPr>
          <w:b/>
        </w:rPr>
        <w:t xml:space="preserve">Barro, </w:t>
      </w:r>
      <w:r w:rsidR="00EF31D1" w:rsidRPr="00DD3EAE">
        <w:rPr>
          <w:b/>
        </w:rPr>
        <w:t>R.</w:t>
      </w:r>
      <w:r w:rsidR="00EF31D1" w:rsidRPr="00DD3EAE">
        <w:t>, 2001, "Human Capital: Growth, History, and Policy - A Session to Honor Stanley Engerman", American Economic Review, Vol. 91, No. 2</w:t>
      </w:r>
    </w:p>
    <w:p w:rsidR="00DD3EAE" w:rsidRPr="00DD3EAE" w:rsidRDefault="00DD3EAE" w:rsidP="00DD3EAE">
      <w:pPr>
        <w:spacing w:after="120"/>
      </w:pPr>
    </w:p>
    <w:p w:rsidR="00BB1ADF" w:rsidRDefault="00BB1ADF" w:rsidP="00DD3EAE">
      <w:pPr>
        <w:spacing w:after="120"/>
      </w:pPr>
      <w:r w:rsidRPr="00DD3EAE">
        <w:rPr>
          <w:b/>
        </w:rPr>
        <w:t xml:space="preserve">Baum, </w:t>
      </w:r>
      <w:r w:rsidR="006E4224" w:rsidRPr="00DD3EAE">
        <w:rPr>
          <w:b/>
        </w:rPr>
        <w:t xml:space="preserve">S., </w:t>
      </w:r>
      <w:r w:rsidRPr="00DD3EAE">
        <w:rPr>
          <w:b/>
        </w:rPr>
        <w:t>Ma,</w:t>
      </w:r>
      <w:r w:rsidR="006E4224" w:rsidRPr="00DD3EAE">
        <w:rPr>
          <w:b/>
        </w:rPr>
        <w:t xml:space="preserve"> J.</w:t>
      </w:r>
      <w:r w:rsidRPr="00DD3EAE">
        <w:rPr>
          <w:b/>
        </w:rPr>
        <w:t xml:space="preserve"> </w:t>
      </w:r>
      <w:r w:rsidRPr="00DD3EAE">
        <w:t>and</w:t>
      </w:r>
      <w:r w:rsidRPr="00DD3EAE">
        <w:rPr>
          <w:b/>
        </w:rPr>
        <w:t xml:space="preserve"> Payea,</w:t>
      </w:r>
      <w:r w:rsidR="006E4224" w:rsidRPr="00DD3EAE">
        <w:rPr>
          <w:b/>
        </w:rPr>
        <w:t xml:space="preserve"> K.</w:t>
      </w:r>
      <w:r w:rsidR="006E4224" w:rsidRPr="00DD3EAE">
        <w:t>,</w:t>
      </w:r>
      <w:r w:rsidRPr="00DD3EAE">
        <w:t xml:space="preserve"> 2013, "Education Pays 2013: The Benefits of Higher Education </w:t>
      </w:r>
      <w:r w:rsidR="0063687D" w:rsidRPr="00DD3EAE">
        <w:t>for Individuals</w:t>
      </w:r>
      <w:r w:rsidRPr="00DD3EAE">
        <w:t xml:space="preserve"> and Society", College</w:t>
      </w:r>
      <w:r w:rsidR="009B0F47" w:rsidRPr="00DD3EAE">
        <w:t xml:space="preserve"> </w:t>
      </w:r>
      <w:r w:rsidRPr="00DD3EAE">
        <w:t>Board</w:t>
      </w:r>
    </w:p>
    <w:p w:rsidR="00DD3EAE" w:rsidRPr="00DD3EAE" w:rsidRDefault="00DD3EAE" w:rsidP="00DD3EAE">
      <w:pPr>
        <w:spacing w:after="120"/>
      </w:pPr>
    </w:p>
    <w:p w:rsidR="0080164F" w:rsidRDefault="0080164F" w:rsidP="00DD3EAE">
      <w:pPr>
        <w:spacing w:after="120"/>
      </w:pPr>
      <w:r w:rsidRPr="00DD3EAE">
        <w:rPr>
          <w:b/>
        </w:rPr>
        <w:t>Clark</w:t>
      </w:r>
      <w:r w:rsidR="006E4224" w:rsidRPr="00DD3EAE">
        <w:rPr>
          <w:b/>
        </w:rPr>
        <w:t xml:space="preserve">, D. </w:t>
      </w:r>
      <w:r w:rsidRPr="00DD3EAE">
        <w:t>and</w:t>
      </w:r>
      <w:r w:rsidR="009B0F47" w:rsidRPr="00DD3EAE">
        <w:rPr>
          <w:b/>
        </w:rPr>
        <w:t xml:space="preserve"> </w:t>
      </w:r>
      <w:r w:rsidRPr="00DD3EAE">
        <w:rPr>
          <w:b/>
        </w:rPr>
        <w:t>Royer</w:t>
      </w:r>
      <w:r w:rsidR="006E4224" w:rsidRPr="00DD3EAE">
        <w:rPr>
          <w:b/>
        </w:rPr>
        <w:t>, H.</w:t>
      </w:r>
      <w:r w:rsidRPr="00DD3EAE">
        <w:t>, 2010, “The Effect of Education on Adult Health and Mortality: Evidence from Britain", National Bureau of Economic Research Working Paper Series, Working Paper no. 16013</w:t>
      </w:r>
    </w:p>
    <w:p w:rsidR="00DD3EAE" w:rsidRPr="00DD3EAE" w:rsidRDefault="00DD3EAE" w:rsidP="00DD3EAE">
      <w:pPr>
        <w:spacing w:after="120"/>
      </w:pPr>
    </w:p>
    <w:p w:rsidR="004E1F7D" w:rsidRDefault="004E1F7D" w:rsidP="00DD3EAE">
      <w:pPr>
        <w:spacing w:after="120"/>
        <w:rPr>
          <w:b/>
        </w:rPr>
      </w:pPr>
      <w:r w:rsidRPr="00DD3EAE">
        <w:rPr>
          <w:b/>
        </w:rPr>
        <w:t>Concourse for Self-Financing Post-Secondary Education</w:t>
      </w:r>
    </w:p>
    <w:p w:rsidR="00DD3EAE" w:rsidRPr="00DD3EAE" w:rsidRDefault="00DD3EAE" w:rsidP="00DD3EAE">
      <w:pPr>
        <w:spacing w:after="120"/>
        <w:rPr>
          <w:b/>
        </w:rPr>
      </w:pPr>
    </w:p>
    <w:p w:rsidR="00FA4F7A" w:rsidRDefault="00FA4F7A" w:rsidP="00DD3EAE">
      <w:pPr>
        <w:spacing w:after="120"/>
      </w:pPr>
      <w:r w:rsidRPr="00DD3EAE">
        <w:rPr>
          <w:b/>
        </w:rPr>
        <w:t>Cutler</w:t>
      </w:r>
      <w:r w:rsidR="006E4224" w:rsidRPr="00DD3EAE">
        <w:rPr>
          <w:b/>
        </w:rPr>
        <w:t xml:space="preserve">, D., </w:t>
      </w:r>
      <w:r w:rsidRPr="00DD3EAE">
        <w:t>and</w:t>
      </w:r>
      <w:r w:rsidRPr="00DD3EAE">
        <w:rPr>
          <w:b/>
        </w:rPr>
        <w:t xml:space="preserve"> Lleras-Muney</w:t>
      </w:r>
      <w:r w:rsidR="006E4224" w:rsidRPr="00DD3EAE">
        <w:rPr>
          <w:b/>
        </w:rPr>
        <w:t>, A.</w:t>
      </w:r>
      <w:r w:rsidRPr="00DD3EAE">
        <w:t xml:space="preserve">, 2006, </w:t>
      </w:r>
      <w:r w:rsidR="0080164F" w:rsidRPr="00DD3EAE">
        <w:t xml:space="preserve">"Education and Health: Evaluating Theories and Evidence", </w:t>
      </w:r>
      <w:r w:rsidRPr="00DD3EAE">
        <w:t xml:space="preserve">National Bureau of Economic Research Working Paper Series, Working Paper </w:t>
      </w:r>
      <w:r w:rsidR="0080164F" w:rsidRPr="00DD3EAE">
        <w:t xml:space="preserve">no. </w:t>
      </w:r>
      <w:r w:rsidRPr="00DD3EAE">
        <w:t>12352</w:t>
      </w:r>
    </w:p>
    <w:p w:rsidR="00DD3EAE" w:rsidRPr="00DD3EAE" w:rsidRDefault="00DD3EAE" w:rsidP="00DD3EAE">
      <w:pPr>
        <w:spacing w:after="120"/>
      </w:pPr>
    </w:p>
    <w:p w:rsidR="005604CD" w:rsidRDefault="005604CD" w:rsidP="00DD3EAE">
      <w:pPr>
        <w:spacing w:after="120"/>
      </w:pPr>
      <w:r w:rsidRPr="00DD3EAE">
        <w:rPr>
          <w:b/>
        </w:rPr>
        <w:t xml:space="preserve">Education Bureau, </w:t>
      </w:r>
      <w:r w:rsidRPr="00DD3EAE">
        <w:t>Publications and Statistics</w:t>
      </w:r>
    </w:p>
    <w:p w:rsidR="00DD3EAE" w:rsidRPr="00DD3EAE" w:rsidRDefault="00DD3EAE" w:rsidP="00DD3EAE">
      <w:pPr>
        <w:spacing w:after="120"/>
        <w:rPr>
          <w:b/>
        </w:rPr>
      </w:pPr>
    </w:p>
    <w:p w:rsidR="00091039" w:rsidRDefault="00091039" w:rsidP="00DD3EAE">
      <w:pPr>
        <w:spacing w:after="120"/>
      </w:pPr>
      <w:r w:rsidRPr="00DD3EAE">
        <w:rPr>
          <w:b/>
        </w:rPr>
        <w:t>Education Bureau</w:t>
      </w:r>
      <w:r w:rsidRPr="00DD3EAE">
        <w:t>, 2013, “Survey on Opinions of Employers on Major Aspects of Performance of Sub-Degree Graduates in year 2010”</w:t>
      </w:r>
    </w:p>
    <w:p w:rsidR="00DD3EAE" w:rsidRPr="00DD3EAE" w:rsidRDefault="00DD3EAE" w:rsidP="00DD3EAE">
      <w:pPr>
        <w:spacing w:after="120"/>
      </w:pPr>
    </w:p>
    <w:p w:rsidR="009F5106" w:rsidRDefault="009F5106" w:rsidP="00DD3EAE">
      <w:pPr>
        <w:spacing w:after="120"/>
      </w:pPr>
      <w:r w:rsidRPr="00DD3EAE">
        <w:rPr>
          <w:b/>
        </w:rPr>
        <w:t>Greenstone</w:t>
      </w:r>
      <w:r w:rsidR="006E4224" w:rsidRPr="00DD3EAE">
        <w:rPr>
          <w:b/>
        </w:rPr>
        <w:t>, M.</w:t>
      </w:r>
      <w:r w:rsidR="006E4224" w:rsidRPr="00DD3EAE">
        <w:t xml:space="preserve"> </w:t>
      </w:r>
      <w:r w:rsidRPr="00DD3EAE">
        <w:t>and</w:t>
      </w:r>
      <w:r w:rsidR="009B0F47" w:rsidRPr="00DD3EAE">
        <w:t xml:space="preserve"> </w:t>
      </w:r>
      <w:r w:rsidRPr="00DD3EAE">
        <w:rPr>
          <w:b/>
        </w:rPr>
        <w:t>Looney,</w:t>
      </w:r>
      <w:r w:rsidR="006E4224" w:rsidRPr="00DD3EAE">
        <w:rPr>
          <w:b/>
        </w:rPr>
        <w:t xml:space="preserve"> A.</w:t>
      </w:r>
      <w:r w:rsidR="006E4224" w:rsidRPr="00DD3EAE">
        <w:t xml:space="preserve">, </w:t>
      </w:r>
      <w:r w:rsidRPr="00DD3EAE">
        <w:t>2011,"Where is the best place to invest $102,000 — In stocks, bonds, or a college degree?" Washington, DC: Hamilton Project, The Brookings Institution.</w:t>
      </w:r>
    </w:p>
    <w:p w:rsidR="00DD3EAE" w:rsidRPr="00DD3EAE" w:rsidRDefault="00DD3EAE" w:rsidP="00DD3EAE">
      <w:pPr>
        <w:spacing w:after="120"/>
      </w:pPr>
    </w:p>
    <w:p w:rsidR="006E4224" w:rsidRDefault="006E4224" w:rsidP="00DD3EAE">
      <w:pPr>
        <w:spacing w:after="120"/>
      </w:pPr>
      <w:r w:rsidRPr="00DD3EAE">
        <w:rPr>
          <w:b/>
        </w:rPr>
        <w:lastRenderedPageBreak/>
        <w:t>Hong Kong Examinations and Assessment Authority</w:t>
      </w:r>
      <w:r w:rsidRPr="00DD3EAE">
        <w:t>, 2013 HKDSE Entry Statistics</w:t>
      </w:r>
    </w:p>
    <w:p w:rsidR="00DD3EAE" w:rsidRPr="00DD3EAE" w:rsidRDefault="00DD3EAE" w:rsidP="00DD3EAE">
      <w:pPr>
        <w:spacing w:after="120"/>
      </w:pPr>
    </w:p>
    <w:p w:rsidR="0063687D" w:rsidRDefault="0063687D" w:rsidP="00DD3EAE">
      <w:pPr>
        <w:spacing w:after="120"/>
      </w:pPr>
      <w:r w:rsidRPr="00DD3EAE">
        <w:rPr>
          <w:b/>
        </w:rPr>
        <w:t>Hong Kong Government Yearbook</w:t>
      </w:r>
      <w:r w:rsidRPr="00DD3EAE">
        <w:t>, various years</w:t>
      </w:r>
    </w:p>
    <w:p w:rsidR="00DD3EAE" w:rsidRPr="00DD3EAE" w:rsidRDefault="00DD3EAE" w:rsidP="00DD3EAE">
      <w:pPr>
        <w:spacing w:after="120"/>
      </w:pPr>
    </w:p>
    <w:p w:rsidR="004E1F7D" w:rsidRDefault="004E1F7D" w:rsidP="00DD3EAE">
      <w:pPr>
        <w:spacing w:after="120"/>
      </w:pPr>
      <w:r w:rsidRPr="00DD3EAE">
        <w:rPr>
          <w:b/>
        </w:rPr>
        <w:t xml:space="preserve">Information Portal for Accredited Post-Secondary </w:t>
      </w:r>
      <w:r w:rsidR="0009719B" w:rsidRPr="00DD3EAE">
        <w:rPr>
          <w:b/>
        </w:rPr>
        <w:t>P</w:t>
      </w:r>
      <w:r w:rsidR="00777DC6" w:rsidRPr="00DD3EAE">
        <w:rPr>
          <w:b/>
        </w:rPr>
        <w:t>rogramme</w:t>
      </w:r>
      <w:r w:rsidRPr="00DD3EAE">
        <w:rPr>
          <w:b/>
        </w:rPr>
        <w:t>s</w:t>
      </w:r>
      <w:r w:rsidRPr="00DD3EAE">
        <w:t>, HKSAR Government</w:t>
      </w:r>
    </w:p>
    <w:p w:rsidR="00DD3EAE" w:rsidRPr="00DD3EAE" w:rsidRDefault="00DD3EAE" w:rsidP="00DD3EAE">
      <w:pPr>
        <w:spacing w:after="120"/>
      </w:pPr>
    </w:p>
    <w:p w:rsidR="00D418C2" w:rsidRDefault="00D418C2" w:rsidP="00DD3EAE">
      <w:pPr>
        <w:spacing w:after="120"/>
      </w:pPr>
      <w:r w:rsidRPr="00DD3EAE">
        <w:rPr>
          <w:b/>
        </w:rPr>
        <w:t>Lochner</w:t>
      </w:r>
      <w:r w:rsidR="006E4224" w:rsidRPr="00DD3EAE">
        <w:rPr>
          <w:b/>
        </w:rPr>
        <w:t>, L.</w:t>
      </w:r>
      <w:r w:rsidR="006E4224" w:rsidRPr="00DD3EAE">
        <w:t xml:space="preserve"> </w:t>
      </w:r>
      <w:r w:rsidRPr="00DD3EAE">
        <w:t xml:space="preserve">and </w:t>
      </w:r>
      <w:r w:rsidRPr="00DD3EAE">
        <w:rPr>
          <w:b/>
        </w:rPr>
        <w:t>Moretti</w:t>
      </w:r>
      <w:r w:rsidR="006E4224" w:rsidRPr="00DD3EAE">
        <w:rPr>
          <w:b/>
        </w:rPr>
        <w:t>, E.</w:t>
      </w:r>
      <w:r w:rsidRPr="00DD3EAE">
        <w:t>, 2004, "The Effect of Education on Crime: Evidence from Prison Inmates, Arrests, and Self-Reports", American Economic Review, 94(1): 155-189</w:t>
      </w:r>
    </w:p>
    <w:p w:rsidR="00DD3EAE" w:rsidRPr="00DD3EAE" w:rsidRDefault="00DD3EAE" w:rsidP="00DD3EAE">
      <w:pPr>
        <w:spacing w:after="120"/>
      </w:pPr>
    </w:p>
    <w:p w:rsidR="00C5775C" w:rsidRDefault="00C5775C" w:rsidP="00DD3EAE">
      <w:pPr>
        <w:spacing w:after="120"/>
      </w:pPr>
      <w:r w:rsidRPr="00DD3EAE">
        <w:rPr>
          <w:b/>
        </w:rPr>
        <w:t>Mankiw</w:t>
      </w:r>
      <w:r w:rsidR="006E4224" w:rsidRPr="00DD3EAE">
        <w:rPr>
          <w:b/>
        </w:rPr>
        <w:t>, G.</w:t>
      </w:r>
      <w:r w:rsidRPr="00DD3EAE">
        <w:t>, 2012, Principles of Economics, Cengage Learning</w:t>
      </w:r>
    </w:p>
    <w:p w:rsidR="00DD3EAE" w:rsidRPr="00DD3EAE" w:rsidRDefault="00DD3EAE" w:rsidP="00DD3EAE">
      <w:pPr>
        <w:spacing w:after="120"/>
      </w:pPr>
    </w:p>
    <w:p w:rsidR="006E4224" w:rsidRDefault="006E4224" w:rsidP="00DD3EAE">
      <w:pPr>
        <w:spacing w:after="120"/>
      </w:pPr>
      <w:r w:rsidRPr="00DD3EAE">
        <w:rPr>
          <w:b/>
        </w:rPr>
        <w:t>Groningen Growth and Development Centre</w:t>
      </w:r>
      <w:r w:rsidRPr="00DD3EAE">
        <w:t>, Penn World Table Version 8.0</w:t>
      </w:r>
    </w:p>
    <w:p w:rsidR="00DD3EAE" w:rsidRPr="00DD3EAE" w:rsidRDefault="00DD3EAE" w:rsidP="00DD3EAE">
      <w:pPr>
        <w:spacing w:after="120"/>
      </w:pPr>
    </w:p>
    <w:p w:rsidR="005604CD" w:rsidRDefault="005604CD" w:rsidP="00DD3EAE">
      <w:pPr>
        <w:spacing w:after="120"/>
      </w:pPr>
      <w:r w:rsidRPr="00DD3EAE">
        <w:rPr>
          <w:b/>
        </w:rPr>
        <w:t>University Grants Committee</w:t>
      </w:r>
      <w:r w:rsidRPr="00DD3EAE">
        <w:t xml:space="preserve">, General Statistics on UGC-funded Institutions / </w:t>
      </w:r>
      <w:r w:rsidR="00777DC6" w:rsidRPr="00DD3EAE">
        <w:t>Programme</w:t>
      </w:r>
      <w:r w:rsidRPr="00DD3EAE">
        <w:t>s and Commonly Used Statistical Tables</w:t>
      </w:r>
    </w:p>
    <w:p w:rsidR="00DD3EAE" w:rsidRPr="00DD3EAE" w:rsidRDefault="00DD3EAE" w:rsidP="00DD3EAE">
      <w:pPr>
        <w:spacing w:after="120"/>
      </w:pPr>
    </w:p>
    <w:p w:rsidR="00F56425" w:rsidRDefault="00F56425" w:rsidP="00DD3EAE">
      <w:pPr>
        <w:spacing w:after="120"/>
      </w:pPr>
      <w:r w:rsidRPr="00DD3EAE">
        <w:rPr>
          <w:b/>
        </w:rPr>
        <w:t>Wong, R</w:t>
      </w:r>
      <w:r w:rsidRPr="00DD3EAE">
        <w:t>., 2013, “The Population Quality Challenge – Rekindling Hong Kong’s Magic (Part III)”, Hong Kong Economic Journal</w:t>
      </w:r>
    </w:p>
    <w:p w:rsidR="00DD3EAE" w:rsidRPr="00DD3EAE" w:rsidRDefault="00DD3EAE" w:rsidP="00DD3EAE">
      <w:pPr>
        <w:spacing w:after="120"/>
      </w:pPr>
    </w:p>
    <w:p w:rsidR="005604CD" w:rsidRPr="00DD3EAE" w:rsidRDefault="00B353B4" w:rsidP="00DD3EAE">
      <w:pPr>
        <w:spacing w:after="120"/>
      </w:pPr>
      <w:r w:rsidRPr="00DD3EAE">
        <w:rPr>
          <w:b/>
        </w:rPr>
        <w:t>Wong</w:t>
      </w:r>
      <w:r w:rsidR="006E4224" w:rsidRPr="00DD3EAE">
        <w:rPr>
          <w:b/>
        </w:rPr>
        <w:t>, R.</w:t>
      </w:r>
      <w:r w:rsidRPr="00DD3EAE">
        <w:t>, 2013, “Understanding Differential Growth Rates in Singapore and Hong Kong: Role of Policy and Human Capital”, Hong Kong Economic Journal</w:t>
      </w:r>
    </w:p>
    <w:sectPr w:rsidR="005604CD" w:rsidRPr="00DD3EAE" w:rsidSect="000F45F4">
      <w:headerReference w:type="even" r:id="rId34"/>
      <w:headerReference w:type="default" r:id="rId35"/>
      <w:footerReference w:type="even" r:id="rId36"/>
      <w:footerReference w:type="default" r:id="rId37"/>
      <w:pgSz w:w="11907" w:h="16840" w:code="9"/>
      <w:pgMar w:top="1985" w:right="1418" w:bottom="1134" w:left="1418" w:header="1134"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0810" w:rsidRDefault="008E0810" w:rsidP="00C5775C">
      <w:pPr>
        <w:spacing w:after="120" w:line="240" w:lineRule="auto"/>
      </w:pPr>
      <w:r>
        <w:separator/>
      </w:r>
    </w:p>
  </w:endnote>
  <w:endnote w:type="continuationSeparator" w:id="0">
    <w:p w:rsidR="008E0810" w:rsidRDefault="008E0810" w:rsidP="00C5775C">
      <w:pPr>
        <w:spacing w:after="120" w:line="240" w:lineRule="auto"/>
      </w:pPr>
      <w:r>
        <w:continuationSeparator/>
      </w:r>
    </w:p>
  </w:endnote>
  <w:endnote w:type="continuationNotice" w:id="1">
    <w:p w:rsidR="008E0810" w:rsidRDefault="008E0810">
      <w:pPr>
        <w:spacing w:after="12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CAB" w:rsidRPr="00EC3972" w:rsidRDefault="000C5CAB">
    <w:pPr>
      <w:pStyle w:val="af3"/>
      <w:spacing w:after="120"/>
      <w:rPr>
        <w:rFonts w:cs="Arial"/>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CAB" w:rsidRDefault="000C5CAB" w:rsidP="00EC3972">
    <w:pPr>
      <w:pStyle w:val="af3"/>
      <w:spacing w:after="120"/>
      <w:jc w:val="right"/>
    </w:pPr>
    <w:r>
      <w:rPr>
        <w:rFonts w:hint="eastAsia"/>
      </w:rPr>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CAB" w:rsidRDefault="000C5CAB">
    <w:pPr>
      <w:pStyle w:val="af3"/>
      <w:spacing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4071777"/>
      <w:docPartObj>
        <w:docPartGallery w:val="Page Numbers (Bottom of Page)"/>
        <w:docPartUnique/>
      </w:docPartObj>
    </w:sdtPr>
    <w:sdtEndPr>
      <w:rPr>
        <w:rFonts w:cs="Arial"/>
        <w:sz w:val="20"/>
        <w:szCs w:val="20"/>
      </w:rPr>
    </w:sdtEndPr>
    <w:sdtContent>
      <w:p w:rsidR="000C5CAB" w:rsidRPr="00EC3972" w:rsidRDefault="000C5CAB">
        <w:pPr>
          <w:pStyle w:val="af3"/>
          <w:spacing w:after="120"/>
          <w:rPr>
            <w:rFonts w:cs="Arial"/>
            <w:sz w:val="20"/>
            <w:szCs w:val="20"/>
          </w:rPr>
        </w:pPr>
        <w:r w:rsidRPr="00EC3972">
          <w:rPr>
            <w:rFonts w:cs="Arial"/>
            <w:sz w:val="20"/>
            <w:szCs w:val="20"/>
          </w:rPr>
          <w:fldChar w:fldCharType="begin"/>
        </w:r>
        <w:r w:rsidRPr="00EC3972">
          <w:rPr>
            <w:rFonts w:cs="Arial"/>
            <w:sz w:val="20"/>
            <w:szCs w:val="20"/>
          </w:rPr>
          <w:instrText>PAGE   \* MERGEFORMAT</w:instrText>
        </w:r>
        <w:r w:rsidRPr="00EC3972">
          <w:rPr>
            <w:rFonts w:cs="Arial"/>
            <w:sz w:val="20"/>
            <w:szCs w:val="20"/>
          </w:rPr>
          <w:fldChar w:fldCharType="separate"/>
        </w:r>
        <w:r w:rsidR="00645DD7" w:rsidRPr="00645DD7">
          <w:rPr>
            <w:rFonts w:cs="Arial"/>
            <w:noProof/>
            <w:sz w:val="20"/>
            <w:szCs w:val="20"/>
            <w:lang w:val="zh-TW"/>
          </w:rPr>
          <w:t>44</w:t>
        </w:r>
        <w:r w:rsidRPr="00EC3972">
          <w:rPr>
            <w:rFonts w:cs="Arial"/>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6957885"/>
      <w:docPartObj>
        <w:docPartGallery w:val="Page Numbers (Bottom of Page)"/>
        <w:docPartUnique/>
      </w:docPartObj>
    </w:sdtPr>
    <w:sdtEndPr>
      <w:rPr>
        <w:rFonts w:cs="Arial"/>
        <w:sz w:val="20"/>
        <w:szCs w:val="20"/>
      </w:rPr>
    </w:sdtEndPr>
    <w:sdtContent>
      <w:p w:rsidR="000C5CAB" w:rsidRDefault="000C5CAB" w:rsidP="00EC3972">
        <w:pPr>
          <w:pStyle w:val="af3"/>
          <w:spacing w:after="120"/>
          <w:jc w:val="right"/>
        </w:pPr>
        <w:r w:rsidRPr="00EC3972">
          <w:rPr>
            <w:rFonts w:cs="Arial"/>
            <w:sz w:val="20"/>
            <w:szCs w:val="20"/>
          </w:rPr>
          <w:fldChar w:fldCharType="begin"/>
        </w:r>
        <w:r w:rsidRPr="00EC3972">
          <w:rPr>
            <w:rFonts w:cs="Arial"/>
            <w:sz w:val="20"/>
            <w:szCs w:val="20"/>
          </w:rPr>
          <w:instrText>PAGE   \* MERGEFORMAT</w:instrText>
        </w:r>
        <w:r w:rsidRPr="00EC3972">
          <w:rPr>
            <w:rFonts w:cs="Arial"/>
            <w:sz w:val="20"/>
            <w:szCs w:val="20"/>
          </w:rPr>
          <w:fldChar w:fldCharType="separate"/>
        </w:r>
        <w:r w:rsidR="00645DD7" w:rsidRPr="00645DD7">
          <w:rPr>
            <w:rFonts w:cs="Arial"/>
            <w:noProof/>
            <w:sz w:val="20"/>
            <w:szCs w:val="20"/>
            <w:lang w:val="zh-TW"/>
          </w:rPr>
          <w:t>43</w:t>
        </w:r>
        <w:r w:rsidRPr="00EC3972">
          <w:rPr>
            <w:rFonts w:cs="Arial"/>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0810" w:rsidRDefault="008E0810" w:rsidP="00C5775C">
      <w:pPr>
        <w:spacing w:after="120" w:line="240" w:lineRule="auto"/>
      </w:pPr>
      <w:r>
        <w:separator/>
      </w:r>
    </w:p>
  </w:footnote>
  <w:footnote w:type="continuationSeparator" w:id="0">
    <w:p w:rsidR="008E0810" w:rsidRDefault="008E0810" w:rsidP="00C5775C">
      <w:pPr>
        <w:spacing w:after="120" w:line="240" w:lineRule="auto"/>
      </w:pPr>
      <w:r>
        <w:continuationSeparator/>
      </w:r>
    </w:p>
  </w:footnote>
  <w:footnote w:type="continuationNotice" w:id="1">
    <w:p w:rsidR="008E0810" w:rsidRDefault="008E0810">
      <w:pPr>
        <w:spacing w:after="120" w:line="240" w:lineRule="auto"/>
      </w:pPr>
    </w:p>
  </w:footnote>
  <w:footnote w:id="2">
    <w:p w:rsidR="000C5CAB" w:rsidRPr="00351C95" w:rsidRDefault="000C5CAB" w:rsidP="00146B63">
      <w:pPr>
        <w:pStyle w:val="source"/>
        <w:spacing w:afterLines="30" w:after="72"/>
        <w:ind w:left="142" w:hangingChars="71" w:hanging="142"/>
        <w:jc w:val="both"/>
      </w:pPr>
      <w:r w:rsidRPr="004679AE">
        <w:rPr>
          <w:rStyle w:val="af0"/>
        </w:rPr>
        <w:footnoteRef/>
      </w:r>
      <w:r>
        <w:rPr>
          <w:lang w:eastAsia="zh-HK"/>
        </w:rPr>
        <w:tab/>
      </w:r>
      <w:r w:rsidRPr="00551FEB">
        <w:t>Notice that the growth has been almost exclusive in the self-financing sector. The public-funded and self-financing programmes will be discussed in the subsections below.</w:t>
      </w:r>
    </w:p>
  </w:footnote>
  <w:footnote w:id="3">
    <w:p w:rsidR="000C5CAB" w:rsidRDefault="000C5CAB" w:rsidP="00146B63">
      <w:pPr>
        <w:pStyle w:val="source"/>
        <w:ind w:left="142" w:hangingChars="71" w:hanging="142"/>
        <w:jc w:val="both"/>
      </w:pPr>
      <w:r w:rsidRPr="004679AE">
        <w:rPr>
          <w:rStyle w:val="af0"/>
        </w:rPr>
        <w:footnoteRef/>
      </w:r>
      <w:r w:rsidRPr="004679AE">
        <w:t xml:space="preserve"> </w:t>
      </w:r>
      <w:r w:rsidRPr="00551FEB">
        <w:t>“Aspirations for the Higher Education System in Hong Kong - Report of the University Grants Committee”, 2010</w:t>
      </w:r>
    </w:p>
  </w:footnote>
  <w:footnote w:id="4">
    <w:p w:rsidR="000C5CAB" w:rsidRPr="006B0132" w:rsidRDefault="000C5CAB" w:rsidP="006B0132">
      <w:pPr>
        <w:pStyle w:val="source"/>
        <w:ind w:left="142" w:hangingChars="71" w:hanging="142"/>
        <w:jc w:val="both"/>
      </w:pPr>
      <w:r w:rsidRPr="0061208D">
        <w:rPr>
          <w:rStyle w:val="af0"/>
        </w:rPr>
        <w:footnoteRef/>
      </w:r>
      <w:r>
        <w:t xml:space="preserve"> </w:t>
      </w:r>
      <w:r>
        <w:tab/>
      </w:r>
      <w:r w:rsidRPr="006B0132">
        <w:t>It is stated in the report that “the coverage of the surveys on 2000 and 2003 graduates was different from the surveys on 2006 and 2010 graduates. Hence, the overall performance score of 2000 and 2003 graduates were presented here for reference only and are not recommended for direct comparison.”</w:t>
      </w:r>
    </w:p>
  </w:footnote>
  <w:footnote w:id="5">
    <w:p w:rsidR="000C5CAB" w:rsidRDefault="000C5CAB" w:rsidP="00DA6AD8">
      <w:pPr>
        <w:pStyle w:val="source"/>
        <w:rPr>
          <w:lang w:eastAsia="zh-HK"/>
        </w:rPr>
      </w:pPr>
      <w:r>
        <w:rPr>
          <w:rStyle w:val="af0"/>
        </w:rPr>
        <w:footnoteRef/>
      </w:r>
      <w:r w:rsidRPr="00DA6AD8">
        <w:rPr>
          <w:rFonts w:hint="eastAsia"/>
        </w:rPr>
        <w:t>《雷鳴天下》，《晴報》，</w:t>
      </w:r>
      <w:r w:rsidRPr="00DA6AD8">
        <w:rPr>
          <w:rFonts w:hint="eastAsia"/>
        </w:rPr>
        <w:t>2013</w:t>
      </w:r>
      <w:r w:rsidRPr="00DA6AD8">
        <w:rPr>
          <w:rFonts w:hint="eastAsia"/>
        </w:rPr>
        <w:t>年</w:t>
      </w:r>
      <w:r w:rsidRPr="00DA6AD8">
        <w:rPr>
          <w:rFonts w:hint="eastAsia"/>
        </w:rPr>
        <w:t>1</w:t>
      </w:r>
      <w:r w:rsidRPr="00DA6AD8">
        <w:rPr>
          <w:rFonts w:hint="eastAsia"/>
        </w:rPr>
        <w:t>月</w:t>
      </w:r>
      <w:r w:rsidRPr="00DA6AD8">
        <w:rPr>
          <w:rFonts w:hint="eastAsia"/>
        </w:rPr>
        <w:t>25</w:t>
      </w:r>
      <w:r w:rsidRPr="00DA6AD8">
        <w:rPr>
          <w:rFonts w:hint="eastAsia"/>
        </w:rPr>
        <w:t>日</w:t>
      </w:r>
    </w:p>
  </w:footnote>
  <w:footnote w:id="6">
    <w:p w:rsidR="000C5CAB" w:rsidRPr="00D0419D" w:rsidRDefault="000C5CAB" w:rsidP="00DA6AD8">
      <w:pPr>
        <w:pStyle w:val="source"/>
        <w:rPr>
          <w:rFonts w:ascii="Times New Roman" w:hAnsi="Times New Roman" w:cs="Times New Roman"/>
          <w:lang w:eastAsia="zh-HK"/>
        </w:rPr>
      </w:pPr>
      <w:r w:rsidRPr="00D0419D">
        <w:rPr>
          <w:rStyle w:val="af0"/>
          <w:rFonts w:ascii="Times New Roman" w:hAnsi="Times New Roman" w:cs="Times New Roman"/>
        </w:rPr>
        <w:footnoteRef/>
      </w:r>
      <w:r>
        <w:t xml:space="preserve"> </w:t>
      </w:r>
      <w:r w:rsidRPr="00DA6AD8">
        <w:t>Mankiw, 2012, Principles of Economics, Cengage Learning</w:t>
      </w:r>
    </w:p>
  </w:footnote>
  <w:footnote w:id="7">
    <w:p w:rsidR="000C5CAB" w:rsidRDefault="000C5CAB" w:rsidP="004327A0">
      <w:pPr>
        <w:pStyle w:val="source"/>
        <w:ind w:left="142" w:hangingChars="71" w:hanging="142"/>
        <w:jc w:val="both"/>
      </w:pPr>
      <w:r>
        <w:rPr>
          <w:rStyle w:val="af0"/>
        </w:rPr>
        <w:footnoteRef/>
      </w:r>
      <w:r>
        <w:rPr>
          <w:lang w:eastAsia="zh-HK"/>
        </w:rPr>
        <w:t xml:space="preserve"> </w:t>
      </w:r>
      <w:r w:rsidRPr="00B566C5">
        <w:rPr>
          <w:lang w:eastAsia="zh-HK"/>
        </w:rPr>
        <w:t xml:space="preserve">Richard Wong, 2013, </w:t>
      </w:r>
      <w:r w:rsidRPr="00B566C5">
        <w:t>“Understanding Differential Growth Rates in Singapore and Hong Kong: Role of Policy and Human Capital”</w:t>
      </w:r>
      <w:r w:rsidRPr="00B566C5">
        <w:rPr>
          <w:lang w:eastAsia="zh-HK"/>
        </w:rPr>
        <w:t>,</w:t>
      </w:r>
      <w:r w:rsidRPr="00B566C5">
        <w:t xml:space="preserve"> Hong Kong Economic Journal</w:t>
      </w:r>
    </w:p>
  </w:footnote>
  <w:footnote w:id="8">
    <w:p w:rsidR="000C5CAB" w:rsidRPr="008477CC" w:rsidRDefault="000C5CAB" w:rsidP="008477CC">
      <w:pPr>
        <w:pStyle w:val="source"/>
        <w:ind w:left="142" w:hangingChars="71" w:hanging="142"/>
        <w:jc w:val="both"/>
      </w:pPr>
      <w:r w:rsidRPr="00BC5EBC">
        <w:rPr>
          <w:rStyle w:val="af0"/>
          <w:rFonts w:ascii="Times New Roman" w:hAnsi="Times New Roman" w:cs="Times New Roman"/>
        </w:rPr>
        <w:footnoteRef/>
      </w:r>
      <w:r>
        <w:rPr>
          <w:rFonts w:ascii="Times New Roman" w:hAnsi="Times New Roman" w:cs="Times New Roman"/>
          <w:lang w:eastAsia="zh-HK"/>
        </w:rPr>
        <w:t xml:space="preserve"> </w:t>
      </w:r>
      <w:r>
        <w:rPr>
          <w:rFonts w:ascii="Times New Roman" w:hAnsi="Times New Roman" w:cs="Times New Roman"/>
          <w:lang w:eastAsia="zh-HK"/>
        </w:rPr>
        <w:tab/>
      </w:r>
      <w:r w:rsidRPr="008477CC">
        <w:t>Wong suggested that the market value of public subsidized housing units in Hong Kong was not accurately reflected in the GDP figures as these units were not allowed to trade in open market. In contrast, subsidized housing units in Singapore were tradable and thus the values could be evaluated.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CAB" w:rsidRDefault="000C5CAB" w:rsidP="00B0588D">
    <w:pPr>
      <w:pStyle w:val="af1"/>
      <w:spacing w:after="120"/>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CAB" w:rsidRDefault="000C5CAB" w:rsidP="00B0588D">
    <w:pPr>
      <w:pStyle w:val="af1"/>
      <w:spacing w:after="120"/>
      <w:ind w:right="360"/>
    </w:pPr>
    <w:r>
      <w:rPr>
        <w:noProof/>
      </w:rPr>
      <w:drawing>
        <wp:anchor distT="0" distB="0" distL="114300" distR="114300" simplePos="0" relativeHeight="251660800" behindDoc="1" locked="0" layoutInCell="1" allowOverlap="1" wp14:anchorId="674308B3" wp14:editId="11B19C96">
          <wp:simplePos x="0" y="0"/>
          <wp:positionH relativeFrom="column">
            <wp:posOffset>-887730</wp:posOffset>
          </wp:positionH>
          <wp:positionV relativeFrom="paragraph">
            <wp:posOffset>-720090</wp:posOffset>
          </wp:positionV>
          <wp:extent cx="7538720" cy="971550"/>
          <wp:effectExtent l="0" t="0" r="0" b="0"/>
          <wp:wrapThrough wrapText="bothSides">
            <wp:wrapPolygon edited="0">
              <wp:start x="0" y="0"/>
              <wp:lineTo x="0" y="21176"/>
              <wp:lineTo x="21560" y="21176"/>
              <wp:lineTo x="21560" y="0"/>
              <wp:lineTo x="0" y="0"/>
            </wp:wrapPolygon>
          </wp:wrapThrough>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ucation_ENG_header_r.jpg"/>
                  <pic:cNvPicPr/>
                </pic:nvPicPr>
                <pic:blipFill>
                  <a:blip r:embed="rId1">
                    <a:extLst>
                      <a:ext uri="{28A0092B-C50C-407E-A947-70E740481C1C}">
                        <a14:useLocalDpi xmlns:a14="http://schemas.microsoft.com/office/drawing/2010/main" val="0"/>
                      </a:ext>
                    </a:extLst>
                  </a:blip>
                  <a:stretch>
                    <a:fillRect/>
                  </a:stretch>
                </pic:blipFill>
                <pic:spPr>
                  <a:xfrm>
                    <a:off x="0" y="0"/>
                    <a:ext cx="7538720" cy="9715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CAB" w:rsidRDefault="000C5CAB">
    <w:pPr>
      <w:pStyle w:val="af1"/>
      <w:spacing w:after="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CAB" w:rsidRDefault="000C5CAB" w:rsidP="00B0588D">
    <w:pPr>
      <w:pStyle w:val="af1"/>
      <w:spacing w:after="120"/>
      <w:ind w:right="360"/>
    </w:pPr>
    <w:r>
      <w:rPr>
        <w:noProof/>
      </w:rPr>
      <w:drawing>
        <wp:anchor distT="0" distB="0" distL="114300" distR="114300" simplePos="0" relativeHeight="251668992" behindDoc="0" locked="0" layoutInCell="1" allowOverlap="1" wp14:anchorId="728BC2C4" wp14:editId="76BBD728">
          <wp:simplePos x="0" y="0"/>
          <wp:positionH relativeFrom="column">
            <wp:posOffset>-900430</wp:posOffset>
          </wp:positionH>
          <wp:positionV relativeFrom="paragraph">
            <wp:posOffset>-720090</wp:posOffset>
          </wp:positionV>
          <wp:extent cx="7686675" cy="990600"/>
          <wp:effectExtent l="0" t="0" r="0" b="0"/>
          <wp:wrapThrough wrapText="bothSides">
            <wp:wrapPolygon edited="0">
              <wp:start x="0" y="0"/>
              <wp:lineTo x="0" y="21185"/>
              <wp:lineTo x="21573" y="21185"/>
              <wp:lineTo x="21573" y="0"/>
              <wp:lineTo x="0" y="0"/>
            </wp:wrapPolygon>
          </wp:wrapThrough>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ucation_ENG_header_l.jpg"/>
                  <pic:cNvPicPr/>
                </pic:nvPicPr>
                <pic:blipFill>
                  <a:blip r:embed="rId1">
                    <a:extLst>
                      <a:ext uri="{28A0092B-C50C-407E-A947-70E740481C1C}">
                        <a14:useLocalDpi xmlns:a14="http://schemas.microsoft.com/office/drawing/2010/main" val="0"/>
                      </a:ext>
                    </a:extLst>
                  </a:blip>
                  <a:stretch>
                    <a:fillRect/>
                  </a:stretch>
                </pic:blipFill>
                <pic:spPr>
                  <a:xfrm>
                    <a:off x="0" y="0"/>
                    <a:ext cx="7686675" cy="990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CAB" w:rsidRDefault="000C5CAB" w:rsidP="00B0588D">
    <w:pPr>
      <w:pStyle w:val="af1"/>
      <w:spacing w:after="120"/>
      <w:ind w:right="360"/>
    </w:pPr>
    <w:r>
      <w:rPr>
        <w:noProof/>
      </w:rPr>
      <w:drawing>
        <wp:anchor distT="0" distB="0" distL="114300" distR="114300" simplePos="0" relativeHeight="251664896" behindDoc="1" locked="0" layoutInCell="1" allowOverlap="1" wp14:anchorId="1F3A0069" wp14:editId="0F2E7EC2">
          <wp:simplePos x="0" y="0"/>
          <wp:positionH relativeFrom="column">
            <wp:posOffset>-887730</wp:posOffset>
          </wp:positionH>
          <wp:positionV relativeFrom="paragraph">
            <wp:posOffset>-720090</wp:posOffset>
          </wp:positionV>
          <wp:extent cx="7538720" cy="971550"/>
          <wp:effectExtent l="0" t="0" r="0" b="0"/>
          <wp:wrapThrough wrapText="bothSides">
            <wp:wrapPolygon edited="0">
              <wp:start x="0" y="0"/>
              <wp:lineTo x="0" y="21176"/>
              <wp:lineTo x="21560" y="21176"/>
              <wp:lineTo x="21560" y="0"/>
              <wp:lineTo x="0" y="0"/>
            </wp:wrapPolygon>
          </wp:wrapThrough>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ucation_ENG_header_r.jpg"/>
                  <pic:cNvPicPr/>
                </pic:nvPicPr>
                <pic:blipFill>
                  <a:blip r:embed="rId1">
                    <a:extLst>
                      <a:ext uri="{28A0092B-C50C-407E-A947-70E740481C1C}">
                        <a14:useLocalDpi xmlns:a14="http://schemas.microsoft.com/office/drawing/2010/main" val="0"/>
                      </a:ext>
                    </a:extLst>
                  </a:blip>
                  <a:stretch>
                    <a:fillRect/>
                  </a:stretch>
                </pic:blipFill>
                <pic:spPr>
                  <a:xfrm>
                    <a:off x="0" y="0"/>
                    <a:ext cx="7538720" cy="9715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29B1"/>
    <w:multiLevelType w:val="hybridMultilevel"/>
    <w:tmpl w:val="089247C8"/>
    <w:lvl w:ilvl="0" w:tplc="CCDEE07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166495"/>
    <w:multiLevelType w:val="multilevel"/>
    <w:tmpl w:val="080C293C"/>
    <w:lvl w:ilvl="0">
      <w:start w:val="1"/>
      <w:numFmt w:val="decimal"/>
      <w:pStyle w:val="Titlelv1"/>
      <w:lvlText w:val="%1."/>
      <w:lvlJc w:val="left"/>
      <w:pPr>
        <w:ind w:left="360" w:hanging="360"/>
      </w:pPr>
      <w:rPr>
        <w:rFonts w:hint="default"/>
      </w:rPr>
    </w:lvl>
    <w:lvl w:ilvl="1">
      <w:start w:val="1"/>
      <w:numFmt w:val="decimal"/>
      <w:pStyle w:val="TitleLv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1595328"/>
    <w:multiLevelType w:val="hybridMultilevel"/>
    <w:tmpl w:val="F3E058D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CE700B"/>
    <w:multiLevelType w:val="hybridMultilevel"/>
    <w:tmpl w:val="66D224E8"/>
    <w:lvl w:ilvl="0" w:tplc="C354E7C6">
      <w:start w:val="2"/>
      <w:numFmt w:val="lowerLetter"/>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433E45"/>
    <w:multiLevelType w:val="hybridMultilevel"/>
    <w:tmpl w:val="B5982D54"/>
    <w:lvl w:ilvl="0" w:tplc="E7EA8204">
      <w:start w:val="1"/>
      <w:numFmt w:val="decimal"/>
      <w:lvlText w:val="%1."/>
      <w:lvlJc w:val="left"/>
      <w:pPr>
        <w:ind w:left="360" w:hanging="360"/>
      </w:pPr>
      <w:rPr>
        <w:rFonts w:hint="default"/>
      </w:rPr>
    </w:lvl>
    <w:lvl w:ilvl="1" w:tplc="D18EDD84">
      <w:start w:val="1"/>
      <w:numFmt w:val="decimal"/>
      <w:lvlText w:val="5.%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FFC3053"/>
    <w:multiLevelType w:val="multilevel"/>
    <w:tmpl w:val="391C2F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3023859"/>
    <w:multiLevelType w:val="hybridMultilevel"/>
    <w:tmpl w:val="EAAC4CD6"/>
    <w:lvl w:ilvl="0" w:tplc="70A4E824">
      <w:start w:val="2"/>
      <w:numFmt w:val="lowerLetter"/>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493597B"/>
    <w:multiLevelType w:val="hybridMultilevel"/>
    <w:tmpl w:val="3084BCAA"/>
    <w:lvl w:ilvl="0" w:tplc="04090019">
      <w:start w:val="1"/>
      <w:numFmt w:val="low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26DC6ED9"/>
    <w:multiLevelType w:val="hybridMultilevel"/>
    <w:tmpl w:val="A7DC5066"/>
    <w:lvl w:ilvl="0" w:tplc="51CEE14C">
      <w:start w:val="1"/>
      <w:numFmt w:val="bullet"/>
      <w:lvlText w:val=""/>
      <w:lvlJc w:val="left"/>
      <w:pPr>
        <w:ind w:left="480" w:hanging="480"/>
      </w:pPr>
      <w:rPr>
        <w:rFonts w:ascii="Wingdings" w:hAnsi="Wingdings" w:hint="default"/>
        <w:color w:val="FF505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B505099"/>
    <w:multiLevelType w:val="multilevel"/>
    <w:tmpl w:val="88A22E3C"/>
    <w:lvl w:ilvl="0">
      <w:start w:val="2"/>
      <w:numFmt w:val="decimal"/>
      <w:lvlText w:val="%1."/>
      <w:lvlJc w:val="left"/>
      <w:pPr>
        <w:ind w:left="630" w:hanging="630"/>
      </w:pPr>
      <w:rPr>
        <w:rFonts w:hint="default"/>
      </w:rPr>
    </w:lvl>
    <w:lvl w:ilvl="1">
      <w:start w:val="1"/>
      <w:numFmt w:val="decimal"/>
      <w:pStyle w:val="TitleLv2new"/>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46556B6F"/>
    <w:multiLevelType w:val="hybridMultilevel"/>
    <w:tmpl w:val="B372BB50"/>
    <w:lvl w:ilvl="0" w:tplc="04090019">
      <w:start w:val="1"/>
      <w:numFmt w:val="low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4CF761BC"/>
    <w:multiLevelType w:val="hybridMultilevel"/>
    <w:tmpl w:val="85C09D5A"/>
    <w:lvl w:ilvl="0" w:tplc="3A62169A">
      <w:start w:val="3"/>
      <w:numFmt w:val="decimal"/>
      <w:lvlText w:val="%1."/>
      <w:lvlJc w:val="left"/>
      <w:pPr>
        <w:ind w:left="480" w:hanging="480"/>
      </w:pPr>
      <w:rPr>
        <w:rFonts w:hint="eastAsia"/>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2" w15:restartNumberingAfterBreak="0">
    <w:nsid w:val="539F3AE0"/>
    <w:multiLevelType w:val="multilevel"/>
    <w:tmpl w:val="ACB0753E"/>
    <w:lvl w:ilvl="0">
      <w:start w:val="3"/>
      <w:numFmt w:val="decimal"/>
      <w:lvlText w:val="%1"/>
      <w:lvlJc w:val="left"/>
      <w:pPr>
        <w:ind w:left="360" w:hanging="360"/>
      </w:pPr>
      <w:rPr>
        <w:rFonts w:hint="default"/>
      </w:rPr>
    </w:lvl>
    <w:lvl w:ilvl="1">
      <w:start w:val="1"/>
      <w:numFmt w:val="decimal"/>
      <w:lvlText w:val="%1.%2"/>
      <w:lvlJc w:val="left"/>
      <w:pPr>
        <w:ind w:left="132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13" w15:restartNumberingAfterBreak="0">
    <w:nsid w:val="5FAE5E98"/>
    <w:multiLevelType w:val="hybridMultilevel"/>
    <w:tmpl w:val="E2FC69E2"/>
    <w:lvl w:ilvl="0" w:tplc="51CEE14C">
      <w:start w:val="1"/>
      <w:numFmt w:val="bullet"/>
      <w:lvlText w:val=""/>
      <w:lvlJc w:val="left"/>
      <w:pPr>
        <w:ind w:left="480" w:hanging="480"/>
      </w:pPr>
      <w:rPr>
        <w:rFonts w:ascii="Wingdings" w:hAnsi="Wingdings" w:hint="default"/>
        <w:color w:val="FF505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C32626F"/>
    <w:multiLevelType w:val="hybridMultilevel"/>
    <w:tmpl w:val="FA90FCB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4"/>
  </w:num>
  <w:num w:numId="3">
    <w:abstractNumId w:val="12"/>
  </w:num>
  <w:num w:numId="4">
    <w:abstractNumId w:val="5"/>
  </w:num>
  <w:num w:numId="5">
    <w:abstractNumId w:val="9"/>
  </w:num>
  <w:num w:numId="6">
    <w:abstractNumId w:val="9"/>
    <w:lvlOverride w:ilvl="0">
      <w:startOverride w:val="3"/>
    </w:lvlOverride>
    <w:lvlOverride w:ilvl="1">
      <w:startOverride w:val="1"/>
    </w:lvlOverride>
  </w:num>
  <w:num w:numId="7">
    <w:abstractNumId w:val="13"/>
  </w:num>
  <w:num w:numId="8">
    <w:abstractNumId w:val="8"/>
  </w:num>
  <w:num w:numId="9">
    <w:abstractNumId w:val="2"/>
  </w:num>
  <w:num w:numId="10">
    <w:abstractNumId w:val="10"/>
  </w:num>
  <w:num w:numId="11">
    <w:abstractNumId w:val="14"/>
  </w:num>
  <w:num w:numId="12">
    <w:abstractNumId w:val="7"/>
  </w:num>
  <w:num w:numId="13">
    <w:abstractNumId w:val="0"/>
  </w:num>
  <w:num w:numId="14">
    <w:abstractNumId w:val="3"/>
  </w:num>
  <w:num w:numId="15">
    <w:abstractNumId w:val="11"/>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375543"/>
    <w:rsid w:val="00000574"/>
    <w:rsid w:val="00001202"/>
    <w:rsid w:val="00004C15"/>
    <w:rsid w:val="00006CF1"/>
    <w:rsid w:val="00011C39"/>
    <w:rsid w:val="00020915"/>
    <w:rsid w:val="000219BD"/>
    <w:rsid w:val="000220C5"/>
    <w:rsid w:val="00022172"/>
    <w:rsid w:val="00026072"/>
    <w:rsid w:val="00037FB5"/>
    <w:rsid w:val="00042308"/>
    <w:rsid w:val="0004712A"/>
    <w:rsid w:val="00052C77"/>
    <w:rsid w:val="0005511B"/>
    <w:rsid w:val="000611A6"/>
    <w:rsid w:val="000627F0"/>
    <w:rsid w:val="00085F3F"/>
    <w:rsid w:val="0008774C"/>
    <w:rsid w:val="00091039"/>
    <w:rsid w:val="000958E2"/>
    <w:rsid w:val="0009620C"/>
    <w:rsid w:val="0009719B"/>
    <w:rsid w:val="000A0A4F"/>
    <w:rsid w:val="000A1362"/>
    <w:rsid w:val="000B182F"/>
    <w:rsid w:val="000B5054"/>
    <w:rsid w:val="000B756E"/>
    <w:rsid w:val="000C054E"/>
    <w:rsid w:val="000C473E"/>
    <w:rsid w:val="000C4D09"/>
    <w:rsid w:val="000C5CAB"/>
    <w:rsid w:val="000D3A16"/>
    <w:rsid w:val="000D55BD"/>
    <w:rsid w:val="000D6569"/>
    <w:rsid w:val="000D6C13"/>
    <w:rsid w:val="000E2A8F"/>
    <w:rsid w:val="000F45F4"/>
    <w:rsid w:val="00101D83"/>
    <w:rsid w:val="001124FD"/>
    <w:rsid w:val="001307F7"/>
    <w:rsid w:val="0013384E"/>
    <w:rsid w:val="001441B5"/>
    <w:rsid w:val="0014441E"/>
    <w:rsid w:val="001464ED"/>
    <w:rsid w:val="00146B63"/>
    <w:rsid w:val="001518BD"/>
    <w:rsid w:val="00152588"/>
    <w:rsid w:val="00152B8C"/>
    <w:rsid w:val="00172EDD"/>
    <w:rsid w:val="001915F4"/>
    <w:rsid w:val="001A7D05"/>
    <w:rsid w:val="001B186E"/>
    <w:rsid w:val="001C503A"/>
    <w:rsid w:val="001D0A59"/>
    <w:rsid w:val="001E1FF3"/>
    <w:rsid w:val="001E2687"/>
    <w:rsid w:val="001E2F55"/>
    <w:rsid w:val="001E6577"/>
    <w:rsid w:val="001F5568"/>
    <w:rsid w:val="001F7816"/>
    <w:rsid w:val="00200532"/>
    <w:rsid w:val="00213D82"/>
    <w:rsid w:val="002244FF"/>
    <w:rsid w:val="00224E3F"/>
    <w:rsid w:val="00235D84"/>
    <w:rsid w:val="00253561"/>
    <w:rsid w:val="00254BFA"/>
    <w:rsid w:val="00267737"/>
    <w:rsid w:val="0027405D"/>
    <w:rsid w:val="00290E00"/>
    <w:rsid w:val="00293789"/>
    <w:rsid w:val="002947B4"/>
    <w:rsid w:val="002A20B9"/>
    <w:rsid w:val="002A2DA6"/>
    <w:rsid w:val="002A32E6"/>
    <w:rsid w:val="002A4CD4"/>
    <w:rsid w:val="002A583F"/>
    <w:rsid w:val="002B237C"/>
    <w:rsid w:val="002B704C"/>
    <w:rsid w:val="002C2746"/>
    <w:rsid w:val="002C3FBA"/>
    <w:rsid w:val="002D0E87"/>
    <w:rsid w:val="002D30B0"/>
    <w:rsid w:val="002D34A6"/>
    <w:rsid w:val="002D6790"/>
    <w:rsid w:val="002F1844"/>
    <w:rsid w:val="003069FA"/>
    <w:rsid w:val="00320841"/>
    <w:rsid w:val="00326493"/>
    <w:rsid w:val="00340D62"/>
    <w:rsid w:val="00351C95"/>
    <w:rsid w:val="00352048"/>
    <w:rsid w:val="003537AE"/>
    <w:rsid w:val="003614F3"/>
    <w:rsid w:val="00363F59"/>
    <w:rsid w:val="00372FD5"/>
    <w:rsid w:val="00375543"/>
    <w:rsid w:val="003763C2"/>
    <w:rsid w:val="00376952"/>
    <w:rsid w:val="00382495"/>
    <w:rsid w:val="0038743B"/>
    <w:rsid w:val="0038763D"/>
    <w:rsid w:val="00391537"/>
    <w:rsid w:val="00396CB5"/>
    <w:rsid w:val="003A2171"/>
    <w:rsid w:val="003A3FE4"/>
    <w:rsid w:val="003A5B4A"/>
    <w:rsid w:val="003A65E1"/>
    <w:rsid w:val="003C3D86"/>
    <w:rsid w:val="003C5401"/>
    <w:rsid w:val="003E2BCA"/>
    <w:rsid w:val="003F500D"/>
    <w:rsid w:val="003F5BC4"/>
    <w:rsid w:val="003F6721"/>
    <w:rsid w:val="0040622C"/>
    <w:rsid w:val="00412E57"/>
    <w:rsid w:val="00422060"/>
    <w:rsid w:val="004274FD"/>
    <w:rsid w:val="00430A65"/>
    <w:rsid w:val="00430C32"/>
    <w:rsid w:val="004327A0"/>
    <w:rsid w:val="00435774"/>
    <w:rsid w:val="0043666D"/>
    <w:rsid w:val="00437730"/>
    <w:rsid w:val="0044239F"/>
    <w:rsid w:val="00444A78"/>
    <w:rsid w:val="00445627"/>
    <w:rsid w:val="0044600F"/>
    <w:rsid w:val="00450544"/>
    <w:rsid w:val="0045373E"/>
    <w:rsid w:val="00454CC8"/>
    <w:rsid w:val="00460212"/>
    <w:rsid w:val="00463F44"/>
    <w:rsid w:val="004679AE"/>
    <w:rsid w:val="004806A6"/>
    <w:rsid w:val="004854FE"/>
    <w:rsid w:val="004873CE"/>
    <w:rsid w:val="004A1D9E"/>
    <w:rsid w:val="004A6D42"/>
    <w:rsid w:val="004B3806"/>
    <w:rsid w:val="004B5818"/>
    <w:rsid w:val="004C61AF"/>
    <w:rsid w:val="004C7799"/>
    <w:rsid w:val="004D437A"/>
    <w:rsid w:val="004E1F7D"/>
    <w:rsid w:val="004E2379"/>
    <w:rsid w:val="004E2E46"/>
    <w:rsid w:val="004E6394"/>
    <w:rsid w:val="004F1157"/>
    <w:rsid w:val="004F154F"/>
    <w:rsid w:val="004F26EB"/>
    <w:rsid w:val="004F55FF"/>
    <w:rsid w:val="004F7B41"/>
    <w:rsid w:val="00502743"/>
    <w:rsid w:val="005146D2"/>
    <w:rsid w:val="00516393"/>
    <w:rsid w:val="00533064"/>
    <w:rsid w:val="005463F7"/>
    <w:rsid w:val="005464B6"/>
    <w:rsid w:val="0054757F"/>
    <w:rsid w:val="00551FEB"/>
    <w:rsid w:val="005604CD"/>
    <w:rsid w:val="00560DA3"/>
    <w:rsid w:val="00565CA0"/>
    <w:rsid w:val="005715E1"/>
    <w:rsid w:val="00573961"/>
    <w:rsid w:val="005810CD"/>
    <w:rsid w:val="005834E4"/>
    <w:rsid w:val="00584C49"/>
    <w:rsid w:val="00585CDF"/>
    <w:rsid w:val="0059741C"/>
    <w:rsid w:val="005A3120"/>
    <w:rsid w:val="005A3693"/>
    <w:rsid w:val="005A519A"/>
    <w:rsid w:val="005A5587"/>
    <w:rsid w:val="005A6060"/>
    <w:rsid w:val="005A7B4E"/>
    <w:rsid w:val="005B4A1D"/>
    <w:rsid w:val="005B6710"/>
    <w:rsid w:val="005C275C"/>
    <w:rsid w:val="005C3595"/>
    <w:rsid w:val="005C6D05"/>
    <w:rsid w:val="005D0BDA"/>
    <w:rsid w:val="005D4B6A"/>
    <w:rsid w:val="005D50C4"/>
    <w:rsid w:val="005D543C"/>
    <w:rsid w:val="005D5CA0"/>
    <w:rsid w:val="005E46F8"/>
    <w:rsid w:val="005E5606"/>
    <w:rsid w:val="005F1969"/>
    <w:rsid w:val="005F309F"/>
    <w:rsid w:val="00601731"/>
    <w:rsid w:val="006022DE"/>
    <w:rsid w:val="00604434"/>
    <w:rsid w:val="00605124"/>
    <w:rsid w:val="0061208D"/>
    <w:rsid w:val="006139D0"/>
    <w:rsid w:val="00616D5A"/>
    <w:rsid w:val="00620937"/>
    <w:rsid w:val="00624DFD"/>
    <w:rsid w:val="006362EC"/>
    <w:rsid w:val="0063687D"/>
    <w:rsid w:val="00636B06"/>
    <w:rsid w:val="00642F36"/>
    <w:rsid w:val="006434C8"/>
    <w:rsid w:val="00645DD7"/>
    <w:rsid w:val="00650DB6"/>
    <w:rsid w:val="00655F78"/>
    <w:rsid w:val="00665FB8"/>
    <w:rsid w:val="00667FA2"/>
    <w:rsid w:val="00671358"/>
    <w:rsid w:val="0067540C"/>
    <w:rsid w:val="0067568E"/>
    <w:rsid w:val="006802FA"/>
    <w:rsid w:val="0068130C"/>
    <w:rsid w:val="00681B4F"/>
    <w:rsid w:val="006823F3"/>
    <w:rsid w:val="00685C9F"/>
    <w:rsid w:val="00686106"/>
    <w:rsid w:val="00686333"/>
    <w:rsid w:val="00686476"/>
    <w:rsid w:val="00686DE3"/>
    <w:rsid w:val="00686E27"/>
    <w:rsid w:val="00691528"/>
    <w:rsid w:val="006A53D8"/>
    <w:rsid w:val="006A6A15"/>
    <w:rsid w:val="006A7045"/>
    <w:rsid w:val="006A74F2"/>
    <w:rsid w:val="006B0132"/>
    <w:rsid w:val="006B0B6D"/>
    <w:rsid w:val="006C40E8"/>
    <w:rsid w:val="006C5824"/>
    <w:rsid w:val="006C5A32"/>
    <w:rsid w:val="006C6A1E"/>
    <w:rsid w:val="006E1556"/>
    <w:rsid w:val="006E4224"/>
    <w:rsid w:val="006E4405"/>
    <w:rsid w:val="006F1116"/>
    <w:rsid w:val="006F240A"/>
    <w:rsid w:val="006F54C4"/>
    <w:rsid w:val="0070255A"/>
    <w:rsid w:val="007059CF"/>
    <w:rsid w:val="00710884"/>
    <w:rsid w:val="007126EE"/>
    <w:rsid w:val="00713704"/>
    <w:rsid w:val="00725CC5"/>
    <w:rsid w:val="00731D20"/>
    <w:rsid w:val="00733CAF"/>
    <w:rsid w:val="00741A1D"/>
    <w:rsid w:val="00752DDB"/>
    <w:rsid w:val="007553D5"/>
    <w:rsid w:val="00756B04"/>
    <w:rsid w:val="007616A0"/>
    <w:rsid w:val="00763DCB"/>
    <w:rsid w:val="0076491F"/>
    <w:rsid w:val="00771567"/>
    <w:rsid w:val="00775E2B"/>
    <w:rsid w:val="00777DC6"/>
    <w:rsid w:val="00781037"/>
    <w:rsid w:val="00783715"/>
    <w:rsid w:val="00796EB1"/>
    <w:rsid w:val="007A237F"/>
    <w:rsid w:val="007A6442"/>
    <w:rsid w:val="007B07E1"/>
    <w:rsid w:val="007B0CBB"/>
    <w:rsid w:val="007B392B"/>
    <w:rsid w:val="007B6ADC"/>
    <w:rsid w:val="007B7503"/>
    <w:rsid w:val="007C6A95"/>
    <w:rsid w:val="007C7188"/>
    <w:rsid w:val="007D0365"/>
    <w:rsid w:val="007D2539"/>
    <w:rsid w:val="007D36CE"/>
    <w:rsid w:val="007D45CA"/>
    <w:rsid w:val="007E03AD"/>
    <w:rsid w:val="007E79C2"/>
    <w:rsid w:val="007F178C"/>
    <w:rsid w:val="007F2786"/>
    <w:rsid w:val="007F3E31"/>
    <w:rsid w:val="007F3E8A"/>
    <w:rsid w:val="007F4983"/>
    <w:rsid w:val="00800A27"/>
    <w:rsid w:val="0080164F"/>
    <w:rsid w:val="00802281"/>
    <w:rsid w:val="008212A7"/>
    <w:rsid w:val="008229F4"/>
    <w:rsid w:val="00823B6E"/>
    <w:rsid w:val="00825620"/>
    <w:rsid w:val="008361AA"/>
    <w:rsid w:val="00846AC4"/>
    <w:rsid w:val="008477CC"/>
    <w:rsid w:val="00856A33"/>
    <w:rsid w:val="00857D3C"/>
    <w:rsid w:val="00863449"/>
    <w:rsid w:val="00864029"/>
    <w:rsid w:val="0086459F"/>
    <w:rsid w:val="00865A87"/>
    <w:rsid w:val="0087791B"/>
    <w:rsid w:val="008814C1"/>
    <w:rsid w:val="008901F0"/>
    <w:rsid w:val="00895CFB"/>
    <w:rsid w:val="00897B54"/>
    <w:rsid w:val="008A6CB7"/>
    <w:rsid w:val="008A7BA0"/>
    <w:rsid w:val="008B4E7D"/>
    <w:rsid w:val="008C37EA"/>
    <w:rsid w:val="008C3BD2"/>
    <w:rsid w:val="008D1CD6"/>
    <w:rsid w:val="008D7395"/>
    <w:rsid w:val="008E0810"/>
    <w:rsid w:val="008E096C"/>
    <w:rsid w:val="008E2C95"/>
    <w:rsid w:val="008E3A1B"/>
    <w:rsid w:val="008E3F94"/>
    <w:rsid w:val="008E4191"/>
    <w:rsid w:val="008E5934"/>
    <w:rsid w:val="008E5960"/>
    <w:rsid w:val="008F429F"/>
    <w:rsid w:val="008F694B"/>
    <w:rsid w:val="00900D95"/>
    <w:rsid w:val="00901138"/>
    <w:rsid w:val="0090165F"/>
    <w:rsid w:val="00913F8E"/>
    <w:rsid w:val="00915D24"/>
    <w:rsid w:val="00930AD9"/>
    <w:rsid w:val="00933BBA"/>
    <w:rsid w:val="00942A2F"/>
    <w:rsid w:val="00943FB8"/>
    <w:rsid w:val="00954723"/>
    <w:rsid w:val="00956CC9"/>
    <w:rsid w:val="00960277"/>
    <w:rsid w:val="00964360"/>
    <w:rsid w:val="00970861"/>
    <w:rsid w:val="00972B4F"/>
    <w:rsid w:val="00975AD3"/>
    <w:rsid w:val="00984AC0"/>
    <w:rsid w:val="00987704"/>
    <w:rsid w:val="00992E08"/>
    <w:rsid w:val="00994EF0"/>
    <w:rsid w:val="009A44C0"/>
    <w:rsid w:val="009A51D7"/>
    <w:rsid w:val="009B0F47"/>
    <w:rsid w:val="009C5789"/>
    <w:rsid w:val="009C7B08"/>
    <w:rsid w:val="009D01DB"/>
    <w:rsid w:val="009D2489"/>
    <w:rsid w:val="009D2BD9"/>
    <w:rsid w:val="009E0E24"/>
    <w:rsid w:val="009E10D3"/>
    <w:rsid w:val="009E2475"/>
    <w:rsid w:val="009F5106"/>
    <w:rsid w:val="009F6D60"/>
    <w:rsid w:val="00A0061A"/>
    <w:rsid w:val="00A137DA"/>
    <w:rsid w:val="00A17AFF"/>
    <w:rsid w:val="00A22190"/>
    <w:rsid w:val="00A23A0D"/>
    <w:rsid w:val="00A25154"/>
    <w:rsid w:val="00A25632"/>
    <w:rsid w:val="00A3299C"/>
    <w:rsid w:val="00A334B9"/>
    <w:rsid w:val="00A42AC7"/>
    <w:rsid w:val="00A53DD4"/>
    <w:rsid w:val="00A56963"/>
    <w:rsid w:val="00A62196"/>
    <w:rsid w:val="00A62BD1"/>
    <w:rsid w:val="00A657A8"/>
    <w:rsid w:val="00A778EC"/>
    <w:rsid w:val="00A820DA"/>
    <w:rsid w:val="00A85F05"/>
    <w:rsid w:val="00A93C5C"/>
    <w:rsid w:val="00A9457A"/>
    <w:rsid w:val="00A94F42"/>
    <w:rsid w:val="00A97B00"/>
    <w:rsid w:val="00AC0D0D"/>
    <w:rsid w:val="00AD2AF8"/>
    <w:rsid w:val="00AD461B"/>
    <w:rsid w:val="00AE0F7D"/>
    <w:rsid w:val="00AE2BDF"/>
    <w:rsid w:val="00AE6D4D"/>
    <w:rsid w:val="00AF4F71"/>
    <w:rsid w:val="00B01EC4"/>
    <w:rsid w:val="00B0588D"/>
    <w:rsid w:val="00B11D51"/>
    <w:rsid w:val="00B15137"/>
    <w:rsid w:val="00B22145"/>
    <w:rsid w:val="00B24ABF"/>
    <w:rsid w:val="00B268BE"/>
    <w:rsid w:val="00B31913"/>
    <w:rsid w:val="00B325AE"/>
    <w:rsid w:val="00B353B4"/>
    <w:rsid w:val="00B35B1E"/>
    <w:rsid w:val="00B502B2"/>
    <w:rsid w:val="00B508BB"/>
    <w:rsid w:val="00B520EE"/>
    <w:rsid w:val="00B534C8"/>
    <w:rsid w:val="00B53DF8"/>
    <w:rsid w:val="00B566C5"/>
    <w:rsid w:val="00B63E07"/>
    <w:rsid w:val="00B654C5"/>
    <w:rsid w:val="00B70DCB"/>
    <w:rsid w:val="00B7154E"/>
    <w:rsid w:val="00B75A71"/>
    <w:rsid w:val="00B76E0B"/>
    <w:rsid w:val="00B869F4"/>
    <w:rsid w:val="00B86EF3"/>
    <w:rsid w:val="00B87008"/>
    <w:rsid w:val="00B9204D"/>
    <w:rsid w:val="00B973C6"/>
    <w:rsid w:val="00BA30F4"/>
    <w:rsid w:val="00BA5119"/>
    <w:rsid w:val="00BB1ADF"/>
    <w:rsid w:val="00BB63C0"/>
    <w:rsid w:val="00BB640C"/>
    <w:rsid w:val="00BC015D"/>
    <w:rsid w:val="00BC3500"/>
    <w:rsid w:val="00BC5EBC"/>
    <w:rsid w:val="00BD3EAB"/>
    <w:rsid w:val="00C1257D"/>
    <w:rsid w:val="00C143B7"/>
    <w:rsid w:val="00C201C9"/>
    <w:rsid w:val="00C219B4"/>
    <w:rsid w:val="00C22D2F"/>
    <w:rsid w:val="00C25141"/>
    <w:rsid w:val="00C315F8"/>
    <w:rsid w:val="00C51DC4"/>
    <w:rsid w:val="00C5775C"/>
    <w:rsid w:val="00C603FC"/>
    <w:rsid w:val="00C61E54"/>
    <w:rsid w:val="00C64D78"/>
    <w:rsid w:val="00C6589C"/>
    <w:rsid w:val="00C661FD"/>
    <w:rsid w:val="00C76E9D"/>
    <w:rsid w:val="00C87265"/>
    <w:rsid w:val="00C9133B"/>
    <w:rsid w:val="00C94D28"/>
    <w:rsid w:val="00C95632"/>
    <w:rsid w:val="00CA40C7"/>
    <w:rsid w:val="00CA55C7"/>
    <w:rsid w:val="00CB3820"/>
    <w:rsid w:val="00CB4337"/>
    <w:rsid w:val="00CC0A61"/>
    <w:rsid w:val="00CC4ED4"/>
    <w:rsid w:val="00CC4F9D"/>
    <w:rsid w:val="00CD6239"/>
    <w:rsid w:val="00CE151F"/>
    <w:rsid w:val="00CE35FC"/>
    <w:rsid w:val="00CE6953"/>
    <w:rsid w:val="00CF237A"/>
    <w:rsid w:val="00CF424D"/>
    <w:rsid w:val="00D01738"/>
    <w:rsid w:val="00D01B20"/>
    <w:rsid w:val="00D0419D"/>
    <w:rsid w:val="00D05CA4"/>
    <w:rsid w:val="00D14255"/>
    <w:rsid w:val="00D20A29"/>
    <w:rsid w:val="00D24212"/>
    <w:rsid w:val="00D36FE2"/>
    <w:rsid w:val="00D41344"/>
    <w:rsid w:val="00D418C2"/>
    <w:rsid w:val="00D43F2C"/>
    <w:rsid w:val="00D45C2B"/>
    <w:rsid w:val="00D47D0C"/>
    <w:rsid w:val="00D50447"/>
    <w:rsid w:val="00D56D52"/>
    <w:rsid w:val="00D638A1"/>
    <w:rsid w:val="00D63A57"/>
    <w:rsid w:val="00D659AA"/>
    <w:rsid w:val="00D713A7"/>
    <w:rsid w:val="00D72CC9"/>
    <w:rsid w:val="00D80569"/>
    <w:rsid w:val="00D825B3"/>
    <w:rsid w:val="00D83FD9"/>
    <w:rsid w:val="00D84140"/>
    <w:rsid w:val="00D84F79"/>
    <w:rsid w:val="00D93986"/>
    <w:rsid w:val="00D94BC0"/>
    <w:rsid w:val="00DA2AA9"/>
    <w:rsid w:val="00DA3439"/>
    <w:rsid w:val="00DA6AD8"/>
    <w:rsid w:val="00DB6082"/>
    <w:rsid w:val="00DC54DB"/>
    <w:rsid w:val="00DD3EAE"/>
    <w:rsid w:val="00DE00FA"/>
    <w:rsid w:val="00DE2685"/>
    <w:rsid w:val="00DE2961"/>
    <w:rsid w:val="00DF5E47"/>
    <w:rsid w:val="00E043A7"/>
    <w:rsid w:val="00E10023"/>
    <w:rsid w:val="00E12609"/>
    <w:rsid w:val="00E15732"/>
    <w:rsid w:val="00E21939"/>
    <w:rsid w:val="00E25EFA"/>
    <w:rsid w:val="00E328C4"/>
    <w:rsid w:val="00E36065"/>
    <w:rsid w:val="00E40829"/>
    <w:rsid w:val="00E42CEA"/>
    <w:rsid w:val="00E507B7"/>
    <w:rsid w:val="00E50B03"/>
    <w:rsid w:val="00E6278F"/>
    <w:rsid w:val="00E64023"/>
    <w:rsid w:val="00E65EF9"/>
    <w:rsid w:val="00E6613E"/>
    <w:rsid w:val="00E70BE4"/>
    <w:rsid w:val="00E71875"/>
    <w:rsid w:val="00E86698"/>
    <w:rsid w:val="00E915AE"/>
    <w:rsid w:val="00E91777"/>
    <w:rsid w:val="00E922DD"/>
    <w:rsid w:val="00E96468"/>
    <w:rsid w:val="00E97E8B"/>
    <w:rsid w:val="00EA0132"/>
    <w:rsid w:val="00EA141A"/>
    <w:rsid w:val="00EB28E9"/>
    <w:rsid w:val="00EC3972"/>
    <w:rsid w:val="00ED2A82"/>
    <w:rsid w:val="00ED7305"/>
    <w:rsid w:val="00ED7B44"/>
    <w:rsid w:val="00EE54A0"/>
    <w:rsid w:val="00EF31D1"/>
    <w:rsid w:val="00EF7421"/>
    <w:rsid w:val="00F01766"/>
    <w:rsid w:val="00F118F0"/>
    <w:rsid w:val="00F16B83"/>
    <w:rsid w:val="00F17B14"/>
    <w:rsid w:val="00F202D8"/>
    <w:rsid w:val="00F20DF5"/>
    <w:rsid w:val="00F279EC"/>
    <w:rsid w:val="00F31D30"/>
    <w:rsid w:val="00F338FE"/>
    <w:rsid w:val="00F364C0"/>
    <w:rsid w:val="00F42FED"/>
    <w:rsid w:val="00F51EED"/>
    <w:rsid w:val="00F541D8"/>
    <w:rsid w:val="00F56425"/>
    <w:rsid w:val="00F67D8E"/>
    <w:rsid w:val="00F7334F"/>
    <w:rsid w:val="00F75098"/>
    <w:rsid w:val="00F76D2E"/>
    <w:rsid w:val="00F8079C"/>
    <w:rsid w:val="00F836A0"/>
    <w:rsid w:val="00F83C78"/>
    <w:rsid w:val="00F841F2"/>
    <w:rsid w:val="00F9659D"/>
    <w:rsid w:val="00FA2618"/>
    <w:rsid w:val="00FA4F7A"/>
    <w:rsid w:val="00FB4709"/>
    <w:rsid w:val="00FB668F"/>
    <w:rsid w:val="00FB78C3"/>
    <w:rsid w:val="00FC2F99"/>
    <w:rsid w:val="00FC52A1"/>
    <w:rsid w:val="00FC6E90"/>
    <w:rsid w:val="00FD0BD2"/>
    <w:rsid w:val="00FE0630"/>
    <w:rsid w:val="00FE3493"/>
    <w:rsid w:val="00FE5741"/>
    <w:rsid w:val="00FE592B"/>
    <w:rsid w:val="00FE6FE2"/>
    <w:rsid w:val="00FF3E67"/>
    <w:rsid w:val="00FF4C01"/>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799993C-54B9-4AF9-8F51-A647BD691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2489"/>
    <w:pPr>
      <w:spacing w:afterLines="50" w:after="50" w:line="360" w:lineRule="auto"/>
      <w:jc w:val="both"/>
    </w:pPr>
    <w:rPr>
      <w:rFonts w:ascii="Arial" w:eastAsia="微軟正黑體" w:hAnsi="Arial"/>
      <w:sz w:val="24"/>
    </w:rPr>
  </w:style>
  <w:style w:type="paragraph" w:styleId="1">
    <w:name w:val="heading 1"/>
    <w:basedOn w:val="a"/>
    <w:next w:val="a"/>
    <w:link w:val="10"/>
    <w:uiPriority w:val="9"/>
    <w:qFormat/>
    <w:rsid w:val="007B0CBB"/>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5543"/>
    <w:pPr>
      <w:ind w:left="720"/>
      <w:contextualSpacing/>
    </w:pPr>
  </w:style>
  <w:style w:type="character" w:styleId="a4">
    <w:name w:val="annotation reference"/>
    <w:rsid w:val="00FE0630"/>
    <w:rPr>
      <w:sz w:val="18"/>
      <w:szCs w:val="18"/>
    </w:rPr>
  </w:style>
  <w:style w:type="paragraph" w:styleId="a5">
    <w:name w:val="annotation text"/>
    <w:basedOn w:val="a"/>
    <w:link w:val="a6"/>
    <w:rsid w:val="00FE0630"/>
    <w:pPr>
      <w:spacing w:before="120" w:after="0" w:line="240" w:lineRule="auto"/>
    </w:pPr>
    <w:rPr>
      <w:rFonts w:ascii="Times New Roman" w:hAnsi="Times New Roman" w:cs="Times New Roman"/>
      <w:szCs w:val="24"/>
      <w:lang w:eastAsia="en-US"/>
    </w:rPr>
  </w:style>
  <w:style w:type="character" w:customStyle="1" w:styleId="a6">
    <w:name w:val="註解文字 字元"/>
    <w:basedOn w:val="a0"/>
    <w:link w:val="a5"/>
    <w:rsid w:val="00FE0630"/>
    <w:rPr>
      <w:rFonts w:ascii="Times New Roman" w:hAnsi="Times New Roman" w:cs="Times New Roman"/>
      <w:sz w:val="24"/>
      <w:szCs w:val="24"/>
      <w:lang w:eastAsia="en-US"/>
    </w:rPr>
  </w:style>
  <w:style w:type="paragraph" w:styleId="a7">
    <w:name w:val="Balloon Text"/>
    <w:basedOn w:val="a"/>
    <w:link w:val="a8"/>
    <w:uiPriority w:val="99"/>
    <w:semiHidden/>
    <w:unhideWhenUsed/>
    <w:rsid w:val="00FE0630"/>
    <w:pPr>
      <w:spacing w:after="0" w:line="240" w:lineRule="auto"/>
    </w:pPr>
    <w:rPr>
      <w:rFonts w:ascii="Tahoma" w:hAnsi="Tahoma" w:cs="Tahoma"/>
      <w:sz w:val="16"/>
      <w:szCs w:val="16"/>
    </w:rPr>
  </w:style>
  <w:style w:type="character" w:customStyle="1" w:styleId="a8">
    <w:name w:val="註解方塊文字 字元"/>
    <w:basedOn w:val="a0"/>
    <w:link w:val="a7"/>
    <w:uiPriority w:val="99"/>
    <w:semiHidden/>
    <w:rsid w:val="00FE0630"/>
    <w:rPr>
      <w:rFonts w:ascii="Tahoma" w:hAnsi="Tahoma" w:cs="Tahoma"/>
      <w:sz w:val="16"/>
      <w:szCs w:val="16"/>
    </w:rPr>
  </w:style>
  <w:style w:type="paragraph" w:customStyle="1" w:styleId="Caption-table">
    <w:name w:val="Caption - table"/>
    <w:basedOn w:val="a9"/>
    <w:rsid w:val="00FE0630"/>
    <w:pPr>
      <w:tabs>
        <w:tab w:val="left" w:pos="1077"/>
      </w:tabs>
      <w:overflowPunct w:val="0"/>
      <w:autoSpaceDE w:val="0"/>
      <w:autoSpaceDN w:val="0"/>
      <w:adjustRightInd w:val="0"/>
      <w:spacing w:after="227" w:line="260" w:lineRule="atLeast"/>
      <w:ind w:left="1077" w:hanging="1077"/>
      <w:textAlignment w:val="baseline"/>
    </w:pPr>
    <w:rPr>
      <w:rFonts w:cs="Arial"/>
      <w:b w:val="0"/>
      <w:color w:val="auto"/>
      <w:szCs w:val="20"/>
      <w:lang w:eastAsia="en-US"/>
    </w:rPr>
  </w:style>
  <w:style w:type="table" w:styleId="aa">
    <w:name w:val="Table Grid"/>
    <w:basedOn w:val="a1"/>
    <w:rsid w:val="00FE0630"/>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semiHidden/>
    <w:unhideWhenUsed/>
    <w:qFormat/>
    <w:rsid w:val="00FE0630"/>
    <w:pPr>
      <w:spacing w:line="240" w:lineRule="auto"/>
    </w:pPr>
    <w:rPr>
      <w:b/>
      <w:bCs/>
      <w:color w:val="4F81BD" w:themeColor="accent1"/>
      <w:sz w:val="18"/>
      <w:szCs w:val="18"/>
    </w:rPr>
  </w:style>
  <w:style w:type="paragraph" w:styleId="ab">
    <w:name w:val="annotation subject"/>
    <w:basedOn w:val="a5"/>
    <w:next w:val="a5"/>
    <w:link w:val="ac"/>
    <w:uiPriority w:val="99"/>
    <w:semiHidden/>
    <w:unhideWhenUsed/>
    <w:rsid w:val="005D543C"/>
    <w:pPr>
      <w:spacing w:before="0" w:after="200"/>
    </w:pPr>
    <w:rPr>
      <w:rFonts w:asciiTheme="minorHAnsi" w:hAnsiTheme="minorHAnsi" w:cstheme="minorBidi"/>
      <w:b/>
      <w:bCs/>
      <w:sz w:val="20"/>
      <w:szCs w:val="20"/>
      <w:lang w:eastAsia="zh-CN"/>
    </w:rPr>
  </w:style>
  <w:style w:type="character" w:customStyle="1" w:styleId="ac">
    <w:name w:val="註解主旨 字元"/>
    <w:basedOn w:val="a6"/>
    <w:link w:val="ab"/>
    <w:uiPriority w:val="99"/>
    <w:semiHidden/>
    <w:rsid w:val="005D543C"/>
    <w:rPr>
      <w:rFonts w:ascii="Times New Roman" w:hAnsi="Times New Roman" w:cs="Times New Roman"/>
      <w:b/>
      <w:bCs/>
      <w:sz w:val="20"/>
      <w:szCs w:val="20"/>
      <w:lang w:eastAsia="en-US"/>
    </w:rPr>
  </w:style>
  <w:style w:type="paragraph" w:customStyle="1" w:styleId="Activitylast">
    <w:name w:val="Activity last"/>
    <w:basedOn w:val="BodyText1"/>
    <w:rsid w:val="005D543C"/>
    <w:pPr>
      <w:pBdr>
        <w:bottom w:val="single" w:sz="8" w:space="11" w:color="auto"/>
        <w:between w:val="single" w:sz="6" w:space="1" w:color="auto"/>
      </w:pBdr>
      <w:tabs>
        <w:tab w:val="clear" w:pos="1021"/>
        <w:tab w:val="left" w:pos="1020"/>
      </w:tabs>
      <w:spacing w:after="340"/>
    </w:pPr>
  </w:style>
  <w:style w:type="paragraph" w:customStyle="1" w:styleId="BodyText1">
    <w:name w:val="Body Text1"/>
    <w:link w:val="BodytextChar"/>
    <w:rsid w:val="005D543C"/>
    <w:pPr>
      <w:tabs>
        <w:tab w:val="left" w:pos="340"/>
        <w:tab w:val="left" w:pos="680"/>
        <w:tab w:val="left" w:pos="1021"/>
      </w:tabs>
      <w:autoSpaceDE w:val="0"/>
      <w:autoSpaceDN w:val="0"/>
      <w:adjustRightInd w:val="0"/>
      <w:spacing w:after="227" w:line="270" w:lineRule="atLeast"/>
    </w:pPr>
    <w:rPr>
      <w:rFonts w:ascii="Times New Roman" w:hAnsi="Times New Roman" w:cs="Times New Roman"/>
      <w:color w:val="000000"/>
      <w:szCs w:val="20"/>
      <w:lang w:eastAsia="en-US"/>
    </w:rPr>
  </w:style>
  <w:style w:type="paragraph" w:customStyle="1" w:styleId="2ndheading">
    <w:name w:val="2nd heading"/>
    <w:basedOn w:val="a"/>
    <w:rsid w:val="005D543C"/>
    <w:pPr>
      <w:keepNext/>
      <w:widowControl w:val="0"/>
      <w:tabs>
        <w:tab w:val="left" w:pos="567"/>
      </w:tabs>
      <w:autoSpaceDE w:val="0"/>
      <w:autoSpaceDN w:val="0"/>
      <w:adjustRightInd w:val="0"/>
      <w:spacing w:before="227" w:after="227" w:line="400" w:lineRule="atLeast"/>
    </w:pPr>
    <w:rPr>
      <w:rFonts w:cs="Arial"/>
      <w:b/>
      <w:bCs/>
      <w:color w:val="000000"/>
      <w:sz w:val="30"/>
      <w:szCs w:val="30"/>
      <w:lang w:eastAsia="en-US"/>
    </w:rPr>
  </w:style>
  <w:style w:type="paragraph" w:customStyle="1" w:styleId="Activityhead">
    <w:name w:val="Activity head"/>
    <w:basedOn w:val="a"/>
    <w:next w:val="a"/>
    <w:rsid w:val="005D543C"/>
    <w:pPr>
      <w:pBdr>
        <w:top w:val="single" w:sz="8" w:space="11" w:color="auto"/>
        <w:between w:val="single" w:sz="6" w:space="11" w:color="auto"/>
      </w:pBdr>
      <w:autoSpaceDE w:val="0"/>
      <w:autoSpaceDN w:val="0"/>
      <w:adjustRightInd w:val="0"/>
      <w:spacing w:before="340" w:after="227" w:line="320" w:lineRule="atLeast"/>
    </w:pPr>
    <w:rPr>
      <w:rFonts w:ascii="Times New Roman" w:hAnsi="Times New Roman" w:cs="Times New Roman"/>
      <w:b/>
      <w:bCs/>
      <w:i/>
      <w:iCs/>
      <w:color w:val="000000"/>
      <w:sz w:val="27"/>
      <w:szCs w:val="26"/>
      <w:lang w:eastAsia="en-US"/>
    </w:rPr>
  </w:style>
  <w:style w:type="character" w:styleId="ad">
    <w:name w:val="Hyperlink"/>
    <w:uiPriority w:val="99"/>
    <w:rsid w:val="005D543C"/>
    <w:rPr>
      <w:color w:val="0000FF"/>
      <w:u w:val="single"/>
    </w:rPr>
  </w:style>
  <w:style w:type="character" w:customStyle="1" w:styleId="BodytextChar">
    <w:name w:val="Body text Char"/>
    <w:link w:val="BodyText1"/>
    <w:rsid w:val="005D543C"/>
    <w:rPr>
      <w:rFonts w:ascii="Times New Roman" w:hAnsi="Times New Roman" w:cs="Times New Roman"/>
      <w:color w:val="000000"/>
      <w:szCs w:val="20"/>
      <w:lang w:eastAsia="en-US"/>
    </w:rPr>
  </w:style>
  <w:style w:type="table" w:styleId="-2">
    <w:name w:val="Light List Accent 2"/>
    <w:basedOn w:val="a1"/>
    <w:uiPriority w:val="61"/>
    <w:rsid w:val="006E155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e">
    <w:name w:val="footnote text"/>
    <w:basedOn w:val="a"/>
    <w:link w:val="af"/>
    <w:uiPriority w:val="99"/>
    <w:unhideWhenUsed/>
    <w:rsid w:val="00C5775C"/>
    <w:pPr>
      <w:snapToGrid w:val="0"/>
    </w:pPr>
    <w:rPr>
      <w:sz w:val="20"/>
      <w:szCs w:val="20"/>
    </w:rPr>
  </w:style>
  <w:style w:type="character" w:customStyle="1" w:styleId="af">
    <w:name w:val="註腳文字 字元"/>
    <w:basedOn w:val="a0"/>
    <w:link w:val="ae"/>
    <w:uiPriority w:val="99"/>
    <w:rsid w:val="00C5775C"/>
    <w:rPr>
      <w:sz w:val="20"/>
      <w:szCs w:val="20"/>
    </w:rPr>
  </w:style>
  <w:style w:type="character" w:styleId="af0">
    <w:name w:val="footnote reference"/>
    <w:basedOn w:val="a0"/>
    <w:uiPriority w:val="99"/>
    <w:unhideWhenUsed/>
    <w:rsid w:val="00C5775C"/>
    <w:rPr>
      <w:vertAlign w:val="superscript"/>
    </w:rPr>
  </w:style>
  <w:style w:type="character" w:customStyle="1" w:styleId="apple-converted-space">
    <w:name w:val="apple-converted-space"/>
    <w:basedOn w:val="a0"/>
    <w:rsid w:val="00D418C2"/>
  </w:style>
  <w:style w:type="paragraph" w:styleId="af1">
    <w:name w:val="header"/>
    <w:basedOn w:val="a"/>
    <w:link w:val="af2"/>
    <w:uiPriority w:val="99"/>
    <w:unhideWhenUsed/>
    <w:rsid w:val="007F4983"/>
    <w:pPr>
      <w:tabs>
        <w:tab w:val="center" w:pos="4680"/>
        <w:tab w:val="right" w:pos="9360"/>
      </w:tabs>
      <w:spacing w:after="0" w:line="240" w:lineRule="auto"/>
    </w:pPr>
  </w:style>
  <w:style w:type="character" w:customStyle="1" w:styleId="af2">
    <w:name w:val="頁首 字元"/>
    <w:basedOn w:val="a0"/>
    <w:link w:val="af1"/>
    <w:uiPriority w:val="99"/>
    <w:rsid w:val="007F4983"/>
  </w:style>
  <w:style w:type="paragraph" w:styleId="af3">
    <w:name w:val="footer"/>
    <w:basedOn w:val="a"/>
    <w:link w:val="af4"/>
    <w:uiPriority w:val="99"/>
    <w:unhideWhenUsed/>
    <w:rsid w:val="007F4983"/>
    <w:pPr>
      <w:tabs>
        <w:tab w:val="center" w:pos="4680"/>
        <w:tab w:val="right" w:pos="9360"/>
      </w:tabs>
      <w:spacing w:after="0" w:line="240" w:lineRule="auto"/>
    </w:pPr>
  </w:style>
  <w:style w:type="character" w:customStyle="1" w:styleId="af4">
    <w:name w:val="頁尾 字元"/>
    <w:basedOn w:val="a0"/>
    <w:link w:val="af3"/>
    <w:uiPriority w:val="99"/>
    <w:rsid w:val="007F4983"/>
  </w:style>
  <w:style w:type="paragraph" w:styleId="af5">
    <w:name w:val="Date"/>
    <w:basedOn w:val="a"/>
    <w:next w:val="a"/>
    <w:link w:val="af6"/>
    <w:uiPriority w:val="99"/>
    <w:semiHidden/>
    <w:unhideWhenUsed/>
    <w:rsid w:val="00C201C9"/>
  </w:style>
  <w:style w:type="character" w:customStyle="1" w:styleId="af6">
    <w:name w:val="日期 字元"/>
    <w:basedOn w:val="a0"/>
    <w:link w:val="af5"/>
    <w:uiPriority w:val="99"/>
    <w:semiHidden/>
    <w:rsid w:val="00C201C9"/>
  </w:style>
  <w:style w:type="table" w:styleId="-6">
    <w:name w:val="Light Shading Accent 6"/>
    <w:basedOn w:val="a1"/>
    <w:uiPriority w:val="60"/>
    <w:rsid w:val="00686E27"/>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2">
    <w:name w:val="Medium Shading 1 Accent 2"/>
    <w:basedOn w:val="a1"/>
    <w:uiPriority w:val="63"/>
    <w:rsid w:val="00686E2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Web">
    <w:name w:val="Normal (Web)"/>
    <w:basedOn w:val="a"/>
    <w:uiPriority w:val="99"/>
    <w:semiHidden/>
    <w:unhideWhenUsed/>
    <w:rsid w:val="00101D83"/>
    <w:pPr>
      <w:spacing w:before="100" w:beforeAutospacing="1" w:after="100" w:afterAutospacing="1" w:line="240" w:lineRule="auto"/>
    </w:pPr>
    <w:rPr>
      <w:rFonts w:ascii="Times New Roman" w:hAnsi="Times New Roman" w:cs="Times New Roman"/>
      <w:szCs w:val="24"/>
    </w:rPr>
  </w:style>
  <w:style w:type="paragraph" w:styleId="af7">
    <w:name w:val="Revision"/>
    <w:hidden/>
    <w:uiPriority w:val="99"/>
    <w:semiHidden/>
    <w:rsid w:val="00290E00"/>
    <w:pPr>
      <w:spacing w:after="0" w:line="240" w:lineRule="auto"/>
    </w:pPr>
  </w:style>
  <w:style w:type="character" w:styleId="af8">
    <w:name w:val="page number"/>
    <w:basedOn w:val="a0"/>
    <w:uiPriority w:val="99"/>
    <w:semiHidden/>
    <w:unhideWhenUsed/>
    <w:rsid w:val="00B0588D"/>
  </w:style>
  <w:style w:type="paragraph" w:customStyle="1" w:styleId="Titlelv1">
    <w:name w:val="Title lv1"/>
    <w:basedOn w:val="a3"/>
    <w:qFormat/>
    <w:rsid w:val="00FC52A1"/>
    <w:pPr>
      <w:numPr>
        <w:numId w:val="1"/>
      </w:numPr>
      <w:contextualSpacing w:val="0"/>
      <w:jc w:val="left"/>
    </w:pPr>
    <w:rPr>
      <w:rFonts w:asciiTheme="minorHAnsi" w:hAnsiTheme="minorHAnsi" w:cs="Times New Roman"/>
      <w:b/>
      <w:color w:val="C0004E"/>
      <w:sz w:val="48"/>
      <w:szCs w:val="48"/>
    </w:rPr>
  </w:style>
  <w:style w:type="paragraph" w:customStyle="1" w:styleId="Titlefigure">
    <w:name w:val="Title figure"/>
    <w:basedOn w:val="a"/>
    <w:qFormat/>
    <w:rsid w:val="00FC52A1"/>
    <w:pPr>
      <w:spacing w:after="120"/>
      <w:jc w:val="center"/>
    </w:pPr>
    <w:rPr>
      <w:rFonts w:cs="Arial"/>
      <w:b/>
      <w:color w:val="C00000"/>
      <w:sz w:val="22"/>
    </w:rPr>
  </w:style>
  <w:style w:type="paragraph" w:customStyle="1" w:styleId="source">
    <w:name w:val="source"/>
    <w:basedOn w:val="a"/>
    <w:qFormat/>
    <w:rsid w:val="00FC52A1"/>
    <w:pPr>
      <w:spacing w:afterLines="0" w:after="0" w:line="240" w:lineRule="auto"/>
      <w:jc w:val="left"/>
    </w:pPr>
    <w:rPr>
      <w:rFonts w:cs="Arial"/>
      <w:sz w:val="20"/>
      <w:szCs w:val="20"/>
    </w:rPr>
  </w:style>
  <w:style w:type="paragraph" w:customStyle="1" w:styleId="TitleLv2">
    <w:name w:val="Title Lv2"/>
    <w:basedOn w:val="BodyText1"/>
    <w:rsid w:val="00FC52A1"/>
    <w:pPr>
      <w:numPr>
        <w:ilvl w:val="1"/>
        <w:numId w:val="1"/>
      </w:numPr>
      <w:tabs>
        <w:tab w:val="clear" w:pos="340"/>
        <w:tab w:val="clear" w:pos="680"/>
        <w:tab w:val="clear" w:pos="1021"/>
        <w:tab w:val="left" w:pos="-3828"/>
      </w:tabs>
      <w:spacing w:afterLines="100" w:after="100" w:line="240" w:lineRule="auto"/>
      <w:jc w:val="both"/>
    </w:pPr>
    <w:rPr>
      <w:rFonts w:asciiTheme="minorHAnsi" w:eastAsia="新細明體" w:hAnsiTheme="minorHAnsi"/>
      <w:color w:val="C0004E"/>
      <w:sz w:val="40"/>
      <w:szCs w:val="40"/>
      <w:lang w:eastAsia="zh-HK"/>
    </w:rPr>
  </w:style>
  <w:style w:type="paragraph" w:customStyle="1" w:styleId="TitleLv3">
    <w:name w:val="Title Lv3"/>
    <w:qFormat/>
    <w:rsid w:val="008E096C"/>
    <w:pPr>
      <w:spacing w:afterLines="100" w:after="100" w:line="240" w:lineRule="auto"/>
      <w:outlineLvl w:val="0"/>
    </w:pPr>
    <w:rPr>
      <w:rFonts w:ascii="Arial" w:eastAsia="新細明體" w:hAnsi="Arial" w:cs="Times New Roman"/>
      <w:b/>
      <w:color w:val="000000"/>
      <w:sz w:val="30"/>
      <w:szCs w:val="32"/>
      <w:lang w:eastAsia="zh-HK"/>
    </w:rPr>
  </w:style>
  <w:style w:type="paragraph" w:customStyle="1" w:styleId="TitleLv2new">
    <w:name w:val="Title Lv2 new"/>
    <w:basedOn w:val="TitleLv2"/>
    <w:qFormat/>
    <w:rsid w:val="00825620"/>
    <w:pPr>
      <w:numPr>
        <w:numId w:val="5"/>
      </w:numPr>
      <w:spacing w:after="240"/>
    </w:pPr>
  </w:style>
  <w:style w:type="character" w:customStyle="1" w:styleId="10">
    <w:name w:val="標題 1 字元"/>
    <w:basedOn w:val="a0"/>
    <w:link w:val="1"/>
    <w:uiPriority w:val="9"/>
    <w:rsid w:val="007B0CBB"/>
    <w:rPr>
      <w:rFonts w:asciiTheme="majorHAnsi" w:eastAsiaTheme="majorEastAsia" w:hAnsiTheme="majorHAnsi" w:cstheme="majorBidi"/>
      <w:b/>
      <w:bCs/>
      <w:kern w:val="52"/>
      <w:sz w:val="52"/>
      <w:szCs w:val="52"/>
    </w:rPr>
  </w:style>
  <w:style w:type="paragraph" w:styleId="11">
    <w:name w:val="toc 1"/>
    <w:basedOn w:val="a"/>
    <w:next w:val="a"/>
    <w:autoRedefine/>
    <w:uiPriority w:val="39"/>
    <w:unhideWhenUsed/>
    <w:rsid w:val="007B0CBB"/>
    <w:pPr>
      <w:tabs>
        <w:tab w:val="left" w:pos="567"/>
        <w:tab w:val="right" w:leader="dot" w:pos="9061"/>
      </w:tabs>
      <w:spacing w:after="120"/>
    </w:pPr>
  </w:style>
  <w:style w:type="paragraph" w:styleId="af9">
    <w:name w:val="TOC Heading"/>
    <w:basedOn w:val="1"/>
    <w:next w:val="a"/>
    <w:uiPriority w:val="39"/>
    <w:unhideWhenUsed/>
    <w:qFormat/>
    <w:rsid w:val="007B0CBB"/>
    <w:pPr>
      <w:keepLines/>
      <w:spacing w:before="240" w:afterLines="0" w:after="0" w:line="259" w:lineRule="auto"/>
      <w:jc w:val="left"/>
      <w:outlineLvl w:val="9"/>
    </w:pPr>
    <w:rPr>
      <w:b w:val="0"/>
      <w:bCs w:val="0"/>
      <w:color w:val="365F91" w:themeColor="accent1" w:themeShade="BF"/>
      <w:kern w:val="0"/>
      <w:sz w:val="32"/>
      <w:szCs w:val="32"/>
    </w:rPr>
  </w:style>
  <w:style w:type="paragraph" w:styleId="2">
    <w:name w:val="toc 2"/>
    <w:basedOn w:val="a"/>
    <w:next w:val="a"/>
    <w:autoRedefine/>
    <w:uiPriority w:val="39"/>
    <w:unhideWhenUsed/>
    <w:rsid w:val="007D0365"/>
    <w:pPr>
      <w:tabs>
        <w:tab w:val="left" w:pos="1276"/>
        <w:tab w:val="right" w:leader="dot" w:pos="9061"/>
      </w:tabs>
      <w:spacing w:afterLines="0" w:after="0" w:line="259" w:lineRule="auto"/>
      <w:ind w:leftChars="236" w:left="1215" w:hangingChars="295" w:hanging="649"/>
      <w:jc w:val="left"/>
    </w:pPr>
    <w:rPr>
      <w:rFonts w:asciiTheme="minorHAnsi" w:eastAsiaTheme="minorEastAsia" w:hAnsiTheme="minorHAnsi" w:cs="Times New Roman"/>
      <w:sz w:val="22"/>
    </w:rPr>
  </w:style>
  <w:style w:type="paragraph" w:styleId="3">
    <w:name w:val="toc 3"/>
    <w:basedOn w:val="a"/>
    <w:next w:val="a"/>
    <w:autoRedefine/>
    <w:uiPriority w:val="39"/>
    <w:unhideWhenUsed/>
    <w:rsid w:val="007D0365"/>
    <w:pPr>
      <w:tabs>
        <w:tab w:val="right" w:leader="dot" w:pos="9061"/>
      </w:tabs>
      <w:spacing w:afterLines="0" w:after="100" w:line="259" w:lineRule="auto"/>
      <w:ind w:left="44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283972">
      <w:bodyDiv w:val="1"/>
      <w:marLeft w:val="0"/>
      <w:marRight w:val="0"/>
      <w:marTop w:val="0"/>
      <w:marBottom w:val="0"/>
      <w:divBdr>
        <w:top w:val="none" w:sz="0" w:space="0" w:color="auto"/>
        <w:left w:val="none" w:sz="0" w:space="0" w:color="auto"/>
        <w:bottom w:val="none" w:sz="0" w:space="0" w:color="auto"/>
        <w:right w:val="none" w:sz="0" w:space="0" w:color="auto"/>
      </w:divBdr>
    </w:div>
    <w:div w:id="468473203">
      <w:bodyDiv w:val="1"/>
      <w:marLeft w:val="0"/>
      <w:marRight w:val="0"/>
      <w:marTop w:val="0"/>
      <w:marBottom w:val="0"/>
      <w:divBdr>
        <w:top w:val="none" w:sz="0" w:space="0" w:color="auto"/>
        <w:left w:val="none" w:sz="0" w:space="0" w:color="auto"/>
        <w:bottom w:val="none" w:sz="0" w:space="0" w:color="auto"/>
        <w:right w:val="none" w:sz="0" w:space="0" w:color="auto"/>
      </w:divBdr>
    </w:div>
    <w:div w:id="888765056">
      <w:bodyDiv w:val="1"/>
      <w:marLeft w:val="0"/>
      <w:marRight w:val="0"/>
      <w:marTop w:val="0"/>
      <w:marBottom w:val="0"/>
      <w:divBdr>
        <w:top w:val="none" w:sz="0" w:space="0" w:color="auto"/>
        <w:left w:val="none" w:sz="0" w:space="0" w:color="auto"/>
        <w:bottom w:val="none" w:sz="0" w:space="0" w:color="auto"/>
        <w:right w:val="none" w:sz="0" w:space="0" w:color="auto"/>
      </w:divBdr>
    </w:div>
    <w:div w:id="1104883944">
      <w:bodyDiv w:val="1"/>
      <w:marLeft w:val="0"/>
      <w:marRight w:val="0"/>
      <w:marTop w:val="0"/>
      <w:marBottom w:val="0"/>
      <w:divBdr>
        <w:top w:val="none" w:sz="0" w:space="0" w:color="auto"/>
        <w:left w:val="none" w:sz="0" w:space="0" w:color="auto"/>
        <w:bottom w:val="none" w:sz="0" w:space="0" w:color="auto"/>
        <w:right w:val="none" w:sz="0" w:space="0" w:color="auto"/>
      </w:divBdr>
      <w:divsChild>
        <w:div w:id="1005598368">
          <w:marLeft w:val="0"/>
          <w:marRight w:val="0"/>
          <w:marTop w:val="0"/>
          <w:marBottom w:val="0"/>
          <w:divBdr>
            <w:top w:val="none" w:sz="0" w:space="0" w:color="auto"/>
            <w:left w:val="none" w:sz="0" w:space="0" w:color="auto"/>
            <w:bottom w:val="none" w:sz="0" w:space="0" w:color="auto"/>
            <w:right w:val="none" w:sz="0" w:space="0" w:color="auto"/>
          </w:divBdr>
        </w:div>
      </w:divsChild>
    </w:div>
    <w:div w:id="1435592691">
      <w:bodyDiv w:val="1"/>
      <w:marLeft w:val="0"/>
      <w:marRight w:val="0"/>
      <w:marTop w:val="0"/>
      <w:marBottom w:val="0"/>
      <w:divBdr>
        <w:top w:val="none" w:sz="0" w:space="0" w:color="auto"/>
        <w:left w:val="none" w:sz="0" w:space="0" w:color="auto"/>
        <w:bottom w:val="none" w:sz="0" w:space="0" w:color="auto"/>
        <w:right w:val="none" w:sz="0" w:space="0" w:color="auto"/>
      </w:divBdr>
      <w:divsChild>
        <w:div w:id="137655653">
          <w:marLeft w:val="0"/>
          <w:marRight w:val="0"/>
          <w:marTop w:val="0"/>
          <w:marBottom w:val="0"/>
          <w:divBdr>
            <w:top w:val="none" w:sz="0" w:space="0" w:color="auto"/>
            <w:left w:val="none" w:sz="0" w:space="0" w:color="auto"/>
            <w:bottom w:val="none" w:sz="0" w:space="0" w:color="auto"/>
            <w:right w:val="none" w:sz="0" w:space="0" w:color="auto"/>
          </w:divBdr>
        </w:div>
      </w:divsChild>
    </w:div>
    <w:div w:id="1456604437">
      <w:bodyDiv w:val="1"/>
      <w:marLeft w:val="0"/>
      <w:marRight w:val="0"/>
      <w:marTop w:val="0"/>
      <w:marBottom w:val="0"/>
      <w:divBdr>
        <w:top w:val="none" w:sz="0" w:space="0" w:color="auto"/>
        <w:left w:val="none" w:sz="0" w:space="0" w:color="auto"/>
        <w:bottom w:val="none" w:sz="0" w:space="0" w:color="auto"/>
        <w:right w:val="none" w:sz="0" w:space="0" w:color="auto"/>
      </w:divBdr>
    </w:div>
    <w:div w:id="213844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chart" Target="charts/chart4.xml"/><Relationship Id="rId26" Type="http://schemas.openxmlformats.org/officeDocument/2006/relationships/diagramLayout" Target="diagrams/layout1.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3.xml"/><Relationship Id="rId25" Type="http://schemas.openxmlformats.org/officeDocument/2006/relationships/diagramData" Target="diagrams/data1.xml"/><Relationship Id="rId33" Type="http://schemas.openxmlformats.org/officeDocument/2006/relationships/image" Target="media/image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hart" Target="charts/chart9.xml"/><Relationship Id="rId32" Type="http://schemas.openxmlformats.org/officeDocument/2006/relationships/image" Target="media/image5.jp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8.xml"/><Relationship Id="rId28" Type="http://schemas.openxmlformats.org/officeDocument/2006/relationships/diagramColors" Target="diagrams/colors1.xml"/><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chart" Target="charts/chart5.xml"/><Relationship Id="rId31"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hart" Target="charts/chart7.xml"/><Relationship Id="rId27" Type="http://schemas.openxmlformats.org/officeDocument/2006/relationships/diagramQuickStyle" Target="diagrams/quickStyle1.xml"/><Relationship Id="rId30" Type="http://schemas.openxmlformats.org/officeDocument/2006/relationships/chart" Target="charts/chart10.xml"/><Relationship Id="rId35"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7.jp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charts/_rels/chart1.xml.rels><?xml version="1.0" encoding="UTF-8" standalone="yes"?>
<Relationships xmlns="http://schemas.openxmlformats.org/package/2006/relationships"><Relationship Id="rId1" Type="http://schemas.openxmlformats.org/officeDocument/2006/relationships/oleObject" Target="file:///C:\Users\fredku_dse\Google%20Drive\EDB%20Seminar%20&amp;%20Case\Policy%20Analysis\Education\data%20and%20figures%20backup.xlsx"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fredku_dse\Google%20Drive\EDB%20Seminar%20&amp;%20Case\Policy%20Analysis\Education\data%20and%20figures%20backup.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Adaptor:Google%20Drive:EDB%20Seminar%20&amp;%20Case:Policy%20Analysis:Education:data%20and%20figur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Adaptor:Google%20Drive:EDB%20Seminar%20&amp;%20Case:Policy%20Analysis:Education:data%20and%20figur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red%20Dell\Google%20&#38642;&#31471;&#30828;&#30879;\EDB%20Seminar%20&amp;%20Case\Policy%20Analysis\Education\dat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red%20Dell\Google%20&#38642;&#31471;&#30828;&#30879;\EDB%20Seminar%20&amp;%20Case\Policy%20Analysis\Education\dat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fredku_dse\Google%20Drive\EDB%20Seminar%20&amp;%20Case\Policy%20Analysis\Education\data.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fredku_dse\Google%20Drive\EDB%20Seminar%20&amp;%20Case\Policy%20Analysis\Education\data.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fredku_dse\Google%20Drive\EDB%20Seminar%20&amp;%20Case\Policy%20Analysis\Education\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pieChart>
        <c:varyColors val="1"/>
        <c:ser>
          <c:idx val="0"/>
          <c:order val="0"/>
          <c:cat>
            <c:strRef>
              <c:f>'HK Public Spending'!$F$2:$F$8</c:f>
              <c:strCache>
                <c:ptCount val="7"/>
                <c:pt idx="0">
                  <c:v>Education</c:v>
                </c:pt>
                <c:pt idx="1">
                  <c:v>Infrastructure</c:v>
                </c:pt>
                <c:pt idx="2">
                  <c:v>Health</c:v>
                </c:pt>
                <c:pt idx="3">
                  <c:v>Social Welfare</c:v>
                </c:pt>
                <c:pt idx="4">
                  <c:v>Support</c:v>
                </c:pt>
                <c:pt idx="5">
                  <c:v>Housing</c:v>
                </c:pt>
                <c:pt idx="6">
                  <c:v>Others</c:v>
                </c:pt>
              </c:strCache>
            </c:strRef>
          </c:cat>
          <c:val>
            <c:numRef>
              <c:f>'HK Public Spending'!$G$2:$G$8</c:f>
              <c:numCache>
                <c:formatCode>General</c:formatCode>
                <c:ptCount val="7"/>
                <c:pt idx="0">
                  <c:v>76856</c:v>
                </c:pt>
                <c:pt idx="1">
                  <c:v>74620</c:v>
                </c:pt>
                <c:pt idx="2">
                  <c:v>67369</c:v>
                </c:pt>
                <c:pt idx="3">
                  <c:v>55543</c:v>
                </c:pt>
                <c:pt idx="4">
                  <c:v>39245</c:v>
                </c:pt>
                <c:pt idx="5">
                  <c:v>23145</c:v>
                </c:pt>
                <c:pt idx="6">
                  <c:v>124675</c:v>
                </c:pt>
              </c:numCache>
            </c:numRef>
          </c:val>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zh-TW"/>
        </a:p>
      </c:txPr>
    </c:legend>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barChart>
        <c:barDir val="col"/>
        <c:grouping val="percentStacked"/>
        <c:varyColors val="0"/>
        <c:ser>
          <c:idx val="0"/>
          <c:order val="0"/>
          <c:tx>
            <c:strRef>
              <c:f>Sheet1!$B$1</c:f>
              <c:strCache>
                <c:ptCount val="1"/>
                <c:pt idx="0">
                  <c:v>No Higher Educ</c:v>
                </c:pt>
              </c:strCache>
            </c:strRef>
          </c:tx>
          <c:invertIfNegative val="0"/>
          <c:cat>
            <c:strRef>
              <c:f>Sheet1!$A$2:$A$3</c:f>
              <c:strCache>
                <c:ptCount val="2"/>
                <c:pt idx="0">
                  <c:v>Before Expansion</c:v>
                </c:pt>
                <c:pt idx="1">
                  <c:v>After Expansion</c:v>
                </c:pt>
              </c:strCache>
            </c:strRef>
          </c:cat>
          <c:val>
            <c:numRef>
              <c:f>Sheet1!$B$2:$B$3</c:f>
              <c:numCache>
                <c:formatCode>General</c:formatCode>
                <c:ptCount val="2"/>
                <c:pt idx="0">
                  <c:v>30000</c:v>
                </c:pt>
                <c:pt idx="1">
                  <c:v>15000</c:v>
                </c:pt>
              </c:numCache>
            </c:numRef>
          </c:val>
        </c:ser>
        <c:ser>
          <c:idx val="1"/>
          <c:order val="1"/>
          <c:tx>
            <c:strRef>
              <c:f>Sheet1!$C$1</c:f>
              <c:strCache>
                <c:ptCount val="1"/>
                <c:pt idx="0">
                  <c:v>Self-Financed</c:v>
                </c:pt>
              </c:strCache>
            </c:strRef>
          </c:tx>
          <c:invertIfNegative val="0"/>
          <c:cat>
            <c:strRef>
              <c:f>Sheet1!$A$2:$A$3</c:f>
              <c:strCache>
                <c:ptCount val="2"/>
                <c:pt idx="0">
                  <c:v>Before Expansion</c:v>
                </c:pt>
                <c:pt idx="1">
                  <c:v>After Expansion</c:v>
                </c:pt>
              </c:strCache>
            </c:strRef>
          </c:cat>
          <c:val>
            <c:numRef>
              <c:f>Sheet1!$C$2:$C$3</c:f>
              <c:numCache>
                <c:formatCode>General</c:formatCode>
                <c:ptCount val="2"/>
                <c:pt idx="0">
                  <c:v>30000</c:v>
                </c:pt>
                <c:pt idx="1">
                  <c:v>30000</c:v>
                </c:pt>
              </c:numCache>
            </c:numRef>
          </c:val>
        </c:ser>
        <c:ser>
          <c:idx val="2"/>
          <c:order val="2"/>
          <c:tx>
            <c:strRef>
              <c:f>Sheet1!$D$1</c:f>
              <c:strCache>
                <c:ptCount val="1"/>
                <c:pt idx="0">
                  <c:v>UGC-funded</c:v>
                </c:pt>
              </c:strCache>
            </c:strRef>
          </c:tx>
          <c:invertIfNegative val="0"/>
          <c:cat>
            <c:strRef>
              <c:f>Sheet1!$A$2:$A$3</c:f>
              <c:strCache>
                <c:ptCount val="2"/>
                <c:pt idx="0">
                  <c:v>Before Expansion</c:v>
                </c:pt>
                <c:pt idx="1">
                  <c:v>After Expansion</c:v>
                </c:pt>
              </c:strCache>
            </c:strRef>
          </c:cat>
          <c:val>
            <c:numRef>
              <c:f>Sheet1!$D$2:$D$3</c:f>
              <c:numCache>
                <c:formatCode>General</c:formatCode>
                <c:ptCount val="2"/>
                <c:pt idx="0">
                  <c:v>15000</c:v>
                </c:pt>
                <c:pt idx="1">
                  <c:v>30000</c:v>
                </c:pt>
              </c:numCache>
            </c:numRef>
          </c:val>
        </c:ser>
        <c:dLbls>
          <c:showLegendKey val="0"/>
          <c:showVal val="0"/>
          <c:showCatName val="0"/>
          <c:showSerName val="0"/>
          <c:showPercent val="0"/>
          <c:showBubbleSize val="0"/>
        </c:dLbls>
        <c:gapWidth val="150"/>
        <c:overlap val="100"/>
        <c:axId val="730505800"/>
        <c:axId val="730506192"/>
      </c:barChart>
      <c:catAx>
        <c:axId val="730505800"/>
        <c:scaling>
          <c:orientation val="minMax"/>
        </c:scaling>
        <c:delete val="0"/>
        <c:axPos val="b"/>
        <c:numFmt formatCode="General" sourceLinked="0"/>
        <c:majorTickMark val="out"/>
        <c:minorTickMark val="none"/>
        <c:tickLblPos val="nextTo"/>
        <c:txPr>
          <a:bodyPr/>
          <a:lstStyle/>
          <a:p>
            <a:pPr>
              <a:defRPr lang="en-US" sz="1200"/>
            </a:pPr>
            <a:endParaRPr lang="zh-TW"/>
          </a:p>
        </c:txPr>
        <c:crossAx val="730506192"/>
        <c:crosses val="autoZero"/>
        <c:auto val="1"/>
        <c:lblAlgn val="ctr"/>
        <c:lblOffset val="100"/>
        <c:noMultiLvlLbl val="0"/>
      </c:catAx>
      <c:valAx>
        <c:axId val="730506192"/>
        <c:scaling>
          <c:orientation val="minMax"/>
        </c:scaling>
        <c:delete val="0"/>
        <c:axPos val="l"/>
        <c:majorGridlines/>
        <c:numFmt formatCode="0%" sourceLinked="1"/>
        <c:majorTickMark val="out"/>
        <c:minorTickMark val="none"/>
        <c:tickLblPos val="nextTo"/>
        <c:txPr>
          <a:bodyPr/>
          <a:lstStyle/>
          <a:p>
            <a:pPr>
              <a:defRPr lang="en-US" sz="1100"/>
            </a:pPr>
            <a:endParaRPr lang="zh-TW"/>
          </a:p>
        </c:txPr>
        <c:crossAx val="730505800"/>
        <c:crosses val="autoZero"/>
        <c:crossBetween val="between"/>
      </c:valAx>
    </c:plotArea>
    <c:legend>
      <c:legendPos val="r"/>
      <c:overlay val="0"/>
      <c:txPr>
        <a:bodyPr/>
        <a:lstStyle/>
        <a:p>
          <a:pPr>
            <a:defRPr lang="en-US" sz="1100"/>
          </a:pPr>
          <a:endParaRPr lang="zh-TW"/>
        </a:p>
      </c:txPr>
    </c:legend>
    <c:plotVisOnly val="1"/>
    <c:dispBlanksAs val="gap"/>
    <c:showDLblsOverMax val="0"/>
  </c:chart>
  <c:txPr>
    <a:bodyPr/>
    <a:lstStyle/>
    <a:p>
      <a:pPr>
        <a:defRPr sz="1800"/>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10"/>
    </mc:Choice>
    <mc:Fallback>
      <c:style val="10"/>
    </mc:Fallback>
  </mc:AlternateContent>
  <c:chart>
    <c:autoTitleDeleted val="1"/>
    <c:plotArea>
      <c:layout/>
      <c:lineChart>
        <c:grouping val="standard"/>
        <c:varyColors val="0"/>
        <c:ser>
          <c:idx val="0"/>
          <c:order val="0"/>
          <c:tx>
            <c:strRef>
              <c:f>'HK Educ Spending'!$A$3</c:f>
              <c:strCache>
                <c:ptCount val="1"/>
                <c:pt idx="0">
                  <c:v>Educ Exp. as % of Govt. Exp</c:v>
                </c:pt>
              </c:strCache>
            </c:strRef>
          </c:tx>
          <c:marker>
            <c:symbol val="none"/>
          </c:marker>
          <c:cat>
            <c:numRef>
              <c:f>'HK Educ Spending'!$B$1:$O$1</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'HK Educ Spending'!$B$3:$O$3</c:f>
              <c:numCache>
                <c:formatCode>General</c:formatCode>
                <c:ptCount val="14"/>
                <c:pt idx="0">
                  <c:v>23</c:v>
                </c:pt>
                <c:pt idx="1">
                  <c:v>21.9</c:v>
                </c:pt>
                <c:pt idx="2">
                  <c:v>23.3</c:v>
                </c:pt>
                <c:pt idx="3">
                  <c:v>23.2</c:v>
                </c:pt>
                <c:pt idx="4">
                  <c:v>22.9</c:v>
                </c:pt>
                <c:pt idx="5">
                  <c:v>23.3</c:v>
                </c:pt>
                <c:pt idx="6">
                  <c:v>22.9</c:v>
                </c:pt>
                <c:pt idx="7">
                  <c:v>22.9</c:v>
                </c:pt>
                <c:pt idx="8">
                  <c:v>24</c:v>
                </c:pt>
                <c:pt idx="9">
                  <c:v>20.2</c:v>
                </c:pt>
                <c:pt idx="10">
                  <c:v>20.100000000000001</c:v>
                </c:pt>
                <c:pt idx="11">
                  <c:v>18.600000000000001</c:v>
                </c:pt>
                <c:pt idx="12">
                  <c:v>20.3</c:v>
                </c:pt>
                <c:pt idx="13">
                  <c:v>17.600000000000001</c:v>
                </c:pt>
              </c:numCache>
            </c:numRef>
          </c:val>
          <c:smooth val="0"/>
        </c:ser>
        <c:ser>
          <c:idx val="1"/>
          <c:order val="1"/>
          <c:tx>
            <c:strRef>
              <c:f>'HK Educ Spending'!$A$4</c:f>
              <c:strCache>
                <c:ptCount val="1"/>
                <c:pt idx="0">
                  <c:v>Educ Exp. as % of GDP</c:v>
                </c:pt>
              </c:strCache>
            </c:strRef>
          </c:tx>
          <c:marker>
            <c:symbol val="none"/>
          </c:marker>
          <c:cat>
            <c:numRef>
              <c:f>'HK Educ Spending'!$B$1:$O$1</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'HK Educ Spending'!$B$4:$O$4</c:f>
              <c:numCache>
                <c:formatCode>General</c:formatCode>
                <c:ptCount val="14"/>
                <c:pt idx="0">
                  <c:v>3.9</c:v>
                </c:pt>
                <c:pt idx="1">
                  <c:v>4.0999999999999996</c:v>
                </c:pt>
                <c:pt idx="2">
                  <c:v>4.4000000000000004</c:v>
                </c:pt>
                <c:pt idx="3">
                  <c:v>4.5999999999999996</c:v>
                </c:pt>
                <c:pt idx="4">
                  <c:v>4.0999999999999996</c:v>
                </c:pt>
                <c:pt idx="5">
                  <c:v>3.8</c:v>
                </c:pt>
                <c:pt idx="6">
                  <c:v>3.5</c:v>
                </c:pt>
                <c:pt idx="7">
                  <c:v>3.2</c:v>
                </c:pt>
                <c:pt idx="8">
                  <c:v>4.4000000000000004</c:v>
                </c:pt>
                <c:pt idx="9">
                  <c:v>3.5</c:v>
                </c:pt>
                <c:pt idx="10">
                  <c:v>3.4</c:v>
                </c:pt>
                <c:pt idx="11">
                  <c:v>3.5</c:v>
                </c:pt>
                <c:pt idx="12">
                  <c:v>3.8</c:v>
                </c:pt>
                <c:pt idx="13">
                  <c:v>3.6</c:v>
                </c:pt>
              </c:numCache>
            </c:numRef>
          </c:val>
          <c:smooth val="0"/>
        </c:ser>
        <c:dLbls>
          <c:showLegendKey val="0"/>
          <c:showVal val="0"/>
          <c:showCatName val="0"/>
          <c:showSerName val="0"/>
          <c:showPercent val="0"/>
          <c:showBubbleSize val="0"/>
        </c:dLbls>
        <c:smooth val="0"/>
        <c:axId val="294423736"/>
        <c:axId val="541650976"/>
      </c:lineChart>
      <c:catAx>
        <c:axId val="294423736"/>
        <c:scaling>
          <c:orientation val="minMax"/>
        </c:scaling>
        <c:delete val="0"/>
        <c:axPos val="b"/>
        <c:numFmt formatCode="General" sourceLinked="1"/>
        <c:majorTickMark val="out"/>
        <c:minorTickMark val="none"/>
        <c:tickLblPos val="nextTo"/>
        <c:txPr>
          <a:bodyPr/>
          <a:lstStyle/>
          <a:p>
            <a:pPr>
              <a:defRPr lang="en-US"/>
            </a:pPr>
            <a:endParaRPr lang="zh-TW"/>
          </a:p>
        </c:txPr>
        <c:crossAx val="541650976"/>
        <c:crosses val="autoZero"/>
        <c:auto val="1"/>
        <c:lblAlgn val="ctr"/>
        <c:lblOffset val="100"/>
        <c:noMultiLvlLbl val="0"/>
      </c:catAx>
      <c:valAx>
        <c:axId val="541650976"/>
        <c:scaling>
          <c:orientation val="minMax"/>
        </c:scaling>
        <c:delete val="0"/>
        <c:axPos val="l"/>
        <c:majorGridlines/>
        <c:numFmt formatCode="General" sourceLinked="1"/>
        <c:majorTickMark val="out"/>
        <c:minorTickMark val="none"/>
        <c:tickLblPos val="nextTo"/>
        <c:txPr>
          <a:bodyPr/>
          <a:lstStyle/>
          <a:p>
            <a:pPr>
              <a:defRPr lang="en-US"/>
            </a:pPr>
            <a:endParaRPr lang="zh-TW"/>
          </a:p>
        </c:txPr>
        <c:crossAx val="294423736"/>
        <c:crosses val="autoZero"/>
        <c:crossBetween val="between"/>
      </c:valAx>
    </c:plotArea>
    <c:legend>
      <c:legendPos val="r"/>
      <c:overlay val="0"/>
      <c:txPr>
        <a:bodyPr/>
        <a:lstStyle/>
        <a:p>
          <a:pPr>
            <a:defRPr lang="en-US"/>
          </a:pPr>
          <a:endParaRPr lang="zh-TW"/>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barChart>
        <c:barDir val="col"/>
        <c:grouping val="stacked"/>
        <c:varyColors val="0"/>
        <c:ser>
          <c:idx val="0"/>
          <c:order val="0"/>
          <c:tx>
            <c:strRef>
              <c:f>'SF programs'!$A$2</c:f>
              <c:strCache>
                <c:ptCount val="1"/>
                <c:pt idx="0">
                  <c:v>Asso Degree</c:v>
                </c:pt>
              </c:strCache>
            </c:strRef>
          </c:tx>
          <c:invertIfNegative val="0"/>
          <c:cat>
            <c:strRef>
              <c:f>'SF programs'!$B$1:$M$1</c:f>
              <c:strCache>
                <c:ptCount val="12"/>
                <c:pt idx="0">
                  <c:v>2001-02</c:v>
                </c:pt>
                <c:pt idx="1">
                  <c:v>2002-03</c:v>
                </c:pt>
                <c:pt idx="2">
                  <c:v>2003-04</c:v>
                </c:pt>
                <c:pt idx="3">
                  <c:v>2004-05</c:v>
                </c:pt>
                <c:pt idx="4">
                  <c:v>2005-06</c:v>
                </c:pt>
                <c:pt idx="5">
                  <c:v>2006-07</c:v>
                </c:pt>
                <c:pt idx="6">
                  <c:v>2007-08</c:v>
                </c:pt>
                <c:pt idx="7">
                  <c:v>2008-09</c:v>
                </c:pt>
                <c:pt idx="8">
                  <c:v>2009-10</c:v>
                </c:pt>
                <c:pt idx="9">
                  <c:v>2010-11</c:v>
                </c:pt>
                <c:pt idx="10">
                  <c:v>2011-12</c:v>
                </c:pt>
                <c:pt idx="11">
                  <c:v>2012-13</c:v>
                </c:pt>
              </c:strCache>
            </c:strRef>
          </c:cat>
          <c:val>
            <c:numRef>
              <c:f>'SF programs'!$B$2:$M$2</c:f>
              <c:numCache>
                <c:formatCode>General</c:formatCode>
                <c:ptCount val="12"/>
                <c:pt idx="0">
                  <c:v>16</c:v>
                </c:pt>
                <c:pt idx="1">
                  <c:v>46</c:v>
                </c:pt>
                <c:pt idx="2">
                  <c:v>74</c:v>
                </c:pt>
                <c:pt idx="3">
                  <c:v>92</c:v>
                </c:pt>
                <c:pt idx="4">
                  <c:v>128</c:v>
                </c:pt>
                <c:pt idx="5">
                  <c:v>148</c:v>
                </c:pt>
                <c:pt idx="6">
                  <c:v>158</c:v>
                </c:pt>
                <c:pt idx="7">
                  <c:v>161</c:v>
                </c:pt>
                <c:pt idx="8">
                  <c:v>169</c:v>
                </c:pt>
                <c:pt idx="9">
                  <c:v>156</c:v>
                </c:pt>
                <c:pt idx="10">
                  <c:v>157</c:v>
                </c:pt>
                <c:pt idx="11">
                  <c:v>140</c:v>
                </c:pt>
              </c:numCache>
            </c:numRef>
          </c:val>
        </c:ser>
        <c:ser>
          <c:idx val="1"/>
          <c:order val="1"/>
          <c:tx>
            <c:strRef>
              <c:f>'SF programs'!$A$3</c:f>
              <c:strCache>
                <c:ptCount val="1"/>
                <c:pt idx="0">
                  <c:v>Higher Diploma</c:v>
                </c:pt>
              </c:strCache>
            </c:strRef>
          </c:tx>
          <c:invertIfNegative val="0"/>
          <c:cat>
            <c:strRef>
              <c:f>'SF programs'!$B$1:$M$1</c:f>
              <c:strCache>
                <c:ptCount val="12"/>
                <c:pt idx="0">
                  <c:v>2001-02</c:v>
                </c:pt>
                <c:pt idx="1">
                  <c:v>2002-03</c:v>
                </c:pt>
                <c:pt idx="2">
                  <c:v>2003-04</c:v>
                </c:pt>
                <c:pt idx="3">
                  <c:v>2004-05</c:v>
                </c:pt>
                <c:pt idx="4">
                  <c:v>2005-06</c:v>
                </c:pt>
                <c:pt idx="5">
                  <c:v>2006-07</c:v>
                </c:pt>
                <c:pt idx="6">
                  <c:v>2007-08</c:v>
                </c:pt>
                <c:pt idx="7">
                  <c:v>2008-09</c:v>
                </c:pt>
                <c:pt idx="8">
                  <c:v>2009-10</c:v>
                </c:pt>
                <c:pt idx="9">
                  <c:v>2010-11</c:v>
                </c:pt>
                <c:pt idx="10">
                  <c:v>2011-12</c:v>
                </c:pt>
                <c:pt idx="11">
                  <c:v>2012-13</c:v>
                </c:pt>
              </c:strCache>
            </c:strRef>
          </c:cat>
          <c:val>
            <c:numRef>
              <c:f>'SF programs'!$B$3:$M$3</c:f>
              <c:numCache>
                <c:formatCode>General</c:formatCode>
                <c:ptCount val="12"/>
                <c:pt idx="0">
                  <c:v>22</c:v>
                </c:pt>
                <c:pt idx="1">
                  <c:v>31</c:v>
                </c:pt>
                <c:pt idx="2">
                  <c:v>38</c:v>
                </c:pt>
                <c:pt idx="3">
                  <c:v>81</c:v>
                </c:pt>
                <c:pt idx="4">
                  <c:v>105</c:v>
                </c:pt>
                <c:pt idx="5">
                  <c:v>113</c:v>
                </c:pt>
                <c:pt idx="6">
                  <c:v>121</c:v>
                </c:pt>
                <c:pt idx="7">
                  <c:v>128</c:v>
                </c:pt>
                <c:pt idx="8">
                  <c:v>137</c:v>
                </c:pt>
                <c:pt idx="9">
                  <c:v>159</c:v>
                </c:pt>
                <c:pt idx="10">
                  <c:v>154</c:v>
                </c:pt>
                <c:pt idx="11">
                  <c:v>175</c:v>
                </c:pt>
              </c:numCache>
            </c:numRef>
          </c:val>
        </c:ser>
        <c:ser>
          <c:idx val="2"/>
          <c:order val="2"/>
          <c:tx>
            <c:strRef>
              <c:f>'SF programs'!$A$4</c:f>
              <c:strCache>
                <c:ptCount val="1"/>
                <c:pt idx="0">
                  <c:v>Degree</c:v>
                </c:pt>
              </c:strCache>
            </c:strRef>
          </c:tx>
          <c:invertIfNegative val="0"/>
          <c:cat>
            <c:strRef>
              <c:f>'SF programs'!$B$1:$M$1</c:f>
              <c:strCache>
                <c:ptCount val="12"/>
                <c:pt idx="0">
                  <c:v>2001-02</c:v>
                </c:pt>
                <c:pt idx="1">
                  <c:v>2002-03</c:v>
                </c:pt>
                <c:pt idx="2">
                  <c:v>2003-04</c:v>
                </c:pt>
                <c:pt idx="3">
                  <c:v>2004-05</c:v>
                </c:pt>
                <c:pt idx="4">
                  <c:v>2005-06</c:v>
                </c:pt>
                <c:pt idx="5">
                  <c:v>2006-07</c:v>
                </c:pt>
                <c:pt idx="6">
                  <c:v>2007-08</c:v>
                </c:pt>
                <c:pt idx="7">
                  <c:v>2008-09</c:v>
                </c:pt>
                <c:pt idx="8">
                  <c:v>2009-10</c:v>
                </c:pt>
                <c:pt idx="9">
                  <c:v>2010-11</c:v>
                </c:pt>
                <c:pt idx="10">
                  <c:v>2011-12</c:v>
                </c:pt>
                <c:pt idx="11">
                  <c:v>2012-13</c:v>
                </c:pt>
              </c:strCache>
            </c:strRef>
          </c:cat>
          <c:val>
            <c:numRef>
              <c:f>'SF programs'!$B$4:$M$4</c:f>
              <c:numCache>
                <c:formatCode>General</c:formatCode>
                <c:ptCount val="12"/>
                <c:pt idx="0">
                  <c:v>3</c:v>
                </c:pt>
                <c:pt idx="1">
                  <c:v>7</c:v>
                </c:pt>
                <c:pt idx="2">
                  <c:v>11</c:v>
                </c:pt>
                <c:pt idx="3">
                  <c:v>26</c:v>
                </c:pt>
                <c:pt idx="4">
                  <c:v>40</c:v>
                </c:pt>
                <c:pt idx="5">
                  <c:v>41</c:v>
                </c:pt>
                <c:pt idx="6">
                  <c:v>52</c:v>
                </c:pt>
                <c:pt idx="7">
                  <c:v>58</c:v>
                </c:pt>
                <c:pt idx="8">
                  <c:v>57</c:v>
                </c:pt>
                <c:pt idx="9">
                  <c:v>57</c:v>
                </c:pt>
                <c:pt idx="10">
                  <c:v>72</c:v>
                </c:pt>
                <c:pt idx="11">
                  <c:v>97</c:v>
                </c:pt>
              </c:numCache>
            </c:numRef>
          </c:val>
        </c:ser>
        <c:ser>
          <c:idx val="3"/>
          <c:order val="3"/>
          <c:tx>
            <c:strRef>
              <c:f>'SF programs'!$A$5</c:f>
              <c:strCache>
                <c:ptCount val="1"/>
                <c:pt idx="0">
                  <c:v>Top-up Degree</c:v>
                </c:pt>
              </c:strCache>
            </c:strRef>
          </c:tx>
          <c:invertIfNegative val="0"/>
          <c:cat>
            <c:strRef>
              <c:f>'SF programs'!$B$1:$M$1</c:f>
              <c:strCache>
                <c:ptCount val="12"/>
                <c:pt idx="0">
                  <c:v>2001-02</c:v>
                </c:pt>
                <c:pt idx="1">
                  <c:v>2002-03</c:v>
                </c:pt>
                <c:pt idx="2">
                  <c:v>2003-04</c:v>
                </c:pt>
                <c:pt idx="3">
                  <c:v>2004-05</c:v>
                </c:pt>
                <c:pt idx="4">
                  <c:v>2005-06</c:v>
                </c:pt>
                <c:pt idx="5">
                  <c:v>2006-07</c:v>
                </c:pt>
                <c:pt idx="6">
                  <c:v>2007-08</c:v>
                </c:pt>
                <c:pt idx="7">
                  <c:v>2008-09</c:v>
                </c:pt>
                <c:pt idx="8">
                  <c:v>2009-10</c:v>
                </c:pt>
                <c:pt idx="9">
                  <c:v>2010-11</c:v>
                </c:pt>
                <c:pt idx="10">
                  <c:v>2011-12</c:v>
                </c:pt>
                <c:pt idx="11">
                  <c:v>2012-13</c:v>
                </c:pt>
              </c:strCache>
            </c:strRef>
          </c:cat>
          <c:val>
            <c:numRef>
              <c:f>'SF programs'!$B$5:$M$5</c:f>
              <c:numCache>
                <c:formatCode>General</c:formatCode>
                <c:ptCount val="12"/>
                <c:pt idx="7">
                  <c:v>55</c:v>
                </c:pt>
                <c:pt idx="8">
                  <c:v>59</c:v>
                </c:pt>
                <c:pt idx="9">
                  <c:v>64</c:v>
                </c:pt>
                <c:pt idx="10">
                  <c:v>70</c:v>
                </c:pt>
                <c:pt idx="11">
                  <c:v>120</c:v>
                </c:pt>
              </c:numCache>
            </c:numRef>
          </c:val>
        </c:ser>
        <c:dLbls>
          <c:showLegendKey val="0"/>
          <c:showVal val="0"/>
          <c:showCatName val="0"/>
          <c:showSerName val="0"/>
          <c:showPercent val="0"/>
          <c:showBubbleSize val="0"/>
        </c:dLbls>
        <c:gapWidth val="150"/>
        <c:overlap val="100"/>
        <c:axId val="541651760"/>
        <c:axId val="541652152"/>
      </c:barChart>
      <c:catAx>
        <c:axId val="541651760"/>
        <c:scaling>
          <c:orientation val="minMax"/>
        </c:scaling>
        <c:delete val="0"/>
        <c:axPos val="b"/>
        <c:numFmt formatCode="General" sourceLinked="0"/>
        <c:majorTickMark val="out"/>
        <c:minorTickMark val="none"/>
        <c:tickLblPos val="nextTo"/>
        <c:txPr>
          <a:bodyPr/>
          <a:lstStyle/>
          <a:p>
            <a:pPr>
              <a:defRPr lang="en-US"/>
            </a:pPr>
            <a:endParaRPr lang="zh-TW"/>
          </a:p>
        </c:txPr>
        <c:crossAx val="541652152"/>
        <c:crosses val="autoZero"/>
        <c:auto val="1"/>
        <c:lblAlgn val="ctr"/>
        <c:lblOffset val="100"/>
        <c:noMultiLvlLbl val="0"/>
      </c:catAx>
      <c:valAx>
        <c:axId val="541652152"/>
        <c:scaling>
          <c:orientation val="minMax"/>
        </c:scaling>
        <c:delete val="0"/>
        <c:axPos val="l"/>
        <c:majorGridlines/>
        <c:numFmt formatCode="General" sourceLinked="1"/>
        <c:majorTickMark val="out"/>
        <c:minorTickMark val="none"/>
        <c:tickLblPos val="nextTo"/>
        <c:txPr>
          <a:bodyPr/>
          <a:lstStyle/>
          <a:p>
            <a:pPr>
              <a:defRPr lang="en-US"/>
            </a:pPr>
            <a:endParaRPr lang="zh-TW"/>
          </a:p>
        </c:txPr>
        <c:crossAx val="541651760"/>
        <c:crosses val="autoZero"/>
        <c:crossBetween val="between"/>
      </c:valAx>
    </c:plotArea>
    <c:legend>
      <c:legendPos val="r"/>
      <c:overlay val="0"/>
      <c:txPr>
        <a:bodyPr/>
        <a:lstStyle/>
        <a:p>
          <a:pPr>
            <a:defRPr lang="en-US"/>
          </a:pPr>
          <a:endParaRPr lang="zh-TW"/>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barChart>
        <c:barDir val="col"/>
        <c:grouping val="stacked"/>
        <c:varyColors val="0"/>
        <c:ser>
          <c:idx val="0"/>
          <c:order val="0"/>
          <c:tx>
            <c:strRef>
              <c:f>'SF enrolment'!$A$2</c:f>
              <c:strCache>
                <c:ptCount val="1"/>
                <c:pt idx="0">
                  <c:v>Asso Degree</c:v>
                </c:pt>
              </c:strCache>
            </c:strRef>
          </c:tx>
          <c:invertIfNegative val="0"/>
          <c:cat>
            <c:strRef>
              <c:f>'SF enrolment'!$B$1:$M$1</c:f>
              <c:strCache>
                <c:ptCount val="12"/>
                <c:pt idx="0">
                  <c:v>2001-02</c:v>
                </c:pt>
                <c:pt idx="1">
                  <c:v>2002-03</c:v>
                </c:pt>
                <c:pt idx="2">
                  <c:v>2003-04</c:v>
                </c:pt>
                <c:pt idx="3">
                  <c:v>2004-05</c:v>
                </c:pt>
                <c:pt idx="4">
                  <c:v>2005-06</c:v>
                </c:pt>
                <c:pt idx="5">
                  <c:v>2006-07</c:v>
                </c:pt>
                <c:pt idx="6">
                  <c:v>2007-08</c:v>
                </c:pt>
                <c:pt idx="7">
                  <c:v>2008-09</c:v>
                </c:pt>
                <c:pt idx="8">
                  <c:v>2009-10</c:v>
                </c:pt>
                <c:pt idx="9">
                  <c:v>2010-11</c:v>
                </c:pt>
                <c:pt idx="10">
                  <c:v>2011-12</c:v>
                </c:pt>
                <c:pt idx="11">
                  <c:v>2012-13</c:v>
                </c:pt>
              </c:strCache>
            </c:strRef>
          </c:cat>
          <c:val>
            <c:numRef>
              <c:f>'SF enrolment'!$B$2:$M$2</c:f>
              <c:numCache>
                <c:formatCode>General</c:formatCode>
                <c:ptCount val="12"/>
                <c:pt idx="0">
                  <c:v>3732</c:v>
                </c:pt>
                <c:pt idx="1">
                  <c:v>6921</c:v>
                </c:pt>
                <c:pt idx="2">
                  <c:v>9670</c:v>
                </c:pt>
                <c:pt idx="3">
                  <c:v>13876</c:v>
                </c:pt>
                <c:pt idx="4">
                  <c:v>17103</c:v>
                </c:pt>
                <c:pt idx="5">
                  <c:v>18787</c:v>
                </c:pt>
                <c:pt idx="6">
                  <c:v>20558</c:v>
                </c:pt>
                <c:pt idx="7">
                  <c:v>20118</c:v>
                </c:pt>
                <c:pt idx="8">
                  <c:v>23019</c:v>
                </c:pt>
                <c:pt idx="9">
                  <c:v>27506</c:v>
                </c:pt>
                <c:pt idx="10">
                  <c:v>27822</c:v>
                </c:pt>
                <c:pt idx="11">
                  <c:v>31093</c:v>
                </c:pt>
              </c:numCache>
            </c:numRef>
          </c:val>
        </c:ser>
        <c:ser>
          <c:idx val="1"/>
          <c:order val="1"/>
          <c:tx>
            <c:strRef>
              <c:f>'SF enrolment'!$A$3</c:f>
              <c:strCache>
                <c:ptCount val="1"/>
                <c:pt idx="0">
                  <c:v>Higher Diploma</c:v>
                </c:pt>
              </c:strCache>
            </c:strRef>
          </c:tx>
          <c:invertIfNegative val="0"/>
          <c:cat>
            <c:strRef>
              <c:f>'SF enrolment'!$B$1:$M$1</c:f>
              <c:strCache>
                <c:ptCount val="12"/>
                <c:pt idx="0">
                  <c:v>2001-02</c:v>
                </c:pt>
                <c:pt idx="1">
                  <c:v>2002-03</c:v>
                </c:pt>
                <c:pt idx="2">
                  <c:v>2003-04</c:v>
                </c:pt>
                <c:pt idx="3">
                  <c:v>2004-05</c:v>
                </c:pt>
                <c:pt idx="4">
                  <c:v>2005-06</c:v>
                </c:pt>
                <c:pt idx="5">
                  <c:v>2006-07</c:v>
                </c:pt>
                <c:pt idx="6">
                  <c:v>2007-08</c:v>
                </c:pt>
                <c:pt idx="7">
                  <c:v>2008-09</c:v>
                </c:pt>
                <c:pt idx="8">
                  <c:v>2009-10</c:v>
                </c:pt>
                <c:pt idx="9">
                  <c:v>2010-11</c:v>
                </c:pt>
                <c:pt idx="10">
                  <c:v>2011-12</c:v>
                </c:pt>
                <c:pt idx="11">
                  <c:v>2012-13</c:v>
                </c:pt>
              </c:strCache>
            </c:strRef>
          </c:cat>
          <c:val>
            <c:numRef>
              <c:f>'SF enrolment'!$B$3:$M$3</c:f>
              <c:numCache>
                <c:formatCode>General</c:formatCode>
                <c:ptCount val="12"/>
                <c:pt idx="0">
                  <c:v>5163</c:v>
                </c:pt>
                <c:pt idx="1">
                  <c:v>6206</c:v>
                </c:pt>
                <c:pt idx="2">
                  <c:v>6580</c:v>
                </c:pt>
                <c:pt idx="3">
                  <c:v>10911</c:v>
                </c:pt>
                <c:pt idx="4">
                  <c:v>16173</c:v>
                </c:pt>
                <c:pt idx="5">
                  <c:v>19302</c:v>
                </c:pt>
                <c:pt idx="6">
                  <c:v>22714</c:v>
                </c:pt>
                <c:pt idx="7">
                  <c:v>23584</c:v>
                </c:pt>
                <c:pt idx="8">
                  <c:v>24303</c:v>
                </c:pt>
                <c:pt idx="9">
                  <c:v>24648</c:v>
                </c:pt>
                <c:pt idx="10">
                  <c:v>23974</c:v>
                </c:pt>
                <c:pt idx="11">
                  <c:v>27601</c:v>
                </c:pt>
              </c:numCache>
            </c:numRef>
          </c:val>
        </c:ser>
        <c:ser>
          <c:idx val="2"/>
          <c:order val="2"/>
          <c:tx>
            <c:strRef>
              <c:f>'SF enrolment'!$A$4</c:f>
              <c:strCache>
                <c:ptCount val="1"/>
                <c:pt idx="0">
                  <c:v>Degree</c:v>
                </c:pt>
              </c:strCache>
            </c:strRef>
          </c:tx>
          <c:invertIfNegative val="0"/>
          <c:cat>
            <c:strRef>
              <c:f>'SF enrolment'!$B$1:$M$1</c:f>
              <c:strCache>
                <c:ptCount val="12"/>
                <c:pt idx="0">
                  <c:v>2001-02</c:v>
                </c:pt>
                <c:pt idx="1">
                  <c:v>2002-03</c:v>
                </c:pt>
                <c:pt idx="2">
                  <c:v>2003-04</c:v>
                </c:pt>
                <c:pt idx="3">
                  <c:v>2004-05</c:v>
                </c:pt>
                <c:pt idx="4">
                  <c:v>2005-06</c:v>
                </c:pt>
                <c:pt idx="5">
                  <c:v>2006-07</c:v>
                </c:pt>
                <c:pt idx="6">
                  <c:v>2007-08</c:v>
                </c:pt>
                <c:pt idx="7">
                  <c:v>2008-09</c:v>
                </c:pt>
                <c:pt idx="8">
                  <c:v>2009-10</c:v>
                </c:pt>
                <c:pt idx="9">
                  <c:v>2010-11</c:v>
                </c:pt>
                <c:pt idx="10">
                  <c:v>2011-12</c:v>
                </c:pt>
                <c:pt idx="11">
                  <c:v>2012-13</c:v>
                </c:pt>
              </c:strCache>
            </c:strRef>
          </c:cat>
          <c:val>
            <c:numRef>
              <c:f>'SF enrolment'!$B$4:$M$4</c:f>
              <c:numCache>
                <c:formatCode>General</c:formatCode>
                <c:ptCount val="12"/>
                <c:pt idx="0">
                  <c:v>268</c:v>
                </c:pt>
                <c:pt idx="1">
                  <c:v>754</c:v>
                </c:pt>
                <c:pt idx="2">
                  <c:v>1569</c:v>
                </c:pt>
                <c:pt idx="3">
                  <c:v>2509</c:v>
                </c:pt>
                <c:pt idx="4">
                  <c:v>3646</c:v>
                </c:pt>
                <c:pt idx="5">
                  <c:v>5127</c:v>
                </c:pt>
                <c:pt idx="6">
                  <c:v>6856</c:v>
                </c:pt>
                <c:pt idx="7">
                  <c:v>8584</c:v>
                </c:pt>
                <c:pt idx="8">
                  <c:v>9814</c:v>
                </c:pt>
                <c:pt idx="9">
                  <c:v>10799</c:v>
                </c:pt>
                <c:pt idx="10">
                  <c:v>12003</c:v>
                </c:pt>
                <c:pt idx="11">
                  <c:v>15870</c:v>
                </c:pt>
              </c:numCache>
            </c:numRef>
          </c:val>
        </c:ser>
        <c:ser>
          <c:idx val="3"/>
          <c:order val="3"/>
          <c:tx>
            <c:strRef>
              <c:f>'SF enrolment'!$A$5</c:f>
              <c:strCache>
                <c:ptCount val="1"/>
                <c:pt idx="0">
                  <c:v>Top-up Degree</c:v>
                </c:pt>
              </c:strCache>
            </c:strRef>
          </c:tx>
          <c:invertIfNegative val="0"/>
          <c:cat>
            <c:strRef>
              <c:f>'SF enrolment'!$B$1:$M$1</c:f>
              <c:strCache>
                <c:ptCount val="12"/>
                <c:pt idx="0">
                  <c:v>2001-02</c:v>
                </c:pt>
                <c:pt idx="1">
                  <c:v>2002-03</c:v>
                </c:pt>
                <c:pt idx="2">
                  <c:v>2003-04</c:v>
                </c:pt>
                <c:pt idx="3">
                  <c:v>2004-05</c:v>
                </c:pt>
                <c:pt idx="4">
                  <c:v>2005-06</c:v>
                </c:pt>
                <c:pt idx="5">
                  <c:v>2006-07</c:v>
                </c:pt>
                <c:pt idx="6">
                  <c:v>2007-08</c:v>
                </c:pt>
                <c:pt idx="7">
                  <c:v>2008-09</c:v>
                </c:pt>
                <c:pt idx="8">
                  <c:v>2009-10</c:v>
                </c:pt>
                <c:pt idx="9">
                  <c:v>2010-11</c:v>
                </c:pt>
                <c:pt idx="10">
                  <c:v>2011-12</c:v>
                </c:pt>
                <c:pt idx="11">
                  <c:v>2012-13</c:v>
                </c:pt>
              </c:strCache>
            </c:strRef>
          </c:cat>
          <c:val>
            <c:numRef>
              <c:f>'SF enrolment'!$B$5:$M$5</c:f>
              <c:numCache>
                <c:formatCode>General</c:formatCode>
                <c:ptCount val="12"/>
                <c:pt idx="7">
                  <c:v>3342</c:v>
                </c:pt>
                <c:pt idx="8">
                  <c:v>4647</c:v>
                </c:pt>
                <c:pt idx="9">
                  <c:v>6220</c:v>
                </c:pt>
                <c:pt idx="10">
                  <c:v>7177</c:v>
                </c:pt>
                <c:pt idx="11">
                  <c:v>9593</c:v>
                </c:pt>
              </c:numCache>
            </c:numRef>
          </c:val>
        </c:ser>
        <c:dLbls>
          <c:showLegendKey val="0"/>
          <c:showVal val="0"/>
          <c:showCatName val="0"/>
          <c:showSerName val="0"/>
          <c:showPercent val="0"/>
          <c:showBubbleSize val="0"/>
        </c:dLbls>
        <c:gapWidth val="150"/>
        <c:overlap val="100"/>
        <c:axId val="707799656"/>
        <c:axId val="707800048"/>
      </c:barChart>
      <c:catAx>
        <c:axId val="707799656"/>
        <c:scaling>
          <c:orientation val="minMax"/>
        </c:scaling>
        <c:delete val="0"/>
        <c:axPos val="b"/>
        <c:numFmt formatCode="General" sourceLinked="0"/>
        <c:majorTickMark val="out"/>
        <c:minorTickMark val="none"/>
        <c:tickLblPos val="nextTo"/>
        <c:txPr>
          <a:bodyPr/>
          <a:lstStyle/>
          <a:p>
            <a:pPr>
              <a:defRPr lang="en-US"/>
            </a:pPr>
            <a:endParaRPr lang="zh-TW"/>
          </a:p>
        </c:txPr>
        <c:crossAx val="707800048"/>
        <c:crosses val="autoZero"/>
        <c:auto val="1"/>
        <c:lblAlgn val="ctr"/>
        <c:lblOffset val="100"/>
        <c:noMultiLvlLbl val="0"/>
      </c:catAx>
      <c:valAx>
        <c:axId val="707800048"/>
        <c:scaling>
          <c:orientation val="minMax"/>
        </c:scaling>
        <c:delete val="0"/>
        <c:axPos val="l"/>
        <c:majorGridlines/>
        <c:numFmt formatCode="#,##0" sourceLinked="0"/>
        <c:majorTickMark val="out"/>
        <c:minorTickMark val="none"/>
        <c:tickLblPos val="nextTo"/>
        <c:txPr>
          <a:bodyPr/>
          <a:lstStyle/>
          <a:p>
            <a:pPr>
              <a:defRPr lang="en-US"/>
            </a:pPr>
            <a:endParaRPr lang="zh-TW"/>
          </a:p>
        </c:txPr>
        <c:crossAx val="707799656"/>
        <c:crosses val="autoZero"/>
        <c:crossBetween val="between"/>
      </c:valAx>
    </c:plotArea>
    <c:legend>
      <c:legendPos val="r"/>
      <c:overlay val="0"/>
      <c:txPr>
        <a:bodyPr/>
        <a:lstStyle/>
        <a:p>
          <a:pPr>
            <a:defRPr lang="en-US"/>
          </a:pPr>
          <a:endParaRPr lang="zh-TW"/>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barChart>
        <c:barDir val="col"/>
        <c:grouping val="clustered"/>
        <c:varyColors val="0"/>
        <c:ser>
          <c:idx val="0"/>
          <c:order val="0"/>
          <c:invertIfNegative val="0"/>
          <c:dPt>
            <c:idx val="0"/>
            <c:invertIfNegative val="0"/>
            <c:bubble3D val="0"/>
            <c:spPr>
              <a:solidFill>
                <a:schemeClr val="accent6">
                  <a:lumMod val="60000"/>
                  <a:lumOff val="40000"/>
                </a:schemeClr>
              </a:solidFill>
            </c:spPr>
          </c:dPt>
          <c:dPt>
            <c:idx val="2"/>
            <c:invertIfNegative val="0"/>
            <c:bubble3D val="0"/>
            <c:spPr>
              <a:solidFill>
                <a:schemeClr val="accent6">
                  <a:lumMod val="60000"/>
                  <a:lumOff val="40000"/>
                </a:schemeClr>
              </a:solidFill>
            </c:spPr>
          </c:dPt>
          <c:dPt>
            <c:idx val="4"/>
            <c:invertIfNegative val="0"/>
            <c:bubble3D val="0"/>
            <c:spPr>
              <a:solidFill>
                <a:schemeClr val="accent6">
                  <a:lumMod val="60000"/>
                  <a:lumOff val="40000"/>
                </a:schemeClr>
              </a:solidFill>
            </c:spPr>
          </c:dPt>
          <c:dPt>
            <c:idx val="6"/>
            <c:invertIfNegative val="0"/>
            <c:bubble3D val="0"/>
            <c:spPr>
              <a:solidFill>
                <a:schemeClr val="accent6">
                  <a:lumMod val="60000"/>
                  <a:lumOff val="40000"/>
                </a:schemeClr>
              </a:solidFill>
            </c:spPr>
          </c:dPt>
          <c:dPt>
            <c:idx val="8"/>
            <c:invertIfNegative val="0"/>
            <c:bubble3D val="0"/>
            <c:spPr>
              <a:solidFill>
                <a:schemeClr val="accent6">
                  <a:lumMod val="60000"/>
                  <a:lumOff val="40000"/>
                </a:schemeClr>
              </a:solidFill>
            </c:spPr>
          </c:dPt>
          <c:cat>
            <c:multiLvlStrRef>
              <c:f>Sheet2!$C$13:$H$22</c:f>
              <c:multiLvlStrCache>
                <c:ptCount val="10"/>
                <c:lvl>
                  <c:pt idx="0">
                    <c:v>F</c:v>
                  </c:pt>
                  <c:pt idx="1">
                    <c:v>M</c:v>
                  </c:pt>
                  <c:pt idx="2">
                    <c:v>F</c:v>
                  </c:pt>
                  <c:pt idx="3">
                    <c:v>M</c:v>
                  </c:pt>
                  <c:pt idx="4">
                    <c:v>F</c:v>
                  </c:pt>
                  <c:pt idx="5">
                    <c:v>M</c:v>
                  </c:pt>
                  <c:pt idx="6">
                    <c:v>F</c:v>
                  </c:pt>
                  <c:pt idx="7">
                    <c:v>M</c:v>
                  </c:pt>
                  <c:pt idx="8">
                    <c:v>F</c:v>
                  </c:pt>
                  <c:pt idx="9">
                    <c:v>M</c:v>
                  </c:pt>
                </c:lvl>
                <c:lvl>
                  <c:pt idx="0">
                    <c:v>Primary</c:v>
                  </c:pt>
                  <c:pt idx="2">
                    <c:v>L. Sec.</c:v>
                  </c:pt>
                  <c:pt idx="4">
                    <c:v>U. Sec.</c:v>
                  </c:pt>
                  <c:pt idx="6">
                    <c:v>Higher (non-degree)</c:v>
                  </c:pt>
                  <c:pt idx="8">
                    <c:v>Higher (degree)</c:v>
                  </c:pt>
                </c:lvl>
              </c:multiLvlStrCache>
            </c:multiLvlStrRef>
          </c:cat>
          <c:val>
            <c:numRef>
              <c:f>Sheet2!$I$13:$I$22</c:f>
              <c:numCache>
                <c:formatCode>#,##0</c:formatCode>
                <c:ptCount val="10"/>
                <c:pt idx="0">
                  <c:v>7500</c:v>
                </c:pt>
                <c:pt idx="1">
                  <c:v>10700</c:v>
                </c:pt>
                <c:pt idx="2">
                  <c:v>8200</c:v>
                </c:pt>
                <c:pt idx="3">
                  <c:v>12000</c:v>
                </c:pt>
                <c:pt idx="4">
                  <c:v>11000</c:v>
                </c:pt>
                <c:pt idx="5">
                  <c:v>14000</c:v>
                </c:pt>
                <c:pt idx="6">
                  <c:v>13300</c:v>
                </c:pt>
                <c:pt idx="7">
                  <c:v>16800</c:v>
                </c:pt>
                <c:pt idx="8">
                  <c:v>22000</c:v>
                </c:pt>
                <c:pt idx="9">
                  <c:v>30000</c:v>
                </c:pt>
              </c:numCache>
            </c:numRef>
          </c:val>
        </c:ser>
        <c:dLbls>
          <c:showLegendKey val="0"/>
          <c:showVal val="0"/>
          <c:showCatName val="0"/>
          <c:showSerName val="0"/>
          <c:showPercent val="0"/>
          <c:showBubbleSize val="0"/>
        </c:dLbls>
        <c:gapWidth val="150"/>
        <c:axId val="707800832"/>
        <c:axId val="707801224"/>
      </c:barChart>
      <c:catAx>
        <c:axId val="707800832"/>
        <c:scaling>
          <c:orientation val="minMax"/>
        </c:scaling>
        <c:delete val="0"/>
        <c:axPos val="b"/>
        <c:numFmt formatCode="General" sourceLinked="0"/>
        <c:majorTickMark val="out"/>
        <c:minorTickMark val="none"/>
        <c:tickLblPos val="nextTo"/>
        <c:txPr>
          <a:bodyPr/>
          <a:lstStyle/>
          <a:p>
            <a:pPr>
              <a:defRPr lang="en-US"/>
            </a:pPr>
            <a:endParaRPr lang="zh-TW"/>
          </a:p>
        </c:txPr>
        <c:crossAx val="707801224"/>
        <c:crosses val="autoZero"/>
        <c:auto val="1"/>
        <c:lblAlgn val="ctr"/>
        <c:lblOffset val="100"/>
        <c:noMultiLvlLbl val="0"/>
      </c:catAx>
      <c:valAx>
        <c:axId val="707801224"/>
        <c:scaling>
          <c:orientation val="minMax"/>
        </c:scaling>
        <c:delete val="0"/>
        <c:axPos val="l"/>
        <c:majorGridlines/>
        <c:numFmt formatCode="#,##0" sourceLinked="1"/>
        <c:majorTickMark val="out"/>
        <c:minorTickMark val="none"/>
        <c:tickLblPos val="nextTo"/>
        <c:txPr>
          <a:bodyPr/>
          <a:lstStyle/>
          <a:p>
            <a:pPr>
              <a:defRPr lang="en-US"/>
            </a:pPr>
            <a:endParaRPr lang="zh-TW"/>
          </a:p>
        </c:txPr>
        <c:crossAx val="707800832"/>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pieChart>
        <c:varyColors val="1"/>
        <c:ser>
          <c:idx val="0"/>
          <c:order val="0"/>
          <c:dLbls>
            <c:dLbl>
              <c:idx val="0"/>
              <c:layout>
                <c:manualLayout>
                  <c:x val="-3.6826479721464203E-2"/>
                  <c:y val="1.3049201861494333E-3"/>
                </c:manualLayout>
              </c:layout>
              <c:showLegendKey val="0"/>
              <c:showVal val="0"/>
              <c:showCatName val="1"/>
              <c:showSerName val="0"/>
              <c:showPercent val="1"/>
              <c:showBubbleSize val="0"/>
              <c:extLst>
                <c:ext xmlns:c15="http://schemas.microsoft.com/office/drawing/2012/chart" uri="{CE6537A1-D6FC-4f65-9D91-7224C49458BB}"/>
              </c:extLst>
            </c:dLbl>
            <c:spPr>
              <a:noFill/>
              <a:ln>
                <a:noFill/>
              </a:ln>
              <a:effectLst/>
            </c:spPr>
            <c:showLegendKey val="0"/>
            <c:showVal val="0"/>
            <c:showCatName val="1"/>
            <c:showSerName val="0"/>
            <c:showPercent val="1"/>
            <c:showBubbleSize val="0"/>
            <c:showLeaderLines val="0"/>
            <c:extLst>
              <c:ext xmlns:c15="http://schemas.microsoft.com/office/drawing/2012/chart" uri="{CE6537A1-D6FC-4f65-9D91-7224C49458BB}"/>
            </c:extLst>
          </c:dLbls>
          <c:cat>
            <c:strRef>
              <c:f>CSSA!$A$5:$A$7</c:f>
              <c:strCache>
                <c:ptCount val="3"/>
                <c:pt idx="0">
                  <c:v>Teritary or above</c:v>
                </c:pt>
                <c:pt idx="1">
                  <c:v>Secondary</c:v>
                </c:pt>
                <c:pt idx="2">
                  <c:v>Primary or below</c:v>
                </c:pt>
              </c:strCache>
            </c:strRef>
          </c:cat>
          <c:val>
            <c:numRef>
              <c:f>CSSA!$G$5:$G$7</c:f>
              <c:numCache>
                <c:formatCode>General</c:formatCode>
                <c:ptCount val="3"/>
                <c:pt idx="0">
                  <c:v>317</c:v>
                </c:pt>
                <c:pt idx="1">
                  <c:v>11859</c:v>
                </c:pt>
                <c:pt idx="2">
                  <c:v>13579</c:v>
                </c:pt>
              </c:numCache>
            </c:numRef>
          </c:val>
        </c:ser>
        <c:dLbls>
          <c:showLegendKey val="0"/>
          <c:showVal val="0"/>
          <c:showCatName val="1"/>
          <c:showSerName val="0"/>
          <c:showPercent val="1"/>
          <c:showBubbleSize val="0"/>
          <c:showLeaderLines val="0"/>
        </c:dLbls>
        <c:firstSliceAng val="0"/>
      </c:pieChart>
    </c:plotArea>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HK RGDP Growth</c:v>
          </c:tx>
          <c:marker>
            <c:symbol val="none"/>
          </c:marker>
          <c:cat>
            <c:strRef>
              <c:f>'SG&amp;HK Growth'!$A$3:$A$7</c:f>
              <c:strCache>
                <c:ptCount val="5"/>
                <c:pt idx="0">
                  <c:v>1960-70</c:v>
                </c:pt>
                <c:pt idx="1">
                  <c:v>1970-80</c:v>
                </c:pt>
                <c:pt idx="2">
                  <c:v>1980-90</c:v>
                </c:pt>
                <c:pt idx="3">
                  <c:v>1990-00</c:v>
                </c:pt>
                <c:pt idx="4">
                  <c:v>2000-11</c:v>
                </c:pt>
              </c:strCache>
            </c:strRef>
          </c:cat>
          <c:val>
            <c:numRef>
              <c:f>'SG&amp;HK Growth'!$O$3:$O$7</c:f>
              <c:numCache>
                <c:formatCode>0.00%</c:formatCode>
                <c:ptCount val="5"/>
                <c:pt idx="0">
                  <c:v>7.3899999999999993E-2</c:v>
                </c:pt>
                <c:pt idx="1">
                  <c:v>6.8599999999999994E-2</c:v>
                </c:pt>
                <c:pt idx="2">
                  <c:v>5.0800000000000012E-2</c:v>
                </c:pt>
                <c:pt idx="3">
                  <c:v>3.15E-2</c:v>
                </c:pt>
                <c:pt idx="4">
                  <c:v>2.4900000000000002E-2</c:v>
                </c:pt>
              </c:numCache>
            </c:numRef>
          </c:val>
          <c:smooth val="0"/>
        </c:ser>
        <c:ser>
          <c:idx val="1"/>
          <c:order val="1"/>
          <c:tx>
            <c:v>SG RGDP Growth</c:v>
          </c:tx>
          <c:marker>
            <c:symbol val="none"/>
          </c:marker>
          <c:cat>
            <c:strRef>
              <c:f>'SG&amp;HK Growth'!$A$3:$A$7</c:f>
              <c:strCache>
                <c:ptCount val="5"/>
                <c:pt idx="0">
                  <c:v>1960-70</c:v>
                </c:pt>
                <c:pt idx="1">
                  <c:v>1970-80</c:v>
                </c:pt>
                <c:pt idx="2">
                  <c:v>1980-90</c:v>
                </c:pt>
                <c:pt idx="3">
                  <c:v>1990-00</c:v>
                </c:pt>
                <c:pt idx="4">
                  <c:v>2000-11</c:v>
                </c:pt>
              </c:strCache>
            </c:strRef>
          </c:cat>
          <c:val>
            <c:numRef>
              <c:f>'SG&amp;HK Growth'!$Q$3:$Q$7</c:f>
              <c:numCache>
                <c:formatCode>0.00%</c:formatCode>
                <c:ptCount val="5"/>
                <c:pt idx="0">
                  <c:v>8.1100000000000005E-2</c:v>
                </c:pt>
                <c:pt idx="1">
                  <c:v>7.8000000000000014E-2</c:v>
                </c:pt>
                <c:pt idx="2">
                  <c:v>5.1000000000000004E-2</c:v>
                </c:pt>
                <c:pt idx="3">
                  <c:v>6.3899999999999998E-2</c:v>
                </c:pt>
                <c:pt idx="4">
                  <c:v>3.8600000000000002E-2</c:v>
                </c:pt>
              </c:numCache>
            </c:numRef>
          </c:val>
          <c:smooth val="0"/>
        </c:ser>
        <c:dLbls>
          <c:showLegendKey val="0"/>
          <c:showVal val="0"/>
          <c:showCatName val="0"/>
          <c:showSerName val="0"/>
          <c:showPercent val="0"/>
          <c:showBubbleSize val="0"/>
        </c:dLbls>
        <c:smooth val="0"/>
        <c:axId val="397165680"/>
        <c:axId val="397166072"/>
      </c:lineChart>
      <c:catAx>
        <c:axId val="397165680"/>
        <c:scaling>
          <c:orientation val="minMax"/>
        </c:scaling>
        <c:delete val="0"/>
        <c:axPos val="b"/>
        <c:numFmt formatCode="General" sourceLinked="0"/>
        <c:majorTickMark val="out"/>
        <c:minorTickMark val="none"/>
        <c:tickLblPos val="nextTo"/>
        <c:txPr>
          <a:bodyPr/>
          <a:lstStyle/>
          <a:p>
            <a:pPr>
              <a:defRPr lang="en-US"/>
            </a:pPr>
            <a:endParaRPr lang="zh-TW"/>
          </a:p>
        </c:txPr>
        <c:crossAx val="397166072"/>
        <c:crosses val="autoZero"/>
        <c:auto val="1"/>
        <c:lblAlgn val="ctr"/>
        <c:lblOffset val="100"/>
        <c:noMultiLvlLbl val="0"/>
      </c:catAx>
      <c:valAx>
        <c:axId val="397166072"/>
        <c:scaling>
          <c:orientation val="minMax"/>
        </c:scaling>
        <c:delete val="0"/>
        <c:axPos val="l"/>
        <c:majorGridlines/>
        <c:numFmt formatCode="0%" sourceLinked="0"/>
        <c:majorTickMark val="out"/>
        <c:minorTickMark val="none"/>
        <c:tickLblPos val="nextTo"/>
        <c:txPr>
          <a:bodyPr/>
          <a:lstStyle/>
          <a:p>
            <a:pPr>
              <a:defRPr lang="en-US"/>
            </a:pPr>
            <a:endParaRPr lang="zh-TW"/>
          </a:p>
        </c:txPr>
        <c:crossAx val="397165680"/>
        <c:crosses val="autoZero"/>
        <c:crossBetween val="between"/>
      </c:valAx>
    </c:plotArea>
    <c:legend>
      <c:legendPos val="r"/>
      <c:overlay val="0"/>
      <c:txPr>
        <a:bodyPr/>
        <a:lstStyle/>
        <a:p>
          <a:pPr>
            <a:defRPr lang="en-US"/>
          </a:pPr>
          <a:endParaRPr lang="zh-TW"/>
        </a:p>
      </c:txPr>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'SG&amp;HK HC'!$B$1</c:f>
              <c:strCache>
                <c:ptCount val="1"/>
                <c:pt idx="0">
                  <c:v>HK</c:v>
                </c:pt>
              </c:strCache>
            </c:strRef>
          </c:tx>
          <c:marker>
            <c:symbol val="none"/>
          </c:marker>
          <c:cat>
            <c:strRef>
              <c:f>'SG&amp;HK HC'!$A$2:$A$53</c:f>
              <c:strCache>
                <c:ptCount val="52"/>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pt idx="31">
                  <c:v>1991</c:v>
                </c:pt>
                <c:pt idx="32">
                  <c:v>1992</c:v>
                </c:pt>
                <c:pt idx="33">
                  <c:v>1993</c:v>
                </c:pt>
                <c:pt idx="34">
                  <c:v>1994</c:v>
                </c:pt>
                <c:pt idx="35">
                  <c:v>1995</c:v>
                </c:pt>
                <c:pt idx="36">
                  <c:v>1996</c:v>
                </c:pt>
                <c:pt idx="37">
                  <c:v>1997</c:v>
                </c:pt>
                <c:pt idx="38">
                  <c:v>1998</c:v>
                </c:pt>
                <c:pt idx="39">
                  <c:v>1999</c:v>
                </c:pt>
                <c:pt idx="40">
                  <c:v>2000</c:v>
                </c:pt>
                <c:pt idx="41">
                  <c:v>2001</c:v>
                </c:pt>
                <c:pt idx="42">
                  <c:v>2002</c:v>
                </c:pt>
                <c:pt idx="43">
                  <c:v>2003</c:v>
                </c:pt>
                <c:pt idx="44">
                  <c:v>2004</c:v>
                </c:pt>
                <c:pt idx="45">
                  <c:v>2005</c:v>
                </c:pt>
                <c:pt idx="46">
                  <c:v>2006</c:v>
                </c:pt>
                <c:pt idx="47">
                  <c:v>2007</c:v>
                </c:pt>
                <c:pt idx="48">
                  <c:v>2008</c:v>
                </c:pt>
                <c:pt idx="49">
                  <c:v>2009</c:v>
                </c:pt>
                <c:pt idx="50">
                  <c:v>2010</c:v>
                </c:pt>
                <c:pt idx="51">
                  <c:v>2011</c:v>
                </c:pt>
              </c:strCache>
            </c:strRef>
          </c:cat>
          <c:val>
            <c:numRef>
              <c:f>'SG&amp;HK HC'!$B$2:$B$53</c:f>
              <c:numCache>
                <c:formatCode>General</c:formatCode>
                <c:ptCount val="52"/>
                <c:pt idx="0" formatCode="0.00">
                  <c:v>1.8732740879058798</c:v>
                </c:pt>
                <c:pt idx="1">
                  <c:v>1.9038263559341151</c:v>
                </c:pt>
                <c:pt idx="2">
                  <c:v>1.9348769187927215</c:v>
                </c:pt>
                <c:pt idx="3">
                  <c:v>1.9664338827133201</c:v>
                </c:pt>
                <c:pt idx="4">
                  <c:v>1.9985054731369019</c:v>
                </c:pt>
                <c:pt idx="5">
                  <c:v>2.0311002731323202</c:v>
                </c:pt>
                <c:pt idx="6">
                  <c:v>2.05553030967712</c:v>
                </c:pt>
                <c:pt idx="7">
                  <c:v>2.08025455474854</c:v>
                </c:pt>
                <c:pt idx="8">
                  <c:v>2.1052758693695077</c:v>
                </c:pt>
                <c:pt idx="9">
                  <c:v>2.1305983066558798</c:v>
                </c:pt>
                <c:pt idx="10">
                  <c:v>2.1562252044677677</c:v>
                </c:pt>
                <c:pt idx="11">
                  <c:v>2.1830890178680402</c:v>
                </c:pt>
                <c:pt idx="12">
                  <c:v>2.2102875709533767</c:v>
                </c:pt>
                <c:pt idx="13">
                  <c:v>2.2378249168396001</c:v>
                </c:pt>
                <c:pt idx="14">
                  <c:v>2.2657055854797399</c:v>
                </c:pt>
                <c:pt idx="15">
                  <c:v>2.2939333915710471</c:v>
                </c:pt>
                <c:pt idx="16">
                  <c:v>2.3432047367095912</c:v>
                </c:pt>
                <c:pt idx="17">
                  <c:v>2.3935341835021999</c:v>
                </c:pt>
                <c:pt idx="18">
                  <c:v>2.4449448585510409</c:v>
                </c:pt>
                <c:pt idx="19">
                  <c:v>2.4974596500396622</c:v>
                </c:pt>
                <c:pt idx="20">
                  <c:v>2.5511023998260467</c:v>
                </c:pt>
                <c:pt idx="21">
                  <c:v>2.5790252685546902</c:v>
                </c:pt>
                <c:pt idx="22">
                  <c:v>2.6042954921722399</c:v>
                </c:pt>
                <c:pt idx="23">
                  <c:v>2.6298131942748841</c:v>
                </c:pt>
                <c:pt idx="24">
                  <c:v>2.6555812358856201</c:v>
                </c:pt>
                <c:pt idx="25">
                  <c:v>2.68160152435303</c:v>
                </c:pt>
                <c:pt idx="26">
                  <c:v>2.7062232494354252</c:v>
                </c:pt>
                <c:pt idx="27">
                  <c:v>2.7310712337493901</c:v>
                </c:pt>
                <c:pt idx="28">
                  <c:v>2.7561473846435467</c:v>
                </c:pt>
                <c:pt idx="29">
                  <c:v>2.7814536094665501</c:v>
                </c:pt>
                <c:pt idx="30">
                  <c:v>2.8069922924041677</c:v>
                </c:pt>
                <c:pt idx="31">
                  <c:v>2.8072047233581467</c:v>
                </c:pt>
                <c:pt idx="32">
                  <c:v>2.8074171543121298</c:v>
                </c:pt>
                <c:pt idx="33">
                  <c:v>2.8076295852661102</c:v>
                </c:pt>
                <c:pt idx="34">
                  <c:v>2.8078420162200781</c:v>
                </c:pt>
                <c:pt idx="35">
                  <c:v>2.80805444717407</c:v>
                </c:pt>
                <c:pt idx="36">
                  <c:v>2.8039608001709002</c:v>
                </c:pt>
                <c:pt idx="37">
                  <c:v>2.7998731136321977</c:v>
                </c:pt>
                <c:pt idx="38">
                  <c:v>2.7957913875579918</c:v>
                </c:pt>
                <c:pt idx="39">
                  <c:v>2.7917156219482377</c:v>
                </c:pt>
                <c:pt idx="40">
                  <c:v>2.7876458168029812</c:v>
                </c:pt>
                <c:pt idx="41">
                  <c:v>2.8106050491332693</c:v>
                </c:pt>
                <c:pt idx="42">
                  <c:v>2.8337533473968501</c:v>
                </c:pt>
                <c:pt idx="43">
                  <c:v>2.8570923805236768</c:v>
                </c:pt>
                <c:pt idx="44">
                  <c:v>2.8806235790252677</c:v>
                </c:pt>
                <c:pt idx="45">
                  <c:v>2.9043486118316677</c:v>
                </c:pt>
                <c:pt idx="46">
                  <c:v>2.9257323741912797</c:v>
                </c:pt>
                <c:pt idx="47">
                  <c:v>2.9472739696502677</c:v>
                </c:pt>
                <c:pt idx="48">
                  <c:v>2.9689738750457799</c:v>
                </c:pt>
                <c:pt idx="49">
                  <c:v>2.9908335208892787</c:v>
                </c:pt>
                <c:pt idx="50">
                  <c:v>3.0128543376922567</c:v>
                </c:pt>
                <c:pt idx="51" formatCode="0.00">
                  <c:v>3.0128543376922567</c:v>
                </c:pt>
              </c:numCache>
            </c:numRef>
          </c:val>
          <c:smooth val="0"/>
        </c:ser>
        <c:ser>
          <c:idx val="1"/>
          <c:order val="1"/>
          <c:tx>
            <c:strRef>
              <c:f>'SG&amp;HK HC'!$C$1</c:f>
              <c:strCache>
                <c:ptCount val="1"/>
                <c:pt idx="0">
                  <c:v>SG</c:v>
                </c:pt>
              </c:strCache>
            </c:strRef>
          </c:tx>
          <c:marker>
            <c:symbol val="none"/>
          </c:marker>
          <c:cat>
            <c:strRef>
              <c:f>'SG&amp;HK HC'!$A$2:$A$53</c:f>
              <c:strCache>
                <c:ptCount val="52"/>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pt idx="31">
                  <c:v>1991</c:v>
                </c:pt>
                <c:pt idx="32">
                  <c:v>1992</c:v>
                </c:pt>
                <c:pt idx="33">
                  <c:v>1993</c:v>
                </c:pt>
                <c:pt idx="34">
                  <c:v>1994</c:v>
                </c:pt>
                <c:pt idx="35">
                  <c:v>1995</c:v>
                </c:pt>
                <c:pt idx="36">
                  <c:v>1996</c:v>
                </c:pt>
                <c:pt idx="37">
                  <c:v>1997</c:v>
                </c:pt>
                <c:pt idx="38">
                  <c:v>1998</c:v>
                </c:pt>
                <c:pt idx="39">
                  <c:v>1999</c:v>
                </c:pt>
                <c:pt idx="40">
                  <c:v>2000</c:v>
                </c:pt>
                <c:pt idx="41">
                  <c:v>2001</c:v>
                </c:pt>
                <c:pt idx="42">
                  <c:v>2002</c:v>
                </c:pt>
                <c:pt idx="43">
                  <c:v>2003</c:v>
                </c:pt>
                <c:pt idx="44">
                  <c:v>2004</c:v>
                </c:pt>
                <c:pt idx="45">
                  <c:v>2005</c:v>
                </c:pt>
                <c:pt idx="46">
                  <c:v>2006</c:v>
                </c:pt>
                <c:pt idx="47">
                  <c:v>2007</c:v>
                </c:pt>
                <c:pt idx="48">
                  <c:v>2008</c:v>
                </c:pt>
                <c:pt idx="49">
                  <c:v>2009</c:v>
                </c:pt>
                <c:pt idx="50">
                  <c:v>2010</c:v>
                </c:pt>
                <c:pt idx="51">
                  <c:v>2011</c:v>
                </c:pt>
              </c:strCache>
            </c:strRef>
          </c:cat>
          <c:val>
            <c:numRef>
              <c:f>'SG&amp;HK HC'!$C$2:$C$53</c:f>
              <c:numCache>
                <c:formatCode>General</c:formatCode>
                <c:ptCount val="52"/>
                <c:pt idx="0">
                  <c:v>1.6337974071502699</c:v>
                </c:pt>
                <c:pt idx="1">
                  <c:v>1.6624912023544214</c:v>
                </c:pt>
                <c:pt idx="2">
                  <c:v>1.6916887760162445</c:v>
                </c:pt>
                <c:pt idx="3">
                  <c:v>1.7183761596679699</c:v>
                </c:pt>
                <c:pt idx="4">
                  <c:v>1.7410742044448875</c:v>
                </c:pt>
                <c:pt idx="5">
                  <c:v>1.7640721797943144</c:v>
                </c:pt>
                <c:pt idx="6">
                  <c:v>1.7953667640686</c:v>
                </c:pt>
                <c:pt idx="7">
                  <c:v>1.8272166252136199</c:v>
                </c:pt>
                <c:pt idx="8">
                  <c:v>1.85963141918182</c:v>
                </c:pt>
                <c:pt idx="9">
                  <c:v>1.8926212787628198</c:v>
                </c:pt>
                <c:pt idx="10">
                  <c:v>1.9261963367462214</c:v>
                </c:pt>
                <c:pt idx="11">
                  <c:v>1.91991555690765</c:v>
                </c:pt>
                <c:pt idx="12">
                  <c:v>1.9136551618576059</c:v>
                </c:pt>
                <c:pt idx="13">
                  <c:v>1.90741527080536</c:v>
                </c:pt>
                <c:pt idx="14">
                  <c:v>1.9011956453323398</c:v>
                </c:pt>
                <c:pt idx="15">
                  <c:v>1.89499640464783</c:v>
                </c:pt>
                <c:pt idx="16">
                  <c:v>1.9034426212310815</c:v>
                </c:pt>
                <c:pt idx="17">
                  <c:v>1.9119265079498298</c:v>
                </c:pt>
                <c:pt idx="18">
                  <c:v>1.9204481840133714</c:v>
                </c:pt>
                <c:pt idx="19">
                  <c:v>1.9290078878402701</c:v>
                </c:pt>
                <c:pt idx="20">
                  <c:v>1.93760573863983</c:v>
                </c:pt>
                <c:pt idx="21">
                  <c:v>1.9660910367965716</c:v>
                </c:pt>
                <c:pt idx="22">
                  <c:v>1.9949951171875</c:v>
                </c:pt>
                <c:pt idx="23">
                  <c:v>2.0243241786956871</c:v>
                </c:pt>
                <c:pt idx="24">
                  <c:v>2.0540843009948677</c:v>
                </c:pt>
                <c:pt idx="25">
                  <c:v>2.0842819213867201</c:v>
                </c:pt>
                <c:pt idx="26">
                  <c:v>2.1125240325927712</c:v>
                </c:pt>
                <c:pt idx="27">
                  <c:v>2.1411490440368701</c:v>
                </c:pt>
                <c:pt idx="28">
                  <c:v>2.1701617240905802</c:v>
                </c:pt>
                <c:pt idx="29">
                  <c:v>2.1995675563812367</c:v>
                </c:pt>
                <c:pt idx="30">
                  <c:v>2.2293717861175657</c:v>
                </c:pt>
                <c:pt idx="31">
                  <c:v>2.2628035545349112</c:v>
                </c:pt>
                <c:pt idx="32">
                  <c:v>2.2967364788055402</c:v>
                </c:pt>
                <c:pt idx="33">
                  <c:v>2.3311781883239622</c:v>
                </c:pt>
                <c:pt idx="34">
                  <c:v>2.3661365509033212</c:v>
                </c:pt>
                <c:pt idx="35">
                  <c:v>2.4016191959380921</c:v>
                </c:pt>
                <c:pt idx="36">
                  <c:v>2.4359552860259988</c:v>
                </c:pt>
                <c:pt idx="37">
                  <c:v>2.4707825183868399</c:v>
                </c:pt>
                <c:pt idx="38">
                  <c:v>2.5061075687408412</c:v>
                </c:pt>
                <c:pt idx="39">
                  <c:v>2.5419378280639657</c:v>
                </c:pt>
                <c:pt idx="40">
                  <c:v>2.57228708267212</c:v>
                </c:pt>
                <c:pt idx="41">
                  <c:v>2.5861737728118972</c:v>
                </c:pt>
                <c:pt idx="42">
                  <c:v>2.6001358032226602</c:v>
                </c:pt>
                <c:pt idx="43">
                  <c:v>2.6141729354858367</c:v>
                </c:pt>
                <c:pt idx="44">
                  <c:v>2.62828588485718</c:v>
                </c:pt>
                <c:pt idx="45">
                  <c:v>2.6424751281738112</c:v>
                </c:pt>
                <c:pt idx="46">
                  <c:v>2.6665837764740012</c:v>
                </c:pt>
                <c:pt idx="47">
                  <c:v>2.6909122467041002</c:v>
                </c:pt>
                <c:pt idx="48">
                  <c:v>2.7154629230499112</c:v>
                </c:pt>
                <c:pt idx="49">
                  <c:v>2.7402372360229639</c:v>
                </c:pt>
                <c:pt idx="50">
                  <c:v>2.7652378082275519</c:v>
                </c:pt>
                <c:pt idx="51">
                  <c:v>2.7652378082275519</c:v>
                </c:pt>
              </c:numCache>
            </c:numRef>
          </c:val>
          <c:smooth val="0"/>
        </c:ser>
        <c:dLbls>
          <c:showLegendKey val="0"/>
          <c:showVal val="0"/>
          <c:showCatName val="0"/>
          <c:showSerName val="0"/>
          <c:showPercent val="0"/>
          <c:showBubbleSize val="0"/>
        </c:dLbls>
        <c:smooth val="0"/>
        <c:axId val="557430544"/>
        <c:axId val="557430936"/>
      </c:lineChart>
      <c:catAx>
        <c:axId val="557430544"/>
        <c:scaling>
          <c:orientation val="minMax"/>
        </c:scaling>
        <c:delete val="0"/>
        <c:axPos val="b"/>
        <c:numFmt formatCode="General" sourceLinked="0"/>
        <c:majorTickMark val="out"/>
        <c:minorTickMark val="none"/>
        <c:tickLblPos val="nextTo"/>
        <c:txPr>
          <a:bodyPr/>
          <a:lstStyle/>
          <a:p>
            <a:pPr>
              <a:defRPr lang="en-US"/>
            </a:pPr>
            <a:endParaRPr lang="zh-TW"/>
          </a:p>
        </c:txPr>
        <c:crossAx val="557430936"/>
        <c:crosses val="autoZero"/>
        <c:auto val="1"/>
        <c:lblAlgn val="ctr"/>
        <c:lblOffset val="100"/>
        <c:noMultiLvlLbl val="0"/>
      </c:catAx>
      <c:valAx>
        <c:axId val="557430936"/>
        <c:scaling>
          <c:orientation val="minMax"/>
        </c:scaling>
        <c:delete val="0"/>
        <c:axPos val="l"/>
        <c:majorGridlines/>
        <c:numFmt formatCode="0.00" sourceLinked="1"/>
        <c:majorTickMark val="out"/>
        <c:minorTickMark val="none"/>
        <c:tickLblPos val="nextTo"/>
        <c:txPr>
          <a:bodyPr/>
          <a:lstStyle/>
          <a:p>
            <a:pPr>
              <a:defRPr lang="en-US"/>
            </a:pPr>
            <a:endParaRPr lang="zh-TW"/>
          </a:p>
        </c:txPr>
        <c:crossAx val="557430544"/>
        <c:crosses val="autoZero"/>
        <c:crossBetween val="between"/>
      </c:valAx>
    </c:plotArea>
    <c:legend>
      <c:legendPos val="r"/>
      <c:overlay val="0"/>
      <c:txPr>
        <a:bodyPr/>
        <a:lstStyle/>
        <a:p>
          <a:pPr>
            <a:defRPr lang="en-US"/>
          </a:pPr>
          <a:endParaRPr lang="zh-TW"/>
        </a:p>
      </c:txPr>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Ratio of TFP</c:v>
          </c:tx>
          <c:marker>
            <c:symbol val="none"/>
          </c:marker>
          <c:cat>
            <c:strRef>
              <c:f>'SG&amp;HK Growth'!$A$3:$A$7</c:f>
              <c:strCache>
                <c:ptCount val="5"/>
                <c:pt idx="0">
                  <c:v>1960-70</c:v>
                </c:pt>
                <c:pt idx="1">
                  <c:v>1970-80</c:v>
                </c:pt>
                <c:pt idx="2">
                  <c:v>1980-90</c:v>
                </c:pt>
                <c:pt idx="3">
                  <c:v>1990-00</c:v>
                </c:pt>
                <c:pt idx="4">
                  <c:v>2000-11</c:v>
                </c:pt>
              </c:strCache>
            </c:strRef>
          </c:cat>
          <c:val>
            <c:numRef>
              <c:f>'SG&amp;HK Growth'!$M$3:$M$7</c:f>
              <c:numCache>
                <c:formatCode>General</c:formatCode>
                <c:ptCount val="5"/>
                <c:pt idx="0">
                  <c:v>1.5349999999999955</c:v>
                </c:pt>
                <c:pt idx="1">
                  <c:v>1.127</c:v>
                </c:pt>
                <c:pt idx="2">
                  <c:v>1.1279999999999994</c:v>
                </c:pt>
                <c:pt idx="3">
                  <c:v>1.2409999999999954</c:v>
                </c:pt>
                <c:pt idx="4">
                  <c:v>1.044</c:v>
                </c:pt>
              </c:numCache>
            </c:numRef>
          </c:val>
          <c:smooth val="0"/>
        </c:ser>
        <c:dLbls>
          <c:showLegendKey val="0"/>
          <c:showVal val="0"/>
          <c:showCatName val="0"/>
          <c:showSerName val="0"/>
          <c:showPercent val="0"/>
          <c:showBubbleSize val="0"/>
        </c:dLbls>
        <c:smooth val="0"/>
        <c:axId val="557431720"/>
        <c:axId val="557432112"/>
      </c:lineChart>
      <c:catAx>
        <c:axId val="557431720"/>
        <c:scaling>
          <c:orientation val="minMax"/>
        </c:scaling>
        <c:delete val="0"/>
        <c:axPos val="b"/>
        <c:numFmt formatCode="General" sourceLinked="0"/>
        <c:majorTickMark val="out"/>
        <c:minorTickMark val="none"/>
        <c:tickLblPos val="nextTo"/>
        <c:txPr>
          <a:bodyPr/>
          <a:lstStyle/>
          <a:p>
            <a:pPr>
              <a:defRPr lang="en-US"/>
            </a:pPr>
            <a:endParaRPr lang="zh-TW"/>
          </a:p>
        </c:txPr>
        <c:crossAx val="557432112"/>
        <c:crosses val="autoZero"/>
        <c:auto val="1"/>
        <c:lblAlgn val="ctr"/>
        <c:lblOffset val="100"/>
        <c:noMultiLvlLbl val="0"/>
      </c:catAx>
      <c:valAx>
        <c:axId val="557432112"/>
        <c:scaling>
          <c:orientation val="minMax"/>
        </c:scaling>
        <c:delete val="0"/>
        <c:axPos val="l"/>
        <c:majorGridlines/>
        <c:numFmt formatCode="General" sourceLinked="1"/>
        <c:majorTickMark val="out"/>
        <c:minorTickMark val="none"/>
        <c:tickLblPos val="nextTo"/>
        <c:txPr>
          <a:bodyPr/>
          <a:lstStyle/>
          <a:p>
            <a:pPr>
              <a:defRPr lang="en-US"/>
            </a:pPr>
            <a:endParaRPr lang="zh-TW"/>
          </a:p>
        </c:txPr>
        <c:crossAx val="557431720"/>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F855A1-6C36-4BE1-B1DC-64106D183206}" type="doc">
      <dgm:prSet loTypeId="urn:microsoft.com/office/officeart/2005/8/layout/radial1" loCatId="relationship" qsTypeId="urn:microsoft.com/office/officeart/2005/8/quickstyle/3d3" qsCatId="3D" csTypeId="urn:microsoft.com/office/officeart/2005/8/colors/colorful3" csCatId="colorful" phldr="1"/>
      <dgm:spPr/>
      <dgm:t>
        <a:bodyPr/>
        <a:lstStyle/>
        <a:p>
          <a:endParaRPr lang="en-US"/>
        </a:p>
      </dgm:t>
    </dgm:pt>
    <dgm:pt modelId="{ED107F90-624C-4256-BB3A-3FE07025659A}">
      <dgm:prSet phldrT="[Text]"/>
      <dgm:spPr/>
      <dgm:t>
        <a:bodyPr/>
        <a:lstStyle/>
        <a:p>
          <a:pPr algn="ctr"/>
          <a:r>
            <a:rPr lang="en-US" dirty="0" smtClean="0"/>
            <a:t>UGC-Funded Institutions</a:t>
          </a:r>
          <a:endParaRPr lang="en-US" dirty="0"/>
        </a:p>
      </dgm:t>
    </dgm:pt>
    <dgm:pt modelId="{DC8BEBEF-2592-4898-AC68-3177BDE1A3DE}" type="parTrans" cxnId="{27E18E35-D399-4CD7-8A8E-59AABFA476D3}">
      <dgm:prSet/>
      <dgm:spPr/>
      <dgm:t>
        <a:bodyPr/>
        <a:lstStyle/>
        <a:p>
          <a:pPr algn="ctr"/>
          <a:endParaRPr lang="en-US"/>
        </a:p>
      </dgm:t>
    </dgm:pt>
    <dgm:pt modelId="{9D12FA77-5EF6-494D-BA85-A779E8B188BE}" type="sibTrans" cxnId="{27E18E35-D399-4CD7-8A8E-59AABFA476D3}">
      <dgm:prSet/>
      <dgm:spPr/>
      <dgm:t>
        <a:bodyPr/>
        <a:lstStyle/>
        <a:p>
          <a:pPr algn="ctr"/>
          <a:endParaRPr lang="en-US"/>
        </a:p>
      </dgm:t>
    </dgm:pt>
    <dgm:pt modelId="{FEEF141C-F301-4041-AC66-D014E7CCBF81}">
      <dgm:prSet phldrT="[Text]"/>
      <dgm:spPr/>
      <dgm:t>
        <a:bodyPr/>
        <a:lstStyle/>
        <a:p>
          <a:pPr algn="ctr"/>
          <a:r>
            <a:rPr lang="en-US" dirty="0" smtClean="0"/>
            <a:t>Academics &amp; Staff</a:t>
          </a:r>
          <a:endParaRPr lang="en-US" dirty="0"/>
        </a:p>
      </dgm:t>
    </dgm:pt>
    <dgm:pt modelId="{38941B75-1CA7-458F-A144-E766939366E9}" type="parTrans" cxnId="{A5F1731A-F456-45DE-B480-2A3937BB89B8}">
      <dgm:prSet/>
      <dgm:spPr/>
      <dgm:t>
        <a:bodyPr/>
        <a:lstStyle/>
        <a:p>
          <a:pPr algn="ctr"/>
          <a:endParaRPr lang="en-US"/>
        </a:p>
      </dgm:t>
    </dgm:pt>
    <dgm:pt modelId="{B0736B45-C691-4014-8B19-5DC16E8216F1}" type="sibTrans" cxnId="{A5F1731A-F456-45DE-B480-2A3937BB89B8}">
      <dgm:prSet/>
      <dgm:spPr/>
      <dgm:t>
        <a:bodyPr/>
        <a:lstStyle/>
        <a:p>
          <a:pPr algn="ctr"/>
          <a:endParaRPr lang="en-US"/>
        </a:p>
      </dgm:t>
    </dgm:pt>
    <dgm:pt modelId="{AFB036A0-A3CA-4AAD-80E4-1EC78592545C}">
      <dgm:prSet phldrT="[Text]"/>
      <dgm:spPr/>
      <dgm:t>
        <a:bodyPr/>
        <a:lstStyle/>
        <a:p>
          <a:pPr algn="ctr"/>
          <a:r>
            <a:rPr lang="en-US" dirty="0" smtClean="0"/>
            <a:t>Current Students &amp; Graduates</a:t>
          </a:r>
          <a:endParaRPr lang="en-US" dirty="0"/>
        </a:p>
      </dgm:t>
    </dgm:pt>
    <dgm:pt modelId="{3C602868-D45F-454C-85E0-95FB5DBB2241}" type="parTrans" cxnId="{77D76D5F-2458-471B-A830-758A123FF775}">
      <dgm:prSet/>
      <dgm:spPr/>
      <dgm:t>
        <a:bodyPr/>
        <a:lstStyle/>
        <a:p>
          <a:pPr algn="ctr"/>
          <a:endParaRPr lang="en-US"/>
        </a:p>
      </dgm:t>
    </dgm:pt>
    <dgm:pt modelId="{28A5C9A4-5C67-4A21-BAD4-1F8578EB722F}" type="sibTrans" cxnId="{77D76D5F-2458-471B-A830-758A123FF775}">
      <dgm:prSet/>
      <dgm:spPr/>
      <dgm:t>
        <a:bodyPr/>
        <a:lstStyle/>
        <a:p>
          <a:pPr algn="ctr"/>
          <a:endParaRPr lang="en-US"/>
        </a:p>
      </dgm:t>
    </dgm:pt>
    <dgm:pt modelId="{C6BE50F5-259E-4456-B01F-95D87454FA08}">
      <dgm:prSet phldrT="[Text]"/>
      <dgm:spPr/>
      <dgm:t>
        <a:bodyPr/>
        <a:lstStyle/>
        <a:p>
          <a:pPr algn="ctr"/>
          <a:r>
            <a:rPr lang="en-US" dirty="0" smtClean="0"/>
            <a:t>Business</a:t>
          </a:r>
        </a:p>
      </dgm:t>
    </dgm:pt>
    <dgm:pt modelId="{AE1B6776-294A-407E-96E3-C179510C5B66}" type="parTrans" cxnId="{7622D9FE-0F0A-44B4-8693-3A158DD33EAE}">
      <dgm:prSet/>
      <dgm:spPr/>
      <dgm:t>
        <a:bodyPr/>
        <a:lstStyle/>
        <a:p>
          <a:pPr algn="ctr"/>
          <a:endParaRPr lang="en-US"/>
        </a:p>
      </dgm:t>
    </dgm:pt>
    <dgm:pt modelId="{21B3B815-9DF6-494E-AD5F-F98AC080E0DA}" type="sibTrans" cxnId="{7622D9FE-0F0A-44B4-8693-3A158DD33EAE}">
      <dgm:prSet/>
      <dgm:spPr/>
      <dgm:t>
        <a:bodyPr/>
        <a:lstStyle/>
        <a:p>
          <a:pPr algn="ctr"/>
          <a:endParaRPr lang="en-US"/>
        </a:p>
      </dgm:t>
    </dgm:pt>
    <dgm:pt modelId="{9A1793C9-D638-46B8-B1E5-41E9FE6CE2A4}">
      <dgm:prSet phldrT="[Text]"/>
      <dgm:spPr/>
      <dgm:t>
        <a:bodyPr/>
        <a:lstStyle/>
        <a:p>
          <a:pPr algn="ctr"/>
          <a:r>
            <a:rPr lang="en-US" dirty="0" smtClean="0"/>
            <a:t>Secondary Students</a:t>
          </a:r>
          <a:endParaRPr lang="en-US" dirty="0"/>
        </a:p>
      </dgm:t>
    </dgm:pt>
    <dgm:pt modelId="{8236A7BD-874C-4F76-982E-0DF94FFA3383}" type="parTrans" cxnId="{3EF03791-2C94-4012-BF66-34D3EC391F4B}">
      <dgm:prSet/>
      <dgm:spPr/>
      <dgm:t>
        <a:bodyPr/>
        <a:lstStyle/>
        <a:p>
          <a:pPr algn="ctr"/>
          <a:endParaRPr lang="en-US"/>
        </a:p>
      </dgm:t>
    </dgm:pt>
    <dgm:pt modelId="{980A91FB-66A9-42D9-A396-452EA128224D}" type="sibTrans" cxnId="{3EF03791-2C94-4012-BF66-34D3EC391F4B}">
      <dgm:prSet/>
      <dgm:spPr/>
      <dgm:t>
        <a:bodyPr/>
        <a:lstStyle/>
        <a:p>
          <a:pPr algn="ctr"/>
          <a:endParaRPr lang="en-US"/>
        </a:p>
      </dgm:t>
    </dgm:pt>
    <dgm:pt modelId="{6AB4BB75-469A-4D14-8084-943CB657E211}">
      <dgm:prSet phldrT="[Text]"/>
      <dgm:spPr/>
      <dgm:t>
        <a:bodyPr/>
        <a:lstStyle/>
        <a:p>
          <a:pPr algn="ctr"/>
          <a:r>
            <a:rPr lang="en-US" dirty="0" smtClean="0"/>
            <a:t>Other Institutions</a:t>
          </a:r>
          <a:endParaRPr lang="en-US" dirty="0"/>
        </a:p>
      </dgm:t>
    </dgm:pt>
    <dgm:pt modelId="{7B7CE9CC-917D-4141-9346-DAA51404C023}" type="sibTrans" cxnId="{8DFE4C04-3DB3-4D32-81A6-711703578E87}">
      <dgm:prSet/>
      <dgm:spPr/>
      <dgm:t>
        <a:bodyPr/>
        <a:lstStyle/>
        <a:p>
          <a:pPr algn="ctr"/>
          <a:endParaRPr lang="en-US"/>
        </a:p>
      </dgm:t>
    </dgm:pt>
    <dgm:pt modelId="{182161AA-37FF-428D-8C66-E108B39B1749}" type="parTrans" cxnId="{8DFE4C04-3DB3-4D32-81A6-711703578E87}">
      <dgm:prSet/>
      <dgm:spPr/>
      <dgm:t>
        <a:bodyPr/>
        <a:lstStyle/>
        <a:p>
          <a:pPr algn="ctr"/>
          <a:endParaRPr lang="en-US"/>
        </a:p>
      </dgm:t>
    </dgm:pt>
    <dgm:pt modelId="{613A5EB8-F297-43BA-914C-98D26260B0BF}" type="pres">
      <dgm:prSet presAssocID="{86F855A1-6C36-4BE1-B1DC-64106D183206}" presName="cycle" presStyleCnt="0">
        <dgm:presLayoutVars>
          <dgm:chMax val="1"/>
          <dgm:dir/>
          <dgm:animLvl val="ctr"/>
          <dgm:resizeHandles val="exact"/>
        </dgm:presLayoutVars>
      </dgm:prSet>
      <dgm:spPr/>
      <dgm:t>
        <a:bodyPr/>
        <a:lstStyle/>
        <a:p>
          <a:endParaRPr lang="en-US"/>
        </a:p>
      </dgm:t>
    </dgm:pt>
    <dgm:pt modelId="{FB432A3C-84A8-4C12-9093-E03CE63A91B5}" type="pres">
      <dgm:prSet presAssocID="{ED107F90-624C-4256-BB3A-3FE07025659A}" presName="centerShape" presStyleLbl="node0" presStyleIdx="0" presStyleCnt="1"/>
      <dgm:spPr/>
      <dgm:t>
        <a:bodyPr/>
        <a:lstStyle/>
        <a:p>
          <a:endParaRPr lang="en-US"/>
        </a:p>
      </dgm:t>
    </dgm:pt>
    <dgm:pt modelId="{5DE31E91-F0A9-4AB1-88F0-9308FF185A88}" type="pres">
      <dgm:prSet presAssocID="{38941B75-1CA7-458F-A144-E766939366E9}" presName="Name9" presStyleLbl="parChTrans1D2" presStyleIdx="0" presStyleCnt="5"/>
      <dgm:spPr/>
      <dgm:t>
        <a:bodyPr/>
        <a:lstStyle/>
        <a:p>
          <a:endParaRPr lang="en-US"/>
        </a:p>
      </dgm:t>
    </dgm:pt>
    <dgm:pt modelId="{BFCE37DE-7AAF-4A38-9FA2-0E3AC7B3BCE7}" type="pres">
      <dgm:prSet presAssocID="{38941B75-1CA7-458F-A144-E766939366E9}" presName="connTx" presStyleLbl="parChTrans1D2" presStyleIdx="0" presStyleCnt="5"/>
      <dgm:spPr/>
      <dgm:t>
        <a:bodyPr/>
        <a:lstStyle/>
        <a:p>
          <a:endParaRPr lang="en-US"/>
        </a:p>
      </dgm:t>
    </dgm:pt>
    <dgm:pt modelId="{11766D73-6BDA-4FEC-AC79-83D69982F546}" type="pres">
      <dgm:prSet presAssocID="{FEEF141C-F301-4041-AC66-D014E7CCBF81}" presName="node" presStyleLbl="node1" presStyleIdx="0" presStyleCnt="5">
        <dgm:presLayoutVars>
          <dgm:bulletEnabled val="1"/>
        </dgm:presLayoutVars>
      </dgm:prSet>
      <dgm:spPr/>
      <dgm:t>
        <a:bodyPr/>
        <a:lstStyle/>
        <a:p>
          <a:endParaRPr lang="en-US"/>
        </a:p>
      </dgm:t>
    </dgm:pt>
    <dgm:pt modelId="{7BF5C300-17F5-4AFA-A00A-0E139A151A45}" type="pres">
      <dgm:prSet presAssocID="{3C602868-D45F-454C-85E0-95FB5DBB2241}" presName="Name9" presStyleLbl="parChTrans1D2" presStyleIdx="1" presStyleCnt="5"/>
      <dgm:spPr/>
      <dgm:t>
        <a:bodyPr/>
        <a:lstStyle/>
        <a:p>
          <a:endParaRPr lang="en-US"/>
        </a:p>
      </dgm:t>
    </dgm:pt>
    <dgm:pt modelId="{D7DC7CD8-1CC5-430C-8463-F731FCBA6023}" type="pres">
      <dgm:prSet presAssocID="{3C602868-D45F-454C-85E0-95FB5DBB2241}" presName="connTx" presStyleLbl="parChTrans1D2" presStyleIdx="1" presStyleCnt="5"/>
      <dgm:spPr/>
      <dgm:t>
        <a:bodyPr/>
        <a:lstStyle/>
        <a:p>
          <a:endParaRPr lang="en-US"/>
        </a:p>
      </dgm:t>
    </dgm:pt>
    <dgm:pt modelId="{B8C56CDD-B5E9-42AA-B8BC-7F646DBFBDE9}" type="pres">
      <dgm:prSet presAssocID="{AFB036A0-A3CA-4AAD-80E4-1EC78592545C}" presName="node" presStyleLbl="node1" presStyleIdx="1" presStyleCnt="5">
        <dgm:presLayoutVars>
          <dgm:bulletEnabled val="1"/>
        </dgm:presLayoutVars>
      </dgm:prSet>
      <dgm:spPr/>
      <dgm:t>
        <a:bodyPr/>
        <a:lstStyle/>
        <a:p>
          <a:endParaRPr lang="en-US"/>
        </a:p>
      </dgm:t>
    </dgm:pt>
    <dgm:pt modelId="{0FD211AD-7ABD-4C13-ACBB-76C118597012}" type="pres">
      <dgm:prSet presAssocID="{8236A7BD-874C-4F76-982E-0DF94FFA3383}" presName="Name9" presStyleLbl="parChTrans1D2" presStyleIdx="2" presStyleCnt="5"/>
      <dgm:spPr/>
      <dgm:t>
        <a:bodyPr/>
        <a:lstStyle/>
        <a:p>
          <a:endParaRPr lang="en-US"/>
        </a:p>
      </dgm:t>
    </dgm:pt>
    <dgm:pt modelId="{8A280856-E628-4143-9D3E-FD87D1E1B030}" type="pres">
      <dgm:prSet presAssocID="{8236A7BD-874C-4F76-982E-0DF94FFA3383}" presName="connTx" presStyleLbl="parChTrans1D2" presStyleIdx="2" presStyleCnt="5"/>
      <dgm:spPr/>
      <dgm:t>
        <a:bodyPr/>
        <a:lstStyle/>
        <a:p>
          <a:endParaRPr lang="en-US"/>
        </a:p>
      </dgm:t>
    </dgm:pt>
    <dgm:pt modelId="{59B610B8-6151-4676-B220-48124D63561D}" type="pres">
      <dgm:prSet presAssocID="{9A1793C9-D638-46B8-B1E5-41E9FE6CE2A4}" presName="node" presStyleLbl="node1" presStyleIdx="2" presStyleCnt="5">
        <dgm:presLayoutVars>
          <dgm:bulletEnabled val="1"/>
        </dgm:presLayoutVars>
      </dgm:prSet>
      <dgm:spPr/>
      <dgm:t>
        <a:bodyPr/>
        <a:lstStyle/>
        <a:p>
          <a:endParaRPr lang="en-US"/>
        </a:p>
      </dgm:t>
    </dgm:pt>
    <dgm:pt modelId="{F5868D1B-0047-4A77-83F1-227699F8A4C0}" type="pres">
      <dgm:prSet presAssocID="{AE1B6776-294A-407E-96E3-C179510C5B66}" presName="Name9" presStyleLbl="parChTrans1D2" presStyleIdx="3" presStyleCnt="5"/>
      <dgm:spPr/>
      <dgm:t>
        <a:bodyPr/>
        <a:lstStyle/>
        <a:p>
          <a:endParaRPr lang="en-US"/>
        </a:p>
      </dgm:t>
    </dgm:pt>
    <dgm:pt modelId="{2E9E4934-B93C-41C3-8D25-855949D796BD}" type="pres">
      <dgm:prSet presAssocID="{AE1B6776-294A-407E-96E3-C179510C5B66}" presName="connTx" presStyleLbl="parChTrans1D2" presStyleIdx="3" presStyleCnt="5"/>
      <dgm:spPr/>
      <dgm:t>
        <a:bodyPr/>
        <a:lstStyle/>
        <a:p>
          <a:endParaRPr lang="en-US"/>
        </a:p>
      </dgm:t>
    </dgm:pt>
    <dgm:pt modelId="{81F77CC5-D72E-4246-82CF-4599112DE649}" type="pres">
      <dgm:prSet presAssocID="{C6BE50F5-259E-4456-B01F-95D87454FA08}" presName="node" presStyleLbl="node1" presStyleIdx="3" presStyleCnt="5">
        <dgm:presLayoutVars>
          <dgm:bulletEnabled val="1"/>
        </dgm:presLayoutVars>
      </dgm:prSet>
      <dgm:spPr/>
      <dgm:t>
        <a:bodyPr/>
        <a:lstStyle/>
        <a:p>
          <a:endParaRPr lang="en-US"/>
        </a:p>
      </dgm:t>
    </dgm:pt>
    <dgm:pt modelId="{8B23FED4-08C7-4C85-B0A2-3B9C372ED053}" type="pres">
      <dgm:prSet presAssocID="{182161AA-37FF-428D-8C66-E108B39B1749}" presName="Name9" presStyleLbl="parChTrans1D2" presStyleIdx="4" presStyleCnt="5"/>
      <dgm:spPr/>
      <dgm:t>
        <a:bodyPr/>
        <a:lstStyle/>
        <a:p>
          <a:endParaRPr lang="en-US"/>
        </a:p>
      </dgm:t>
    </dgm:pt>
    <dgm:pt modelId="{1AA2CFBD-4C53-43B6-85D4-C1A4258AE764}" type="pres">
      <dgm:prSet presAssocID="{182161AA-37FF-428D-8C66-E108B39B1749}" presName="connTx" presStyleLbl="parChTrans1D2" presStyleIdx="4" presStyleCnt="5"/>
      <dgm:spPr/>
      <dgm:t>
        <a:bodyPr/>
        <a:lstStyle/>
        <a:p>
          <a:endParaRPr lang="en-US"/>
        </a:p>
      </dgm:t>
    </dgm:pt>
    <dgm:pt modelId="{2B482784-B1E6-4BB2-AFEB-5F14B3C1F9BA}" type="pres">
      <dgm:prSet presAssocID="{6AB4BB75-469A-4D14-8084-943CB657E211}" presName="node" presStyleLbl="node1" presStyleIdx="4" presStyleCnt="5">
        <dgm:presLayoutVars>
          <dgm:bulletEnabled val="1"/>
        </dgm:presLayoutVars>
      </dgm:prSet>
      <dgm:spPr/>
      <dgm:t>
        <a:bodyPr/>
        <a:lstStyle/>
        <a:p>
          <a:endParaRPr lang="en-US"/>
        </a:p>
      </dgm:t>
    </dgm:pt>
  </dgm:ptLst>
  <dgm:cxnLst>
    <dgm:cxn modelId="{8DFE4C04-3DB3-4D32-81A6-711703578E87}" srcId="{ED107F90-624C-4256-BB3A-3FE07025659A}" destId="{6AB4BB75-469A-4D14-8084-943CB657E211}" srcOrd="4" destOrd="0" parTransId="{182161AA-37FF-428D-8C66-E108B39B1749}" sibTransId="{7B7CE9CC-917D-4141-9346-DAA51404C023}"/>
    <dgm:cxn modelId="{D01DDE66-0732-467C-A73E-7CB6542D9233}" type="presOf" srcId="{182161AA-37FF-428D-8C66-E108B39B1749}" destId="{8B23FED4-08C7-4C85-B0A2-3B9C372ED053}" srcOrd="0" destOrd="0" presId="urn:microsoft.com/office/officeart/2005/8/layout/radial1"/>
    <dgm:cxn modelId="{AB398CE1-B7D2-45FC-8B44-E10466FA844B}" type="presOf" srcId="{C6BE50F5-259E-4456-B01F-95D87454FA08}" destId="{81F77CC5-D72E-4246-82CF-4599112DE649}" srcOrd="0" destOrd="0" presId="urn:microsoft.com/office/officeart/2005/8/layout/radial1"/>
    <dgm:cxn modelId="{02234E32-028C-4F15-9B35-E8BD485ECE57}" type="presOf" srcId="{AE1B6776-294A-407E-96E3-C179510C5B66}" destId="{F5868D1B-0047-4A77-83F1-227699F8A4C0}" srcOrd="0" destOrd="0" presId="urn:microsoft.com/office/officeart/2005/8/layout/radial1"/>
    <dgm:cxn modelId="{D13663DE-A96A-49BB-92D4-38EBD28C7C80}" type="presOf" srcId="{9A1793C9-D638-46B8-B1E5-41E9FE6CE2A4}" destId="{59B610B8-6151-4676-B220-48124D63561D}" srcOrd="0" destOrd="0" presId="urn:microsoft.com/office/officeart/2005/8/layout/radial1"/>
    <dgm:cxn modelId="{27E18E35-D399-4CD7-8A8E-59AABFA476D3}" srcId="{86F855A1-6C36-4BE1-B1DC-64106D183206}" destId="{ED107F90-624C-4256-BB3A-3FE07025659A}" srcOrd="0" destOrd="0" parTransId="{DC8BEBEF-2592-4898-AC68-3177BDE1A3DE}" sibTransId="{9D12FA77-5EF6-494D-BA85-A779E8B188BE}"/>
    <dgm:cxn modelId="{5BF20834-2A06-464E-9EE2-BA221B24EAF9}" type="presOf" srcId="{8236A7BD-874C-4F76-982E-0DF94FFA3383}" destId="{8A280856-E628-4143-9D3E-FD87D1E1B030}" srcOrd="1" destOrd="0" presId="urn:microsoft.com/office/officeart/2005/8/layout/radial1"/>
    <dgm:cxn modelId="{3EF03791-2C94-4012-BF66-34D3EC391F4B}" srcId="{ED107F90-624C-4256-BB3A-3FE07025659A}" destId="{9A1793C9-D638-46B8-B1E5-41E9FE6CE2A4}" srcOrd="2" destOrd="0" parTransId="{8236A7BD-874C-4F76-982E-0DF94FFA3383}" sibTransId="{980A91FB-66A9-42D9-A396-452EA128224D}"/>
    <dgm:cxn modelId="{95603E44-324B-46BB-813C-74CB54158564}" type="presOf" srcId="{AFB036A0-A3CA-4AAD-80E4-1EC78592545C}" destId="{B8C56CDD-B5E9-42AA-B8BC-7F646DBFBDE9}" srcOrd="0" destOrd="0" presId="urn:microsoft.com/office/officeart/2005/8/layout/radial1"/>
    <dgm:cxn modelId="{9FE99135-292F-4947-B83C-D48D39F76281}" type="presOf" srcId="{6AB4BB75-469A-4D14-8084-943CB657E211}" destId="{2B482784-B1E6-4BB2-AFEB-5F14B3C1F9BA}" srcOrd="0" destOrd="0" presId="urn:microsoft.com/office/officeart/2005/8/layout/radial1"/>
    <dgm:cxn modelId="{B1FF8FF2-7CC7-4597-84C2-354AC8581D45}" type="presOf" srcId="{8236A7BD-874C-4F76-982E-0DF94FFA3383}" destId="{0FD211AD-7ABD-4C13-ACBB-76C118597012}" srcOrd="0" destOrd="0" presId="urn:microsoft.com/office/officeart/2005/8/layout/radial1"/>
    <dgm:cxn modelId="{F37E3E4A-C454-4C15-9390-B0A65CB45236}" type="presOf" srcId="{ED107F90-624C-4256-BB3A-3FE07025659A}" destId="{FB432A3C-84A8-4C12-9093-E03CE63A91B5}" srcOrd="0" destOrd="0" presId="urn:microsoft.com/office/officeart/2005/8/layout/radial1"/>
    <dgm:cxn modelId="{196F5B56-9A88-4679-BB2A-36AE41861877}" type="presOf" srcId="{38941B75-1CA7-458F-A144-E766939366E9}" destId="{BFCE37DE-7AAF-4A38-9FA2-0E3AC7B3BCE7}" srcOrd="1" destOrd="0" presId="urn:microsoft.com/office/officeart/2005/8/layout/radial1"/>
    <dgm:cxn modelId="{AE38D161-E5A2-4BD0-B02D-B3B74000E637}" type="presOf" srcId="{38941B75-1CA7-458F-A144-E766939366E9}" destId="{5DE31E91-F0A9-4AB1-88F0-9308FF185A88}" srcOrd="0" destOrd="0" presId="urn:microsoft.com/office/officeart/2005/8/layout/radial1"/>
    <dgm:cxn modelId="{29C6E894-3B82-4213-992A-B3DF7ADDD9DD}" type="presOf" srcId="{182161AA-37FF-428D-8C66-E108B39B1749}" destId="{1AA2CFBD-4C53-43B6-85D4-C1A4258AE764}" srcOrd="1" destOrd="0" presId="urn:microsoft.com/office/officeart/2005/8/layout/radial1"/>
    <dgm:cxn modelId="{FDDCB044-9F61-491D-AB5F-702D4C8268C1}" type="presOf" srcId="{AE1B6776-294A-407E-96E3-C179510C5B66}" destId="{2E9E4934-B93C-41C3-8D25-855949D796BD}" srcOrd="1" destOrd="0" presId="urn:microsoft.com/office/officeart/2005/8/layout/radial1"/>
    <dgm:cxn modelId="{27C73484-1BA1-455C-B37A-B07BD1F9A84D}" type="presOf" srcId="{3C602868-D45F-454C-85E0-95FB5DBB2241}" destId="{7BF5C300-17F5-4AFA-A00A-0E139A151A45}" srcOrd="0" destOrd="0" presId="urn:microsoft.com/office/officeart/2005/8/layout/radial1"/>
    <dgm:cxn modelId="{77D76D5F-2458-471B-A830-758A123FF775}" srcId="{ED107F90-624C-4256-BB3A-3FE07025659A}" destId="{AFB036A0-A3CA-4AAD-80E4-1EC78592545C}" srcOrd="1" destOrd="0" parTransId="{3C602868-D45F-454C-85E0-95FB5DBB2241}" sibTransId="{28A5C9A4-5C67-4A21-BAD4-1F8578EB722F}"/>
    <dgm:cxn modelId="{65E33494-0FAF-4A66-BB1D-1286CE7511FC}" type="presOf" srcId="{3C602868-D45F-454C-85E0-95FB5DBB2241}" destId="{D7DC7CD8-1CC5-430C-8463-F731FCBA6023}" srcOrd="1" destOrd="0" presId="urn:microsoft.com/office/officeart/2005/8/layout/radial1"/>
    <dgm:cxn modelId="{B05A59A1-FBAA-497C-BC12-2F2FB1475D17}" type="presOf" srcId="{86F855A1-6C36-4BE1-B1DC-64106D183206}" destId="{613A5EB8-F297-43BA-914C-98D26260B0BF}" srcOrd="0" destOrd="0" presId="urn:microsoft.com/office/officeart/2005/8/layout/radial1"/>
    <dgm:cxn modelId="{7622D9FE-0F0A-44B4-8693-3A158DD33EAE}" srcId="{ED107F90-624C-4256-BB3A-3FE07025659A}" destId="{C6BE50F5-259E-4456-B01F-95D87454FA08}" srcOrd="3" destOrd="0" parTransId="{AE1B6776-294A-407E-96E3-C179510C5B66}" sibTransId="{21B3B815-9DF6-494E-AD5F-F98AC080E0DA}"/>
    <dgm:cxn modelId="{5CD5CAEF-00DA-444A-8C5F-4EE600D5AF41}" type="presOf" srcId="{FEEF141C-F301-4041-AC66-D014E7CCBF81}" destId="{11766D73-6BDA-4FEC-AC79-83D69982F546}" srcOrd="0" destOrd="0" presId="urn:microsoft.com/office/officeart/2005/8/layout/radial1"/>
    <dgm:cxn modelId="{A5F1731A-F456-45DE-B480-2A3937BB89B8}" srcId="{ED107F90-624C-4256-BB3A-3FE07025659A}" destId="{FEEF141C-F301-4041-AC66-D014E7CCBF81}" srcOrd="0" destOrd="0" parTransId="{38941B75-1CA7-458F-A144-E766939366E9}" sibTransId="{B0736B45-C691-4014-8B19-5DC16E8216F1}"/>
    <dgm:cxn modelId="{57A566A4-48A0-411A-8838-29672C8AB4D9}" type="presParOf" srcId="{613A5EB8-F297-43BA-914C-98D26260B0BF}" destId="{FB432A3C-84A8-4C12-9093-E03CE63A91B5}" srcOrd="0" destOrd="0" presId="urn:microsoft.com/office/officeart/2005/8/layout/radial1"/>
    <dgm:cxn modelId="{1EE3462F-3D40-435E-9A06-93BDD7FE47FE}" type="presParOf" srcId="{613A5EB8-F297-43BA-914C-98D26260B0BF}" destId="{5DE31E91-F0A9-4AB1-88F0-9308FF185A88}" srcOrd="1" destOrd="0" presId="urn:microsoft.com/office/officeart/2005/8/layout/radial1"/>
    <dgm:cxn modelId="{095C01F0-F4DD-4A8E-8474-5DD68C26FE63}" type="presParOf" srcId="{5DE31E91-F0A9-4AB1-88F0-9308FF185A88}" destId="{BFCE37DE-7AAF-4A38-9FA2-0E3AC7B3BCE7}" srcOrd="0" destOrd="0" presId="urn:microsoft.com/office/officeart/2005/8/layout/radial1"/>
    <dgm:cxn modelId="{CA449840-7E0E-476F-922A-ABE862281AC6}" type="presParOf" srcId="{613A5EB8-F297-43BA-914C-98D26260B0BF}" destId="{11766D73-6BDA-4FEC-AC79-83D69982F546}" srcOrd="2" destOrd="0" presId="urn:microsoft.com/office/officeart/2005/8/layout/radial1"/>
    <dgm:cxn modelId="{6149AB52-7B37-415E-AE26-C727D03C4561}" type="presParOf" srcId="{613A5EB8-F297-43BA-914C-98D26260B0BF}" destId="{7BF5C300-17F5-4AFA-A00A-0E139A151A45}" srcOrd="3" destOrd="0" presId="urn:microsoft.com/office/officeart/2005/8/layout/radial1"/>
    <dgm:cxn modelId="{7AF44C7B-8149-4D1F-A096-57BA06FCE51E}" type="presParOf" srcId="{7BF5C300-17F5-4AFA-A00A-0E139A151A45}" destId="{D7DC7CD8-1CC5-430C-8463-F731FCBA6023}" srcOrd="0" destOrd="0" presId="urn:microsoft.com/office/officeart/2005/8/layout/radial1"/>
    <dgm:cxn modelId="{D27A6BD9-30F2-4268-A27C-0B68916F2D0A}" type="presParOf" srcId="{613A5EB8-F297-43BA-914C-98D26260B0BF}" destId="{B8C56CDD-B5E9-42AA-B8BC-7F646DBFBDE9}" srcOrd="4" destOrd="0" presId="urn:microsoft.com/office/officeart/2005/8/layout/radial1"/>
    <dgm:cxn modelId="{A6EA0CB0-355C-4DE4-9FEA-1148B0DE4541}" type="presParOf" srcId="{613A5EB8-F297-43BA-914C-98D26260B0BF}" destId="{0FD211AD-7ABD-4C13-ACBB-76C118597012}" srcOrd="5" destOrd="0" presId="urn:microsoft.com/office/officeart/2005/8/layout/radial1"/>
    <dgm:cxn modelId="{332A763E-7B7F-4781-87FA-788B024E8069}" type="presParOf" srcId="{0FD211AD-7ABD-4C13-ACBB-76C118597012}" destId="{8A280856-E628-4143-9D3E-FD87D1E1B030}" srcOrd="0" destOrd="0" presId="urn:microsoft.com/office/officeart/2005/8/layout/radial1"/>
    <dgm:cxn modelId="{63630C56-5CCD-4A41-9F87-958802506D17}" type="presParOf" srcId="{613A5EB8-F297-43BA-914C-98D26260B0BF}" destId="{59B610B8-6151-4676-B220-48124D63561D}" srcOrd="6" destOrd="0" presId="urn:microsoft.com/office/officeart/2005/8/layout/radial1"/>
    <dgm:cxn modelId="{D3E6F22C-6313-468E-A5F1-2D5664DE9328}" type="presParOf" srcId="{613A5EB8-F297-43BA-914C-98D26260B0BF}" destId="{F5868D1B-0047-4A77-83F1-227699F8A4C0}" srcOrd="7" destOrd="0" presId="urn:microsoft.com/office/officeart/2005/8/layout/radial1"/>
    <dgm:cxn modelId="{37F9C20C-4884-4AF2-A726-7675DBB7E82A}" type="presParOf" srcId="{F5868D1B-0047-4A77-83F1-227699F8A4C0}" destId="{2E9E4934-B93C-41C3-8D25-855949D796BD}" srcOrd="0" destOrd="0" presId="urn:microsoft.com/office/officeart/2005/8/layout/radial1"/>
    <dgm:cxn modelId="{4BECCCA5-DC67-46AE-A640-63F511AFF3A4}" type="presParOf" srcId="{613A5EB8-F297-43BA-914C-98D26260B0BF}" destId="{81F77CC5-D72E-4246-82CF-4599112DE649}" srcOrd="8" destOrd="0" presId="urn:microsoft.com/office/officeart/2005/8/layout/radial1"/>
    <dgm:cxn modelId="{65258251-DCF2-40EF-93EC-8BA55833CEAC}" type="presParOf" srcId="{613A5EB8-F297-43BA-914C-98D26260B0BF}" destId="{8B23FED4-08C7-4C85-B0A2-3B9C372ED053}" srcOrd="9" destOrd="0" presId="urn:microsoft.com/office/officeart/2005/8/layout/radial1"/>
    <dgm:cxn modelId="{D14CC40F-A0FF-441A-8766-0C320750C654}" type="presParOf" srcId="{8B23FED4-08C7-4C85-B0A2-3B9C372ED053}" destId="{1AA2CFBD-4C53-43B6-85D4-C1A4258AE764}" srcOrd="0" destOrd="0" presId="urn:microsoft.com/office/officeart/2005/8/layout/radial1"/>
    <dgm:cxn modelId="{C173BCB1-DEDD-4F19-AD82-558691F9C254}" type="presParOf" srcId="{613A5EB8-F297-43BA-914C-98D26260B0BF}" destId="{2B482784-B1E6-4BB2-AFEB-5F14B3C1F9BA}" srcOrd="10" destOrd="0" presId="urn:microsoft.com/office/officeart/2005/8/layout/radial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432A3C-84A8-4C12-9093-E03CE63A91B5}">
      <dsp:nvSpPr>
        <dsp:cNvPr id="0" name=""/>
        <dsp:cNvSpPr/>
      </dsp:nvSpPr>
      <dsp:spPr>
        <a:xfrm>
          <a:off x="2335835" y="1425993"/>
          <a:ext cx="1084861" cy="1084861"/>
        </a:xfrm>
        <a:prstGeom prst="ellipse">
          <a:avLst/>
        </a:prstGeom>
        <a:solidFill>
          <a:schemeClr val="accent2">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UGC-Funded Institutions</a:t>
          </a:r>
          <a:endParaRPr lang="en-US" sz="1200" kern="1200" dirty="0"/>
        </a:p>
      </dsp:txBody>
      <dsp:txXfrm>
        <a:off x="2494709" y="1584867"/>
        <a:ext cx="767113" cy="767113"/>
      </dsp:txXfrm>
    </dsp:sp>
    <dsp:sp modelId="{5DE31E91-F0A9-4AB1-88F0-9308FF185A88}">
      <dsp:nvSpPr>
        <dsp:cNvPr id="0" name=""/>
        <dsp:cNvSpPr/>
      </dsp:nvSpPr>
      <dsp:spPr>
        <a:xfrm rot="16200000">
          <a:off x="2714550" y="1245316"/>
          <a:ext cx="327431" cy="33922"/>
        </a:xfrm>
        <a:custGeom>
          <a:avLst/>
          <a:gdLst/>
          <a:ahLst/>
          <a:cxnLst/>
          <a:rect l="0" t="0" r="0" b="0"/>
          <a:pathLst>
            <a:path>
              <a:moveTo>
                <a:pt x="0" y="16961"/>
              </a:moveTo>
              <a:lnTo>
                <a:pt x="327431" y="16961"/>
              </a:lnTo>
            </a:path>
          </a:pathLst>
        </a:custGeom>
        <a:noFill/>
        <a:ln w="25400" cap="flat" cmpd="sng" algn="ctr">
          <a:solidFill>
            <a:schemeClr val="accent4">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70080" y="1254091"/>
        <a:ext cx="16371" cy="16371"/>
      </dsp:txXfrm>
    </dsp:sp>
    <dsp:sp modelId="{11766D73-6BDA-4FEC-AC79-83D69982F546}">
      <dsp:nvSpPr>
        <dsp:cNvPr id="0" name=""/>
        <dsp:cNvSpPr/>
      </dsp:nvSpPr>
      <dsp:spPr>
        <a:xfrm>
          <a:off x="2335835" y="13700"/>
          <a:ext cx="1084861" cy="1084861"/>
        </a:xfrm>
        <a:prstGeom prst="ellipse">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Academics &amp; Staff</a:t>
          </a:r>
          <a:endParaRPr lang="en-US" sz="1200" kern="1200" dirty="0"/>
        </a:p>
      </dsp:txBody>
      <dsp:txXfrm>
        <a:off x="2494709" y="172574"/>
        <a:ext cx="767113" cy="767113"/>
      </dsp:txXfrm>
    </dsp:sp>
    <dsp:sp modelId="{7BF5C300-17F5-4AFA-A00A-0E139A151A45}">
      <dsp:nvSpPr>
        <dsp:cNvPr id="0" name=""/>
        <dsp:cNvSpPr/>
      </dsp:nvSpPr>
      <dsp:spPr>
        <a:xfrm rot="20520000">
          <a:off x="3386136" y="1733251"/>
          <a:ext cx="327431" cy="33922"/>
        </a:xfrm>
        <a:custGeom>
          <a:avLst/>
          <a:gdLst/>
          <a:ahLst/>
          <a:cxnLst/>
          <a:rect l="0" t="0" r="0" b="0"/>
          <a:pathLst>
            <a:path>
              <a:moveTo>
                <a:pt x="0" y="16961"/>
              </a:moveTo>
              <a:lnTo>
                <a:pt x="327431" y="16961"/>
              </a:lnTo>
            </a:path>
          </a:pathLst>
        </a:custGeom>
        <a:noFill/>
        <a:ln w="25400" cap="flat" cmpd="sng" algn="ctr">
          <a:solidFill>
            <a:schemeClr val="accent4">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41666" y="1742027"/>
        <a:ext cx="16371" cy="16371"/>
      </dsp:txXfrm>
    </dsp:sp>
    <dsp:sp modelId="{B8C56CDD-B5E9-42AA-B8BC-7F646DBFBDE9}">
      <dsp:nvSpPr>
        <dsp:cNvPr id="0" name=""/>
        <dsp:cNvSpPr/>
      </dsp:nvSpPr>
      <dsp:spPr>
        <a:xfrm>
          <a:off x="3679006" y="989570"/>
          <a:ext cx="1084861" cy="1084861"/>
        </a:xfrm>
        <a:prstGeom prst="ellipse">
          <a:avLst/>
        </a:prstGeom>
        <a:solidFill>
          <a:schemeClr val="accent3">
            <a:hueOff val="2812566"/>
            <a:satOff val="-4220"/>
            <a:lumOff val="-686"/>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Current Students &amp; Graduates</a:t>
          </a:r>
          <a:endParaRPr lang="en-US" sz="1200" kern="1200" dirty="0"/>
        </a:p>
      </dsp:txBody>
      <dsp:txXfrm>
        <a:off x="3837880" y="1148444"/>
        <a:ext cx="767113" cy="767113"/>
      </dsp:txXfrm>
    </dsp:sp>
    <dsp:sp modelId="{0FD211AD-7ABD-4C13-ACBB-76C118597012}">
      <dsp:nvSpPr>
        <dsp:cNvPr id="0" name=""/>
        <dsp:cNvSpPr/>
      </dsp:nvSpPr>
      <dsp:spPr>
        <a:xfrm rot="3240000">
          <a:off x="3129613" y="2522748"/>
          <a:ext cx="327431" cy="33922"/>
        </a:xfrm>
        <a:custGeom>
          <a:avLst/>
          <a:gdLst/>
          <a:ahLst/>
          <a:cxnLst/>
          <a:rect l="0" t="0" r="0" b="0"/>
          <a:pathLst>
            <a:path>
              <a:moveTo>
                <a:pt x="0" y="16961"/>
              </a:moveTo>
              <a:lnTo>
                <a:pt x="327431" y="16961"/>
              </a:lnTo>
            </a:path>
          </a:pathLst>
        </a:custGeom>
        <a:noFill/>
        <a:ln w="25400" cap="flat" cmpd="sng" algn="ctr">
          <a:solidFill>
            <a:schemeClr val="accent4">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85143" y="2531523"/>
        <a:ext cx="16371" cy="16371"/>
      </dsp:txXfrm>
    </dsp:sp>
    <dsp:sp modelId="{59B610B8-6151-4676-B220-48124D63561D}">
      <dsp:nvSpPr>
        <dsp:cNvPr id="0" name=""/>
        <dsp:cNvSpPr/>
      </dsp:nvSpPr>
      <dsp:spPr>
        <a:xfrm>
          <a:off x="3165961" y="2568563"/>
          <a:ext cx="1084861" cy="1084861"/>
        </a:xfrm>
        <a:prstGeom prst="ellipse">
          <a:avLst/>
        </a:prstGeom>
        <a:solidFill>
          <a:schemeClr val="accent3">
            <a:hueOff val="5625132"/>
            <a:satOff val="-8440"/>
            <a:lumOff val="-137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Secondary Students</a:t>
          </a:r>
          <a:endParaRPr lang="en-US" sz="1200" kern="1200" dirty="0"/>
        </a:p>
      </dsp:txBody>
      <dsp:txXfrm>
        <a:off x="3324835" y="2727437"/>
        <a:ext cx="767113" cy="767113"/>
      </dsp:txXfrm>
    </dsp:sp>
    <dsp:sp modelId="{F5868D1B-0047-4A77-83F1-227699F8A4C0}">
      <dsp:nvSpPr>
        <dsp:cNvPr id="0" name=""/>
        <dsp:cNvSpPr/>
      </dsp:nvSpPr>
      <dsp:spPr>
        <a:xfrm rot="7560000">
          <a:off x="2299487" y="2522748"/>
          <a:ext cx="327431" cy="33922"/>
        </a:xfrm>
        <a:custGeom>
          <a:avLst/>
          <a:gdLst/>
          <a:ahLst/>
          <a:cxnLst/>
          <a:rect l="0" t="0" r="0" b="0"/>
          <a:pathLst>
            <a:path>
              <a:moveTo>
                <a:pt x="0" y="16961"/>
              </a:moveTo>
              <a:lnTo>
                <a:pt x="327431" y="16961"/>
              </a:lnTo>
            </a:path>
          </a:pathLst>
        </a:custGeom>
        <a:noFill/>
        <a:ln w="25400" cap="flat" cmpd="sng" algn="ctr">
          <a:solidFill>
            <a:schemeClr val="accent4">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455018" y="2531523"/>
        <a:ext cx="16371" cy="16371"/>
      </dsp:txXfrm>
    </dsp:sp>
    <dsp:sp modelId="{81F77CC5-D72E-4246-82CF-4599112DE649}">
      <dsp:nvSpPr>
        <dsp:cNvPr id="0" name=""/>
        <dsp:cNvSpPr/>
      </dsp:nvSpPr>
      <dsp:spPr>
        <a:xfrm>
          <a:off x="1505710" y="2568563"/>
          <a:ext cx="1084861" cy="1084861"/>
        </a:xfrm>
        <a:prstGeom prst="ellipse">
          <a:avLst/>
        </a:prstGeom>
        <a:solidFill>
          <a:schemeClr val="accent3">
            <a:hueOff val="8437698"/>
            <a:satOff val="-12660"/>
            <a:lumOff val="-2059"/>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Business</a:t>
          </a:r>
        </a:p>
      </dsp:txBody>
      <dsp:txXfrm>
        <a:off x="1664584" y="2727437"/>
        <a:ext cx="767113" cy="767113"/>
      </dsp:txXfrm>
    </dsp:sp>
    <dsp:sp modelId="{8B23FED4-08C7-4C85-B0A2-3B9C372ED053}">
      <dsp:nvSpPr>
        <dsp:cNvPr id="0" name=""/>
        <dsp:cNvSpPr/>
      </dsp:nvSpPr>
      <dsp:spPr>
        <a:xfrm rot="11880000">
          <a:off x="2042964" y="1733251"/>
          <a:ext cx="327431" cy="33922"/>
        </a:xfrm>
        <a:custGeom>
          <a:avLst/>
          <a:gdLst/>
          <a:ahLst/>
          <a:cxnLst/>
          <a:rect l="0" t="0" r="0" b="0"/>
          <a:pathLst>
            <a:path>
              <a:moveTo>
                <a:pt x="0" y="16961"/>
              </a:moveTo>
              <a:lnTo>
                <a:pt x="327431" y="16961"/>
              </a:lnTo>
            </a:path>
          </a:pathLst>
        </a:custGeom>
        <a:noFill/>
        <a:ln w="25400" cap="flat" cmpd="sng" algn="ctr">
          <a:solidFill>
            <a:schemeClr val="accent4">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198495" y="1742027"/>
        <a:ext cx="16371" cy="16371"/>
      </dsp:txXfrm>
    </dsp:sp>
    <dsp:sp modelId="{2B482784-B1E6-4BB2-AFEB-5F14B3C1F9BA}">
      <dsp:nvSpPr>
        <dsp:cNvPr id="0" name=""/>
        <dsp:cNvSpPr/>
      </dsp:nvSpPr>
      <dsp:spPr>
        <a:xfrm>
          <a:off x="992664" y="989570"/>
          <a:ext cx="1084861" cy="1084861"/>
        </a:xfrm>
        <a:prstGeom prst="ellipse">
          <a:avLst/>
        </a:prstGeom>
        <a:solidFill>
          <a:schemeClr val="accent3">
            <a:hueOff val="11250264"/>
            <a:satOff val="-16880"/>
            <a:lumOff val="-2745"/>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Other Institutions</a:t>
          </a:r>
          <a:endParaRPr lang="en-US" sz="1200" kern="1200" dirty="0"/>
        </a:p>
      </dsp:txBody>
      <dsp:txXfrm>
        <a:off x="1151538" y="1148444"/>
        <a:ext cx="767113" cy="767113"/>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3C0A6D-89D5-492F-AF1D-0ACE5F5DB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49</Pages>
  <Words>8482</Words>
  <Characters>48351</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fredku_dse</dc:creator>
  <cp:lastModifiedBy>Terry Wong</cp:lastModifiedBy>
  <cp:revision>35</cp:revision>
  <dcterms:created xsi:type="dcterms:W3CDTF">2015-08-03T04:09:00Z</dcterms:created>
  <dcterms:modified xsi:type="dcterms:W3CDTF">2015-09-04T04:30:00Z</dcterms:modified>
</cp:coreProperties>
</file>