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9D540" w14:textId="77777777" w:rsidR="009D49D8" w:rsidRPr="009D49D8" w:rsidRDefault="009D49D8" w:rsidP="00AA7B66">
      <w:pPr>
        <w:jc w:val="both"/>
      </w:pPr>
      <w:r w:rsidRPr="009D49D8">
        <w:rPr>
          <w:b/>
          <w:bCs/>
        </w:rPr>
        <w:t>Assignment #2: Fit and Interpret a Linear or Mixed-Effects Model</w:t>
      </w:r>
    </w:p>
    <w:p w14:paraId="4BA6EA5E" w14:textId="77777777" w:rsidR="009D49D8" w:rsidRPr="009D49D8" w:rsidRDefault="009D49D8" w:rsidP="00AA7B66">
      <w:pPr>
        <w:jc w:val="both"/>
      </w:pPr>
      <w:r w:rsidRPr="009D49D8">
        <w:rPr>
          <w:b/>
          <w:bCs/>
        </w:rPr>
        <w:t>Due</w:t>
      </w:r>
      <w:r w:rsidRPr="009D49D8">
        <w:t>: Week 7</w:t>
      </w:r>
      <w:r w:rsidRPr="009D49D8">
        <w:br/>
      </w:r>
      <w:r w:rsidRPr="009D49D8">
        <w:rPr>
          <w:b/>
          <w:bCs/>
        </w:rPr>
        <w:t>Weight</w:t>
      </w:r>
      <w:r w:rsidRPr="009D49D8">
        <w:t>: 20%</w:t>
      </w:r>
    </w:p>
    <w:p w14:paraId="5D79E420" w14:textId="77777777" w:rsidR="009D49D8" w:rsidRPr="009D49D8" w:rsidRDefault="009D49D8" w:rsidP="00AA7B66">
      <w:pPr>
        <w:jc w:val="both"/>
      </w:pPr>
      <w:r w:rsidRPr="009D49D8">
        <w:rPr>
          <w:b/>
          <w:bCs/>
        </w:rPr>
        <w:t> </w:t>
      </w:r>
    </w:p>
    <w:p w14:paraId="28318082" w14:textId="77777777" w:rsidR="009D49D8" w:rsidRPr="009D49D8" w:rsidRDefault="009D49D8" w:rsidP="00AA7B66">
      <w:pPr>
        <w:jc w:val="both"/>
      </w:pPr>
      <w:r w:rsidRPr="009D49D8">
        <w:rPr>
          <w:b/>
          <w:bCs/>
        </w:rPr>
        <w:t>Goal: </w:t>
      </w:r>
      <w:r w:rsidRPr="009D49D8">
        <w:t>Use your dataset to fit and interpret a linear or mixed-effects model. You will identify a relevant ecological hypothesis, build and assess your model, and visualize key results.</w:t>
      </w:r>
    </w:p>
    <w:p w14:paraId="0E1BCFC0" w14:textId="77777777" w:rsidR="009D49D8" w:rsidRPr="009D49D8" w:rsidRDefault="009D49D8" w:rsidP="00AA7B66">
      <w:pPr>
        <w:jc w:val="both"/>
      </w:pPr>
      <w:r w:rsidRPr="009D49D8">
        <w:rPr>
          <w:b/>
          <w:bCs/>
        </w:rPr>
        <w:t> </w:t>
      </w:r>
    </w:p>
    <w:p w14:paraId="5BFDA807" w14:textId="77777777" w:rsidR="009D49D8" w:rsidRPr="009D49D8" w:rsidRDefault="009D49D8" w:rsidP="00AA7B66">
      <w:pPr>
        <w:jc w:val="both"/>
      </w:pPr>
      <w:r w:rsidRPr="009D49D8">
        <w:rPr>
          <w:b/>
          <w:bCs/>
        </w:rPr>
        <w:t>Assignment Components (Total: 75 points)</w:t>
      </w:r>
    </w:p>
    <w:p w14:paraId="2D2405FC" w14:textId="77777777" w:rsidR="009D49D8" w:rsidRPr="009D49D8" w:rsidRDefault="009D49D8" w:rsidP="00AA7B66">
      <w:pPr>
        <w:jc w:val="both"/>
      </w:pPr>
      <w:r w:rsidRPr="009D49D8">
        <w:t> </w:t>
      </w:r>
    </w:p>
    <w:p w14:paraId="5A066E89" w14:textId="77777777" w:rsidR="009D49D8" w:rsidRPr="009D49D8" w:rsidRDefault="009D49D8" w:rsidP="00AA7B66">
      <w:pPr>
        <w:numPr>
          <w:ilvl w:val="0"/>
          <w:numId w:val="27"/>
        </w:numPr>
        <w:jc w:val="both"/>
      </w:pPr>
      <w:r w:rsidRPr="009D49D8">
        <w:rPr>
          <w:b/>
          <w:bCs/>
        </w:rPr>
        <w:t>Define a Research Question and Hypothesis (10 points)</w:t>
      </w:r>
    </w:p>
    <w:p w14:paraId="43CB5D61" w14:textId="77777777" w:rsidR="009D49D8" w:rsidRDefault="009D49D8" w:rsidP="00AA7B66">
      <w:pPr>
        <w:numPr>
          <w:ilvl w:val="0"/>
          <w:numId w:val="28"/>
        </w:numPr>
        <w:jc w:val="both"/>
      </w:pPr>
      <w:r w:rsidRPr="009D49D8">
        <w:t>State a clear ecological question related to your dataset.</w:t>
      </w:r>
    </w:p>
    <w:p w14:paraId="798ACAE2" w14:textId="2C2A4FF5" w:rsidR="00EA66D3" w:rsidRPr="000E10DD" w:rsidRDefault="00601FAA" w:rsidP="000E10DD">
      <w:pPr>
        <w:numPr>
          <w:ilvl w:val="1"/>
          <w:numId w:val="28"/>
        </w:numPr>
        <w:jc w:val="both"/>
        <w:rPr>
          <w:rFonts w:ascii="Arial" w:hAnsi="Arial"/>
          <w:sz w:val="22"/>
          <w:szCs w:val="22"/>
        </w:rPr>
      </w:pPr>
      <w:r w:rsidRPr="00830227">
        <w:rPr>
          <w:rFonts w:ascii="Arial" w:hAnsi="Arial"/>
          <w:sz w:val="22"/>
          <w:szCs w:val="22"/>
        </w:rPr>
        <w:t xml:space="preserve">Droughts associated with climate change negatively impact </w:t>
      </w:r>
      <w:r w:rsidR="00C375C3">
        <w:rPr>
          <w:rFonts w:ascii="Arial" w:hAnsi="Arial"/>
          <w:sz w:val="22"/>
          <w:szCs w:val="22"/>
        </w:rPr>
        <w:t>tree</w:t>
      </w:r>
      <w:r w:rsidRPr="00830227">
        <w:rPr>
          <w:rFonts w:ascii="Arial" w:hAnsi="Arial"/>
          <w:sz w:val="22"/>
          <w:szCs w:val="22"/>
        </w:rPr>
        <w:t xml:space="preserve"> productivity </w:t>
      </w:r>
      <w:r w:rsidRPr="00830227">
        <w:rPr>
          <w:rFonts w:ascii="Arial" w:hAnsi="Arial"/>
          <w:sz w:val="22"/>
          <w:szCs w:val="22"/>
        </w:rPr>
        <w:fldChar w:fldCharType="begin"/>
      </w:r>
      <w:r w:rsidRPr="00830227">
        <w:rPr>
          <w:rFonts w:ascii="Arial" w:hAnsi="Arial"/>
          <w:sz w:val="22"/>
          <w:szCs w:val="22"/>
        </w:rPr>
        <w:instrText xml:space="preserve"> ADDIN ZOTERO_ITEM CSL_CITATION {"citationID":"YZ4Vp37k","properties":{"formattedCitation":"(Bharambe et al., 2023)","plainCitation":"(Bharambe et al., 2023)","noteIndex":0},"citationItems":[{"id":152,"uris":["http://zotero.org/users/10110688/items/UU3HAKDD"],"itemData":{"id":152,"type":"article-journal","container-title":"Climate Services","DOI":"10.1016/j.cliser.2023.100415","ISSN":"24058807","journalAbbreviation":"Climate Services","language":"en","page":"100415","source":"DOI.org (Crossref)","title":"Impacts of climate change on drought and its consequences on the agricultural crop under worst-case scenario over the Godavari River Basin, India","volume":"32","author":[{"family":"Bharambe","given":"Khagendra P."},{"family":"Shimizu","given":"Yoshihisa"},{"family":"Kantoush","given":"Sameh A."},{"family":"Sumi","given":"Tetsuya"},{"family":"Saber","given":"Mohamed"}],"issued":{"date-parts":[["2023",12]]}}}],"schema":"https://github.com/citation-style-language/schema/raw/master/csl-citation.json"}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(Bharambe et al., 2023)</w:t>
      </w:r>
      <w:r w:rsidRPr="00830227">
        <w:rPr>
          <w:rFonts w:ascii="Arial" w:hAnsi="Arial"/>
          <w:sz w:val="22"/>
          <w:szCs w:val="22"/>
        </w:rPr>
        <w:fldChar w:fldCharType="end"/>
      </w:r>
      <w:r w:rsidRPr="00830227">
        <w:rPr>
          <w:rFonts w:ascii="Arial" w:hAnsi="Arial"/>
          <w:sz w:val="22"/>
          <w:szCs w:val="22"/>
        </w:rPr>
        <w:t xml:space="preserve">, biodiversity </w:t>
      </w:r>
      <w:r w:rsidRPr="00830227">
        <w:rPr>
          <w:rFonts w:ascii="Arial" w:hAnsi="Arial"/>
          <w:sz w:val="22"/>
          <w:szCs w:val="22"/>
        </w:rPr>
        <w:fldChar w:fldCharType="begin"/>
      </w:r>
      <w:r w:rsidRPr="00830227">
        <w:rPr>
          <w:rFonts w:ascii="Arial" w:hAnsi="Arial"/>
          <w:sz w:val="22"/>
          <w:szCs w:val="22"/>
        </w:rPr>
        <w:instrText xml:space="preserve"> ADDIN ZOTERO_ITEM CSL_CITATION {"citationID":"T6bsk1fy","properties":{"formattedCitation":"(Weiskopf et al., 2020)","plainCitation":"(Weiskopf et al., 2020)","noteIndex":0},"citationItems":[{"id":306,"uris":["http://zotero.org/users/10110688/items/TJBKTTH9"],"itemData":{"id":306,"type":"article-journal","abstract":"Climate change is a pervasive and growing global threat to biodiversity and ecosystems. Here, we present the most up-to-date assessment of climate change impacts on biodiversity, ecosystems, and ecosystem services in the U.S. and implications for natural resource management. We draw from the 4th National Climate Assessment to summarize observed and projected changes to ecosystems and biodiversity, explore linkages to important ecosystem services, and discuss associated challenges and opportunities for natural resource management. We find that species are responding to climate change through changes in morphology and behavior, phenology, and geographic range shifts, and these changes are mediated by plastic and evolutionary responses. Responses by species and populations, combined with direct effects of climate change on ecosystems (including more extreme events), are resulting in widespread changes in productivity, species interactions, vulnerability to biological invasions, and other emergent properties. Collectively, these impacts alter the benefits and services that natural ecosystems can provide to society. Although not all impacts are negative, even positive changes can require costly societal adjustments. Natural resource managers need proactive, flexible adaptation strategies that consider historical and future outlooks to minimize costs over the long term. Many organizations are beginning to explore these approaches, but implementation is not yet prevalent or systematic across the nation.","container-title":"Science of The Total Environment","DOI":"https://doi.org/10.1016/j.scitotenv.2020.137782","ISSN":"0048-9697","page":"137782","title":"Climate change effects on biodiversity, ecosystems, ecosystem services, and natural resource management in the United States","volume":"733","author":[{"family":"Weiskopf","given":"Sarah R."},{"family":"Rubenstein","given":"Madeleine A."},{"family":"Crozier","given":"Lisa G."},{"family":"Gaichas","given":"Sarah"},{"family":"Griffis","given":"Roger"},{"family":"Halofsky","given":"Jessica E."},{"family":"Hyde","given":"Kimberly J. W."},{"family":"Morelli","given":"Toni Lyn"},{"family":"Morisette","given":"Jeffrey T."},{"family":"Muñoz","given":"Roldan C."},{"family":"Pershing","given":"Andrew J."},{"family":"Peterson","given":"David L."},{"family":"Poudel","given":"Rajendra"},{"family":"Staudinger","given":"Michelle D."},{"family":"Sutton-Grier","given":"Ariana E."},{"family":"Thompson","given":"Laura"},{"family":"Vose","given":"James"},{"family":"Weltzin","given":"Jake F."},{"family":"Whyte","given":"Kyle Powys"}],"issued":{"date-parts":[["2020"]]}}}],"schema":"https://github.com/citation-style-language/schema/raw/master/csl-citation.json"}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(Weiskopf et al., 2020)</w:t>
      </w:r>
      <w:r w:rsidRPr="00830227">
        <w:rPr>
          <w:rFonts w:ascii="Arial" w:hAnsi="Arial"/>
          <w:sz w:val="22"/>
          <w:szCs w:val="22"/>
        </w:rPr>
        <w:fldChar w:fldCharType="end"/>
      </w:r>
      <w:r w:rsidRPr="00830227">
        <w:rPr>
          <w:rFonts w:ascii="Arial" w:hAnsi="Arial"/>
          <w:sz w:val="22"/>
          <w:szCs w:val="22"/>
        </w:rPr>
        <w:t xml:space="preserve">, and ecosystem services </w:t>
      </w:r>
      <w:r w:rsidRPr="00830227">
        <w:rPr>
          <w:rFonts w:ascii="Arial" w:hAnsi="Arial"/>
          <w:sz w:val="22"/>
          <w:szCs w:val="22"/>
        </w:rPr>
        <w:fldChar w:fldCharType="begin"/>
      </w:r>
      <w:r w:rsidRPr="00830227">
        <w:rPr>
          <w:rFonts w:ascii="Arial" w:hAnsi="Arial"/>
          <w:sz w:val="22"/>
          <w:szCs w:val="22"/>
        </w:rPr>
        <w:instrText xml:space="preserve"> ADDIN ZOTERO_ITEM CSL_CITATION {"citationID":"CFB6rDRQ","properties":{"formattedCitation":"(Malhi et al., 2020)","plainCitation":"(Malhi et al., 2020)","dontUpdate":true,"noteIndex":0},"citationItems":[{"id":304,"uris":["http://zotero.org/users/10110688/items/QLUNIYBY"],"itemData":{"id":304,"type":"article-journal","abstract":"The rapid anthropogenic climate change that is being experienced in the early twenty-first century is intimately entwined with the health and functioning of the biosphere. Climate change is impacting ecosystems through changes in mean conditions and in climate variability, coupled with other associated changes such as increased ocean acidification and atmospheric carbon dioxide concentrations. It also interacts with other pressures on ecosystems, including degradation, defaunation and fragmentation. There is a need to understand the ecological dynamics of these climate impacts, to identify hotspots of vulnerability and resilience and to identify management interventions that may assist biosphere resilience to climate change. At the same time, ecosystems can also assist in the mitigation of, and adaptation to, climate change. The mechanisms, potential and limits of such nature-based solutions to climate change need to be explored and quantified. This paper introduces a thematic issue dedicated to the interaction between climate change and the biosphere. It explores novel perspectives on how ecosystems respond to climate change, how ecosystem resilience can be enhanced and how ecosystems can assist in addressing the challenge of a changing climate. It draws on a Royal Society-National Academy of Sciences Forum held in Washington DC in November 2018, where these themes and issues were discussed. We conclude by identifying some priorities for academic research and practical implementation, in order to maximize the potential for maintaining a diverse, resilient and well-functioning biosphere under the challenging conditions of the twenty-first century.\n            This article is part of the theme issue ‘Climate change and ecosystems: threats, opportunities and solutions’.","container-title":"Philosophical Transactions of the Royal Society B: Biological Sciences","DOI":"10.1098/rstb.2019.0104","ISSN":"0962-8436, 1471-2970","issue":"1794","journalAbbreviation":"Phil. Trans. R. Soc. B","language":"en","page":"20190104","source":"DOI.org (Crossref)","title":"Climate change and ecosystems: threats, opportunities and solutions","title-short":"Climate change and ecosystems","volume":"375","author":[{"family":"Malhi","given":"Yadvinder"},{"family":"Franklin","given":"Janet"},{"family":"Seddon","given":"Nathalie"},{"family":"Solan","given":"Martin"},{"family":"Turner","given":"Monica G."},{"family":"Field","given":"Christopher B."},{"family":"Knowlton","given":"Nancy"}],"issued":{"date-parts":[["2020",3,16]]}}},{"id":151,"uris":["http://zotero.org/users/10110688/items/GA39ZMTJ"],"itemData":{"id":151,"type":"article-journal","container-title":"Urban Forestry &amp; Urban Greening","DOI":"10.1016/j.ufug.2023.128083","ISSN":"16188667","journalAbbreviation":"Urban Forestry &amp; Urban Greening","language":"en","page":"128083","source":"DOI.org (Crossref)","title":"Urban environment, drought events and climate change strongly affect the growth of common urban tree species in a temperate city","volume":"88","author":[{"family":"Franceschi","given":"Eleonora"},{"family":"Moser-Reischl","given":"Astrid"},{"family":"Honold","given":"Martin"},{"family":"Rahman","given":"Mohammad Asrafur"},{"family":"Pretzsch","given":"Hans"},{"family":"Pauleit","given":"Stephan"},{"family":"Rötzer","given":"Thomas"}],"issued":{"date-parts":[["2023",10]]}}}],"schema":"https://github.com/citation-style-language/schema/raw/master/csl-citation.json"}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 Malhi et al., 2020)</w:t>
      </w:r>
      <w:r w:rsidRPr="00830227">
        <w:rPr>
          <w:rFonts w:ascii="Arial" w:hAnsi="Arial"/>
          <w:sz w:val="22"/>
          <w:szCs w:val="22"/>
        </w:rPr>
        <w:fldChar w:fldCharType="end"/>
      </w:r>
      <w:r w:rsidRPr="00830227">
        <w:rPr>
          <w:rFonts w:ascii="Arial" w:hAnsi="Arial"/>
          <w:sz w:val="22"/>
          <w:szCs w:val="22"/>
        </w:rPr>
        <w:t xml:space="preserve">. As droughts occur more frequently and with greater severity </w:t>
      </w:r>
      <w:r w:rsidRPr="00830227">
        <w:rPr>
          <w:rFonts w:ascii="Arial" w:hAnsi="Arial"/>
          <w:sz w:val="22"/>
          <w:szCs w:val="22"/>
        </w:rPr>
        <w:fldChar w:fldCharType="begin"/>
      </w:r>
      <w:r w:rsidRPr="00830227">
        <w:rPr>
          <w:rFonts w:ascii="Arial" w:hAnsi="Arial"/>
          <w:sz w:val="22"/>
          <w:szCs w:val="22"/>
        </w:rPr>
        <w:instrText xml:space="preserve"> ADDIN ZOTERO_ITEM CSL_CITATION {"citationID":"cPHVTXeZ","properties":{"unsorted":true,"formattedCitation":"(Gu et al., 2020)","plainCitation":"(Gu et al., 2020)","noteIndex":0},"citationItems":[{"id":190,"uris":["http://zotero.org/users/10110688/items/93ZJJPYN"],"itemData":{"id":190,"type":"article-journal","abstract":"Abstract. The Paris Agreement sets a long-term temperature goal to hold global warming to well below 2.0 </w:instrText>
      </w:r>
      <w:r w:rsidRPr="00830227">
        <w:rPr>
          <w:rFonts w:ascii="Cambria Math" w:hAnsi="Cambria Math" w:cs="Cambria Math"/>
          <w:sz w:val="22"/>
          <w:szCs w:val="22"/>
        </w:rPr>
        <w:instrText>∘</w:instrText>
      </w:r>
      <w:r w:rsidRPr="00830227">
        <w:rPr>
          <w:rFonts w:ascii="Arial" w:hAnsi="Arial"/>
          <w:sz w:val="22"/>
          <w:szCs w:val="22"/>
        </w:rPr>
        <w:instrText>C and strives to limit it to 1.5 </w:instrText>
      </w:r>
      <w:r w:rsidRPr="00830227">
        <w:rPr>
          <w:rFonts w:ascii="Cambria Math" w:hAnsi="Cambria Math" w:cs="Cambria Math"/>
          <w:sz w:val="22"/>
          <w:szCs w:val="22"/>
        </w:rPr>
        <w:instrText>∘</w:instrText>
      </w:r>
      <w:r w:rsidRPr="00830227">
        <w:rPr>
          <w:rFonts w:ascii="Arial" w:hAnsi="Arial"/>
          <w:sz w:val="22"/>
          <w:szCs w:val="22"/>
        </w:rPr>
        <w:instrText>C above preindustrial levels. Droughts with either intense\nseverity or a long persistence could both lead to substantial impacts such\nas infrastructure failure and ecosystem vulnerability, and they are\nprojected to occur more frequently and trigger intensified socioeconomic\nconsequences with global warming. However, existing assessments targeting\nglobal droughts under 1.5 and 2.0 </w:instrText>
      </w:r>
      <w:r w:rsidRPr="00830227">
        <w:rPr>
          <w:rFonts w:ascii="Cambria Math" w:hAnsi="Cambria Math" w:cs="Cambria Math"/>
          <w:sz w:val="22"/>
          <w:szCs w:val="22"/>
        </w:rPr>
        <w:instrText>∘</w:instrText>
      </w:r>
      <w:r w:rsidRPr="00830227">
        <w:rPr>
          <w:rFonts w:ascii="Arial" w:hAnsi="Arial"/>
          <w:sz w:val="22"/>
          <w:szCs w:val="22"/>
        </w:rPr>
        <w:instrText>C warming levels usually neglect the multifaceted nature of droughts and might underestimate\npotential risks. This study, within a bivariate framework, quantifies the\nchange in global drought conditions and corresponding socioeconomic\nexposures for additional 1.5 and 2.0 </w:instrText>
      </w:r>
      <w:r w:rsidRPr="00830227">
        <w:rPr>
          <w:rFonts w:ascii="Cambria Math" w:hAnsi="Cambria Math" w:cs="Cambria Math"/>
          <w:sz w:val="22"/>
          <w:szCs w:val="22"/>
        </w:rPr>
        <w:instrText>∘</w:instrText>
      </w:r>
      <w:r w:rsidRPr="00830227">
        <w:rPr>
          <w:rFonts w:ascii="Arial" w:hAnsi="Arial"/>
          <w:sz w:val="22"/>
          <w:szCs w:val="22"/>
        </w:rPr>
        <w:instrText>C warming trajectories. The drought characteristics are identified using the Standardized Precipitation Evapotranspiration Index (SPEI) combined with the run theory, with the climate scenarios projected by 13 Coupled Model Inter-comparison Project Phase 5 (CMIP5) global climate models (GCMs) under three representative concentration pathways (RCP 2.6, RCP4.5 and RCP8.5). The copula functions and the most likely realization are incorporated to model the joint distribution of drought severity and duration, and changes in the bivariate return period with global warming are evaluated. Finally, the drought exposures of populations and regional gross domestic product (GDP) under different shared socioeconomic pathways (SSPs) are investigated globally. The results show that within the bivariate framework, the historical 50-year droughts may double across 58 % of global landmasses in a 1.5 </w:instrText>
      </w:r>
      <w:r w:rsidRPr="00830227">
        <w:rPr>
          <w:rFonts w:ascii="Cambria Math" w:hAnsi="Cambria Math" w:cs="Cambria Math"/>
          <w:sz w:val="22"/>
          <w:szCs w:val="22"/>
        </w:rPr>
        <w:instrText>∘</w:instrText>
      </w:r>
      <w:r w:rsidRPr="00830227">
        <w:rPr>
          <w:rFonts w:ascii="Arial" w:hAnsi="Arial"/>
          <w:sz w:val="22"/>
          <w:szCs w:val="22"/>
        </w:rPr>
        <w:instrText>C warmer world, while when the warming climbs up to 2.0 </w:instrText>
      </w:r>
      <w:r w:rsidRPr="00830227">
        <w:rPr>
          <w:rFonts w:ascii="Cambria Math" w:hAnsi="Cambria Math" w:cs="Cambria Math"/>
          <w:sz w:val="22"/>
          <w:szCs w:val="22"/>
        </w:rPr>
        <w:instrText>∘</w:instrText>
      </w:r>
      <w:r w:rsidRPr="00830227">
        <w:rPr>
          <w:rFonts w:ascii="Arial" w:hAnsi="Arial"/>
          <w:sz w:val="22"/>
          <w:szCs w:val="22"/>
        </w:rPr>
        <w:instrText>C, an additional 9 % of world landmasses would be exposed to such catastrophic drought deteriorations. More than 75 (73) countries' populations (GDP) will be completely affected by increasing drought risks under the 1.5 </w:instrText>
      </w:r>
      <w:r w:rsidRPr="00830227">
        <w:rPr>
          <w:rFonts w:ascii="Cambria Math" w:hAnsi="Cambria Math" w:cs="Cambria Math"/>
          <w:sz w:val="22"/>
          <w:szCs w:val="22"/>
        </w:rPr>
        <w:instrText>∘</w:instrText>
      </w:r>
      <w:r w:rsidRPr="00830227">
        <w:rPr>
          <w:rFonts w:ascii="Arial" w:hAnsi="Arial"/>
          <w:sz w:val="22"/>
          <w:szCs w:val="22"/>
        </w:rPr>
        <w:instrText>C warming, while an extra 0.5 </w:instrText>
      </w:r>
      <w:r w:rsidRPr="00830227">
        <w:rPr>
          <w:rFonts w:ascii="Cambria Math" w:hAnsi="Cambria Math" w:cs="Cambria Math"/>
          <w:sz w:val="22"/>
          <w:szCs w:val="22"/>
        </w:rPr>
        <w:instrText>∘</w:instrText>
      </w:r>
      <w:r w:rsidRPr="00830227">
        <w:rPr>
          <w:rFonts w:ascii="Arial" w:hAnsi="Arial"/>
          <w:sz w:val="22"/>
          <w:szCs w:val="22"/>
        </w:rPr>
        <w:instrText>C warming will further lead to an additional 17 countries suffering from a nearly unbearable situation. Our results demonstrate that limiting global warming to 1.5 </w:instrText>
      </w:r>
      <w:r w:rsidRPr="00830227">
        <w:rPr>
          <w:rFonts w:ascii="Cambria Math" w:hAnsi="Cambria Math" w:cs="Cambria Math"/>
          <w:sz w:val="22"/>
          <w:szCs w:val="22"/>
        </w:rPr>
        <w:instrText>∘</w:instrText>
      </w:r>
      <w:r w:rsidRPr="00830227">
        <w:rPr>
          <w:rFonts w:ascii="Arial" w:hAnsi="Arial"/>
          <w:sz w:val="22"/>
          <w:szCs w:val="22"/>
        </w:rPr>
        <w:instrText>C, compared with 2 </w:instrText>
      </w:r>
      <w:r w:rsidRPr="00830227">
        <w:rPr>
          <w:rFonts w:ascii="Cambria Math" w:hAnsi="Cambria Math" w:cs="Cambria Math"/>
          <w:sz w:val="22"/>
          <w:szCs w:val="22"/>
        </w:rPr>
        <w:instrText>∘</w:instrText>
      </w:r>
      <w:r w:rsidRPr="00830227">
        <w:rPr>
          <w:rFonts w:ascii="Arial" w:hAnsi="Arial"/>
          <w:sz w:val="22"/>
          <w:szCs w:val="22"/>
        </w:rPr>
        <w:instrText xml:space="preserve">C warming, can perceptibly mitigate the drought impacts over major regions of the world.","container-title":"Hydrology and Earth System Sciences","DOI":"10.5194/hess-24-451-2020","ISSN":"1607-7938","issue":"1","journalAbbreviation":"Hydrol. Earth Syst. Sci.","language":"en","license":"https://creativecommons.org/licenses/by/4.0/","page":"451-472","source":"DOI.org (Crossref)","title":"Projected increases in magnitude and socioeconomic exposure of global droughts in 1.5 and 2 °C warmer climates","volume":"24","author":[{"family":"Gu","given":"Lei"},{"family":"Chen","given":"Jie"},{"family":"Yin","given":"Jiabo"},{"family":"Sullivan","given":"Sylvia C."},{"family":"Wang","given":"Hui-Min"},{"family":"Guo","given":"Shenglian"},{"family":"Zhang","given":"Liping"},{"family":"Kim","given":"Jong-Suk"}],"issued":{"date-parts":[["2020",1,28]]}}}],"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(Gu et al., 2020)</w:t>
      </w:r>
      <w:r w:rsidRPr="00830227">
        <w:rPr>
          <w:rFonts w:ascii="Arial" w:hAnsi="Arial"/>
          <w:sz w:val="22"/>
          <w:szCs w:val="22"/>
        </w:rPr>
        <w:fldChar w:fldCharType="end"/>
      </w:r>
      <w:r w:rsidRPr="00830227">
        <w:rPr>
          <w:rFonts w:ascii="Arial" w:hAnsi="Arial"/>
          <w:sz w:val="22"/>
          <w:szCs w:val="22"/>
        </w:rPr>
        <w:t xml:space="preserve">, understanding the strategies </w:t>
      </w:r>
      <w:r w:rsidR="00C375C3">
        <w:rPr>
          <w:rFonts w:ascii="Arial" w:hAnsi="Arial"/>
          <w:sz w:val="22"/>
          <w:szCs w:val="22"/>
        </w:rPr>
        <w:t>trees</w:t>
      </w:r>
      <w:r w:rsidRPr="00830227">
        <w:rPr>
          <w:rFonts w:ascii="Arial" w:hAnsi="Arial"/>
          <w:sz w:val="22"/>
          <w:szCs w:val="22"/>
        </w:rPr>
        <w:t xml:space="preserve"> use to tolerate drought becomes more critical for the sustainability of natural ecosystems. Widespread </w:t>
      </w:r>
      <w:r w:rsidR="00C375C3">
        <w:rPr>
          <w:rFonts w:ascii="Arial" w:hAnsi="Arial"/>
          <w:sz w:val="22"/>
          <w:szCs w:val="22"/>
        </w:rPr>
        <w:t>tree</w:t>
      </w:r>
      <w:r w:rsidRPr="00830227">
        <w:rPr>
          <w:rFonts w:ascii="Arial" w:hAnsi="Arial"/>
          <w:sz w:val="22"/>
          <w:szCs w:val="22"/>
        </w:rPr>
        <w:t xml:space="preserve"> mortality events have catastrophic effects on carbon and water cycles </w:t>
      </w:r>
      <w:r w:rsidRPr="00830227">
        <w:rPr>
          <w:rFonts w:ascii="Arial" w:hAnsi="Arial"/>
          <w:sz w:val="22"/>
          <w:szCs w:val="22"/>
        </w:rPr>
        <w:fldChar w:fldCharType="begin"/>
      </w:r>
      <w:r w:rsidRPr="00830227">
        <w:rPr>
          <w:rFonts w:ascii="Arial" w:hAnsi="Arial"/>
          <w:sz w:val="22"/>
          <w:szCs w:val="22"/>
        </w:rPr>
        <w:instrText xml:space="preserve"> ADDIN ZOTERO_ITEM CSL_CITATION {"citationID":"8nbXdijh","properties":{"formattedCitation":"(Bolan et al., 2024)","plainCitation":"(Bolan et al., 2024)","noteIndex":0},"citationItems":[{"id":172,"uris":["http://zotero.org/users/10110688/items/DZ5KND6T"],"itemData":{"id":172,"type":"article-journal","container-title":"Science of The Total Environment","DOI":"10.1016/j.scitotenv.2023.168388","ISSN":"00489697","journalAbbreviation":"Science of The Total Environment","language":"en","page":"168388","source":"DOI.org (Crossref)","title":"Impacts of climate change on the fate of contaminants through extreme weather events","volume":"909","author":[{"family":"Bolan","given":"Shiv"},{"family":"Padhye","given":"Lokesh P."},{"family":"Jasemizad","given":"Tahereh"},{"family":"Govarthanan","given":"Muthusamy"},{"family":"Karmegam","given":"N."},{"family":"Wijesekara","given":"Hasintha"},{"family":"Amarasiri","given":"Dhulmy"},{"family":"Hou","given":"Deyi"},{"family":"Zhou","given":"Pingfan"},{"family":"Biswal","given":"Basanta Kumar"},{"family":"Balasubramanian","given":"Rajasekhar"},{"family":"Wang","given":"Hailong"},{"family":"Siddique","given":"Kadambot H.M."},{"family":"Rinklebe","given":"Jörg"},{"family":"Kirkham","given":"M.B."},{"family":"Bolan","given":"Nanthi"}],"issued":{"date-parts":[["2024",1]]}}}],"schema":"https://github.com/citation-style-language/schema/raw/master/csl-citation.json"}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(Bolan et al., 2024)</w:t>
      </w:r>
      <w:r w:rsidRPr="00830227">
        <w:rPr>
          <w:rFonts w:ascii="Arial" w:hAnsi="Arial"/>
          <w:sz w:val="22"/>
          <w:szCs w:val="22"/>
        </w:rPr>
        <w:fldChar w:fldCharType="end"/>
      </w:r>
      <w:r w:rsidRPr="00830227">
        <w:rPr>
          <w:rFonts w:ascii="Arial" w:hAnsi="Arial"/>
          <w:sz w:val="22"/>
          <w:szCs w:val="22"/>
        </w:rPr>
        <w:t xml:space="preserve"> and the functional stability of ecosystems </w:t>
      </w:r>
      <w:r w:rsidRPr="00830227">
        <w:rPr>
          <w:rFonts w:ascii="Arial" w:hAnsi="Arial"/>
          <w:sz w:val="22"/>
          <w:szCs w:val="22"/>
        </w:rPr>
        <w:fldChar w:fldCharType="begin"/>
      </w:r>
      <w:r w:rsidRPr="00830227">
        <w:rPr>
          <w:rFonts w:ascii="Arial" w:hAnsi="Arial"/>
          <w:sz w:val="22"/>
          <w:szCs w:val="22"/>
        </w:rPr>
        <w:instrText xml:space="preserve"> ADDIN ZOTERO_ITEM CSL_CITATION {"citationID":"TGYior8D","properties":{"formattedCitation":"(Fry et al., 2014; Roeder et al., 2021; Turnbull et al., 2016; W. Wang et al., 2012)","plainCitation":"(Fry et al., 2014; Roeder et al., 2021; Turnbull et al., 2016; W. Wang et al., 2012)","noteIndex":0},"citationItems":[{"id":68,"uris":["http://zotero.org/users/10110688/items/U9YVWMAT"],"itemData":{"id":68,"type":"article-journal","container-title":"Plant and Soil","DOI":"10.1007/s11104-014-2137-2","ISSN":"0032-079X, 1573-5036","issue":"1-2","journalAbbreviation":"Plant Soil","language":"en","page":"351-365","source":"DOI.org (Crossref)","title":"Ecosystem functions are resistant to extreme changes to rainfall regimes in a mesotrophic grassland","volume":"381","author":[{"family":"Fry","given":"Ellen L."},{"family":"Manning","given":"Pete"},{"family":"Power","given":"Sally A."}],"issued":{"date-parts":[["2014",8]]}}},{"id":65,"uris":["http://zotero.org/users/10110688/items/VJT79M32"],"itemData":{"id":65,"type":"article-journal","abstract":"Abstract\n            \n              \n                \n                  Identifying to what degree inherent characteristics of plant species and their variation in response to their environment regulate the temporal stability of plant populations is important to understand patterns of species coexistence and the stability of ecosystems. Longevity is a key characteristic of plant life history and an important component of demographic storage, but age is usually unknown for herbaceous species.\n                \n                \n                  \n                    In a 12</w:instrText>
      </w:r>
      <w:r w:rsidRPr="00830227">
        <w:rPr>
          <w:rFonts w:ascii="Cambria Math" w:hAnsi="Cambria Math" w:cs="Cambria Math"/>
          <w:sz w:val="22"/>
          <w:szCs w:val="22"/>
        </w:rPr>
        <w:instrText>‐</w:instrText>
      </w:r>
      <w:r w:rsidRPr="00830227">
        <w:rPr>
          <w:rFonts w:ascii="Arial" w:hAnsi="Arial"/>
          <w:sz w:val="22"/>
          <w:szCs w:val="22"/>
        </w:rPr>
        <w:instrText>year</w:instrText>
      </w:r>
      <w:r w:rsidRPr="00830227">
        <w:rPr>
          <w:rFonts w:ascii="Cambria Math" w:hAnsi="Cambria Math" w:cs="Cambria Math"/>
          <w:sz w:val="22"/>
          <w:szCs w:val="22"/>
        </w:rPr>
        <w:instrText>‐</w:instrText>
      </w:r>
      <w:r w:rsidRPr="00830227">
        <w:rPr>
          <w:rFonts w:ascii="Arial" w:hAnsi="Arial"/>
          <w:sz w:val="22"/>
          <w:szCs w:val="22"/>
        </w:rPr>
        <w:instrText>old biodiversity experiment (Jena Experiment) comprising 80 grassland communities with six levels of plant species richness (1, 2, 4, 8, 16 and 60 species) and four levels of functional groups richness (1, 2, 3 and 4 functional groups), we studied populations of 38 dicotyledonous forb species (\n                    N\n                     = 1,683 plant individuals). The sampled individuals represented three plant functional groups (legumes, small herbs and tall herbs) and two different growth forms (species with long</w:instrText>
      </w:r>
      <w:r w:rsidRPr="00830227">
        <w:rPr>
          <w:rFonts w:ascii="Cambria Math" w:hAnsi="Cambria Math" w:cs="Cambria Math"/>
          <w:sz w:val="22"/>
          <w:szCs w:val="22"/>
        </w:rPr>
        <w:instrText>‐</w:instrText>
      </w:r>
      <w:r w:rsidRPr="00830227">
        <w:rPr>
          <w:rFonts w:ascii="Arial" w:hAnsi="Arial"/>
          <w:sz w:val="22"/>
          <w:szCs w:val="22"/>
        </w:rPr>
        <w:instrText>lived primary roots and clonal species with rhizomes/stolons). We assessed the age of plant individuals by means of growth ring analysis and related the age of plant populations to their temporal stability in terms of peak biomass production.\n                  \n                \n                \n                  On average, plant species richness did not affect the mean age of the populations or the maximum age of individuals found in a population. Age of herbs with taproots increased and age of herbs with clonal growth decreased with increasing species richness, cancelling out each other when growth forms were analysed together. Mean population age was lowest for small herbs and highest for tall herbs, while legumes had an intermediate population age. Herbs with a taproot were on average older than herbs with a rhizome. Across all species</w:instrText>
      </w:r>
      <w:r w:rsidRPr="00830227">
        <w:rPr>
          <w:rFonts w:ascii="Cambria Math" w:hAnsi="Cambria Math" w:cs="Cambria Math"/>
          <w:sz w:val="22"/>
          <w:szCs w:val="22"/>
        </w:rPr>
        <w:instrText>‐</w:instrText>
      </w:r>
      <w:r w:rsidRPr="00830227">
        <w:rPr>
          <w:rFonts w:ascii="Arial" w:hAnsi="Arial"/>
          <w:sz w:val="22"/>
          <w:szCs w:val="22"/>
        </w:rPr>
        <w:instrText xml:space="preserve">richness levels, populations with older individuals were more stable in terms of biomass production over time.\n                \n                \n                  \n                    Synthesis\n                    . Our study shows for the first time across multiple species that the longevity of forbs is affected by the diversity of the surrounding plant community, and that plant longevity as an important component of demographic storage increases the temporal stability of populations of grassland forb species.","container-title":"Journal of Ecology","DOI":"10.1111/1365-2745.13661","ISSN":"0022-0477, 1365-2745","issue":"7","journalAbbreviation":"Journal of Ecology","language":"en","page":"2566-2579","source":"DOI.org (Crossref)","title":"Plant diversity effects on plant longevity and their relationships to population stability in experimental grasslands","volume":"109","author":[{"family":"Roeder","given":"Anna"},{"family":"Schweingruber","given":"Fritz H."},{"family":"Ebeling","given":"Anne"},{"family":"Eisenhauer","given":"Nico"},{"family":"Fischer","given":"Markus"},{"family":"Roscher","given":"Christiane"}],"issued":{"date-parts":[["2021",7]]}}},{"id":66,"uris":["http://zotero.org/users/10110688/items/FKXT767B"],"itemData":{"id":66,"type":"article-journal","abstract":"Biodiversity experiments have generated robust empirical results supporting the hypothesis that ecosystems function better when they contain more species. Given that ecosystems provide services that are valued by humans, this inevitably suggests that the loss of species from natural ecosystems could diminish their value. This raises two important questions. First, will experimental results translate into the real world, where species are being lost at an alarming rate? And second, what are the benefits and pitfalls of such valuation exercises? We argue that the empirical results obtained in experiments are entirely consistent with well-established theories of species coexistence. We then examine the current body of work through the lens of niche theory and highlight where closer links with theory could open up opportunities for future research. We argue that niche theory predicts that diversity–functioning relationships are likely to be stronger (and require more species) in the field than in simplified experimental settings. However, we caution that while many of the biological processes that promote coexistence can also generate diversity–function relationships, there is no simple mapping between the two. This implies that valuation exercises need to proceed with care.","container-title":"Proceedings of the Royal Society B: Biological Sciences","DOI":"10.1098/rspb.2016.0536","ISSN":"0962-8452, 1471-2954","issue":"1844","journalAbbreviation":"Proc. R. Soc. B.","language":"en","page":"20160536","source":"DOI.org (Crossref)","title":"Understanding the value of plant diversity for ecosystem functioning through niche theory","volume":"283","author":[{"family":"Turnbull","given":"Lindsay A."},{"family":"Isbell","given":"Forest"},{"family":"Purves","given":"Drew W."},{"family":"Loreau","given":"Michel"},{"family":"Hector","given":"Andy"}],"issued":{"date-parts":[["2016",12,14]]}}},{"id":69,"uris":["http://zotero.org/users/10110688/items/URJCYFBH"],"itemData":{"id":69,"type":"article-journal","abstract":"Drought-induced tree mortality, which rapidly alters forest ecosystem composition, structure, and function, as well as the feedbacks between the biosphere and climate, has occurred worldwide over the past few decades, and is expected to increase pervasively as climate change progresses. The objectives of this review are to (1) highlight the likely ecological consequences of drought-induced tree mortality, (2) synthesize the hypotheses related to drought-induced tree mortality, (3) discuss the implications of current knowledge for modeling tree mortality processes under climate change, and (4) highlight future research needs. First, we emphasize the likely ecological consequences of tree mortality from ecosystem to biome to continental scales. We then document and criticize multiple non-exclusive tree mortality hypotheses (e.g., carbon starvation — carbon supply is less than carbon demand; and hydraulic failure — desiccation from failed water transport) from a more comprehensive ecological perspective. Next, we extend a forest decline concept model, Manion’s framework, by considering new emerging environmental conditions, for a more thorough understanding of the effects of climate change on forest decline. We find that an increase in drought frequency and (or) climate-change-type droughts may trigger increased background tree mortality rates and severe forest dieback events, accelerating species turnover and ecological regime shifts. The contribution of CO\n              2\n              fertilization, rising temperature within the optimal growth range, and increased nitrogen deposition may defer or reduce this trend in tree mortality, but such contributions will vary between locations, species, and tree sizes. Multiple hypotheses proposed for drought-induced tree mortality are discussed, but coupling carbon and water cycles could help resolve the debate. The absence of a physiological understanding of tree mortality mechanisms limits the predictive ability of current models from stand-level process-based models to dynamic global vegetation models. We thus suggest that long-term observations, experiments, and models should be tightly interwoven during the research process to better forecast future climate changes and evaluate their impacts on forests.","container-title":"Environmental Reviews","DOI":"10.1139/a2012-004","ISSN":"1181-8700, 1208-6053","issue":"2","journalAbbreviation":"Environ. Rev.","language":"en","license":"http://www.nrcresearchpress.com/page/about/CorporateTextAndDataMining","page":"109-121","source":"DOI.org (Crossref)","title":"Drought-induced tree mortality: ecological consequences, causes, and modeling","title-short":"Drought-induced tree mortality","volume":"20","author":[{"family":"Wang","given":"Weifeng"},{"family":"Peng","given":"Changhui"},{"family":"Kneeshaw","given":"Daniel D."},{"family":"Larocque","given":"Guy R."},{"family":"Luo","given":"Zhibin"}],"issued":{"date-parts":[["2012",6]]}}}],"schema":"https://github.com/citation-style-language/schema/raw/master/csl-citation.json"} </w:instrText>
      </w:r>
      <w:r w:rsidRPr="00830227">
        <w:rPr>
          <w:rFonts w:ascii="Arial" w:hAnsi="Arial"/>
          <w:sz w:val="22"/>
          <w:szCs w:val="22"/>
        </w:rPr>
        <w:fldChar w:fldCharType="separate"/>
      </w:r>
      <w:r w:rsidRPr="00830227">
        <w:rPr>
          <w:rFonts w:ascii="Arial" w:hAnsi="Arial"/>
          <w:sz w:val="22"/>
          <w:szCs w:val="22"/>
        </w:rPr>
        <w:t>(Fry et al., 2014; Roeder et al., 2021; Turnbull et al., 2016; W. Wang et al., 2012)</w:t>
      </w:r>
      <w:r w:rsidRPr="00830227">
        <w:rPr>
          <w:rFonts w:ascii="Arial" w:hAnsi="Arial"/>
          <w:sz w:val="22"/>
          <w:szCs w:val="22"/>
        </w:rPr>
        <w:fldChar w:fldCharType="end"/>
      </w:r>
      <w:r w:rsidRPr="00830227">
        <w:rPr>
          <w:rFonts w:ascii="Arial" w:hAnsi="Arial"/>
          <w:sz w:val="22"/>
          <w:szCs w:val="22"/>
        </w:rPr>
        <w:t xml:space="preserve"> </w:t>
      </w:r>
      <w:bookmarkStart w:id="0" w:name="_Int_7d3ZGz5t"/>
      <w:r w:rsidRPr="00830227">
        <w:rPr>
          <w:rFonts w:ascii="Arial" w:hAnsi="Arial"/>
          <w:sz w:val="22"/>
          <w:szCs w:val="22"/>
        </w:rPr>
        <w:t>largely due</w:t>
      </w:r>
      <w:bookmarkEnd w:id="0"/>
      <w:r w:rsidRPr="00830227">
        <w:rPr>
          <w:rFonts w:ascii="Arial" w:hAnsi="Arial"/>
          <w:sz w:val="22"/>
          <w:szCs w:val="22"/>
        </w:rPr>
        <w:t xml:space="preserve"> to the role of </w:t>
      </w:r>
      <w:r w:rsidR="00777BE5">
        <w:rPr>
          <w:rFonts w:ascii="Arial" w:hAnsi="Arial"/>
          <w:sz w:val="22"/>
          <w:szCs w:val="22"/>
        </w:rPr>
        <w:t>tree</w:t>
      </w:r>
      <w:r w:rsidRPr="00830227">
        <w:rPr>
          <w:rFonts w:ascii="Arial" w:hAnsi="Arial"/>
          <w:sz w:val="22"/>
          <w:szCs w:val="22"/>
        </w:rPr>
        <w:t xml:space="preserve"> tissues in net ecosystem hydraulic exchange.</w:t>
      </w:r>
      <w:r w:rsidR="00483150">
        <w:rPr>
          <w:rFonts w:ascii="Arial" w:hAnsi="Arial"/>
          <w:sz w:val="22"/>
          <w:szCs w:val="22"/>
        </w:rPr>
        <w:t xml:space="preserve"> The whole objective of this study is to look at how trees manage water movement</w:t>
      </w:r>
      <w:r w:rsidR="002A1550">
        <w:rPr>
          <w:rFonts w:ascii="Arial" w:hAnsi="Arial"/>
          <w:sz w:val="22"/>
          <w:szCs w:val="22"/>
        </w:rPr>
        <w:t xml:space="preserve"> and the functional mechanism using measured functional traits as predictors</w:t>
      </w:r>
      <w:r w:rsidR="00483150">
        <w:rPr>
          <w:rFonts w:ascii="Arial" w:hAnsi="Arial"/>
          <w:sz w:val="22"/>
          <w:szCs w:val="22"/>
        </w:rPr>
        <w:t xml:space="preserve">. The response variables in the analysis </w:t>
      </w:r>
      <w:proofErr w:type="gramStart"/>
      <w:r w:rsidR="00483150">
        <w:rPr>
          <w:rFonts w:ascii="Arial" w:hAnsi="Arial"/>
          <w:sz w:val="22"/>
          <w:szCs w:val="22"/>
        </w:rPr>
        <w:t>is</w:t>
      </w:r>
      <w:proofErr w:type="gramEnd"/>
      <w:r w:rsidR="00483150">
        <w:rPr>
          <w:rFonts w:ascii="Arial" w:hAnsi="Arial"/>
          <w:sz w:val="22"/>
          <w:szCs w:val="22"/>
        </w:rPr>
        <w:t xml:space="preserve"> </w:t>
      </w:r>
      <w:proofErr w:type="gramStart"/>
      <w:r w:rsidR="00483150">
        <w:rPr>
          <w:rFonts w:ascii="Arial" w:hAnsi="Arial"/>
          <w:sz w:val="22"/>
          <w:szCs w:val="22"/>
        </w:rPr>
        <w:t>tree</w:t>
      </w:r>
      <w:proofErr w:type="gramEnd"/>
      <w:r w:rsidR="00483150">
        <w:rPr>
          <w:rFonts w:ascii="Arial" w:hAnsi="Arial"/>
          <w:sz w:val="22"/>
          <w:szCs w:val="22"/>
        </w:rPr>
        <w:t xml:space="preserve"> water deficit (TWD). TWD is a continuous </w:t>
      </w:r>
      <w:r w:rsidR="00B05ED7">
        <w:rPr>
          <w:rFonts w:ascii="Arial" w:hAnsi="Arial"/>
          <w:sz w:val="22"/>
          <w:szCs w:val="22"/>
        </w:rPr>
        <w:t>measurement</w:t>
      </w:r>
      <w:r w:rsidR="00483150">
        <w:rPr>
          <w:rFonts w:ascii="Arial" w:hAnsi="Arial"/>
          <w:sz w:val="22"/>
          <w:szCs w:val="22"/>
        </w:rPr>
        <w:t xml:space="preserve"> </w:t>
      </w:r>
      <w:r w:rsidR="00B05ED7">
        <w:rPr>
          <w:rFonts w:ascii="Arial" w:hAnsi="Arial"/>
          <w:sz w:val="22"/>
          <w:szCs w:val="22"/>
        </w:rPr>
        <w:t>done</w:t>
      </w:r>
      <w:r w:rsidR="00483150">
        <w:rPr>
          <w:rFonts w:ascii="Arial" w:hAnsi="Arial"/>
          <w:sz w:val="22"/>
          <w:szCs w:val="22"/>
        </w:rPr>
        <w:t xml:space="preserve"> </w:t>
      </w:r>
      <w:r w:rsidR="00B05ED7">
        <w:rPr>
          <w:rFonts w:ascii="Arial" w:hAnsi="Arial"/>
          <w:sz w:val="22"/>
          <w:szCs w:val="22"/>
        </w:rPr>
        <w:t xml:space="preserve">every 15 minutes. </w:t>
      </w:r>
      <w:bookmarkStart w:id="1" w:name="_Hlk212467048"/>
      <w:r w:rsidR="000E10DD">
        <w:rPr>
          <w:rFonts w:ascii="Arial" w:hAnsi="Arial"/>
          <w:sz w:val="22"/>
          <w:szCs w:val="22"/>
        </w:rPr>
        <w:t>O</w:t>
      </w:r>
      <w:r w:rsidR="000E10DD" w:rsidRPr="000E10DD">
        <w:rPr>
          <w:rFonts w:ascii="Arial" w:hAnsi="Arial"/>
          <w:sz w:val="22"/>
          <w:szCs w:val="22"/>
        </w:rPr>
        <w:t xml:space="preserve">ne of the criteria for defining data collection </w:t>
      </w:r>
      <w:r w:rsidR="00C375C3" w:rsidRPr="000E10DD">
        <w:rPr>
          <w:rFonts w:ascii="Arial" w:hAnsi="Arial"/>
          <w:sz w:val="22"/>
          <w:szCs w:val="22"/>
        </w:rPr>
        <w:t>is</w:t>
      </w:r>
      <w:r w:rsidR="000E10DD" w:rsidRPr="000E10DD">
        <w:rPr>
          <w:rFonts w:ascii="Arial" w:hAnsi="Arial"/>
          <w:sz w:val="22"/>
          <w:szCs w:val="22"/>
        </w:rPr>
        <w:t xml:space="preserve"> the ecosystem boundaries where vegetation is more exposed to drought events.</w:t>
      </w:r>
    </w:p>
    <w:bookmarkEnd w:id="1"/>
    <w:p w14:paraId="6BCA2362" w14:textId="77777777" w:rsidR="009D49D8" w:rsidRDefault="009D49D8" w:rsidP="00AA7B66">
      <w:pPr>
        <w:numPr>
          <w:ilvl w:val="0"/>
          <w:numId w:val="28"/>
        </w:numPr>
        <w:jc w:val="both"/>
      </w:pPr>
      <w:r w:rsidRPr="009D49D8">
        <w:t>Identify your response and predictor variables.</w:t>
      </w:r>
    </w:p>
    <w:p w14:paraId="0B6702BF" w14:textId="0400B73D" w:rsidR="00521E63" w:rsidRPr="009D49D8" w:rsidRDefault="00521E63" w:rsidP="00AA7B66">
      <w:pPr>
        <w:numPr>
          <w:ilvl w:val="1"/>
          <w:numId w:val="28"/>
        </w:numPr>
        <w:jc w:val="both"/>
      </w:pPr>
      <w:r>
        <w:t>Response variable is trends from the dendrometer [Stable, decreasing, increasing</w:t>
      </w:r>
      <w:r w:rsidR="008C609E">
        <w:t xml:space="preserve"> but we used the corresponding slope from the Sen’s slope function</w:t>
      </w:r>
      <w:r w:rsidR="00701AF6">
        <w:t xml:space="preserve">]. This gives an estimate of the tree tissue shrinking or swelling </w:t>
      </w:r>
      <w:r w:rsidR="00164B0A">
        <w:t>also known as the tree water deficit (</w:t>
      </w:r>
      <w:r w:rsidR="00701AF6">
        <w:t>TWD</w:t>
      </w:r>
      <w:r w:rsidR="00164B0A">
        <w:t>)</w:t>
      </w:r>
      <w:r w:rsidR="00701AF6">
        <w:t xml:space="preserve"> which is viewed as a </w:t>
      </w:r>
      <w:r w:rsidR="00FF0FDD">
        <w:t>continuous</w:t>
      </w:r>
      <w:r w:rsidR="00701AF6">
        <w:t xml:space="preserve"> drought </w:t>
      </w:r>
      <w:r w:rsidR="00FF0FDD">
        <w:t>mechanism</w:t>
      </w:r>
      <w:r w:rsidR="00701AF6">
        <w:t>. And my predictor variables are water potential</w:t>
      </w:r>
      <w:r w:rsidR="00150521">
        <w:t xml:space="preserve"> (WP)</w:t>
      </w:r>
      <w:r w:rsidR="00701AF6">
        <w:t xml:space="preserve">, DBH, tree height, </w:t>
      </w:r>
      <w:r w:rsidR="00FF0FDD">
        <w:t>leaf water content (LWC)</w:t>
      </w:r>
      <w:r w:rsidR="00A16D2D">
        <w:t>,</w:t>
      </w:r>
      <w:r w:rsidR="00FF0FDD">
        <w:t xml:space="preserve"> leaf dry matter content (LDMC)</w:t>
      </w:r>
      <w:r w:rsidR="00A16D2D">
        <w:t xml:space="preserve"> and </w:t>
      </w:r>
      <w:r w:rsidR="00150521">
        <w:t>Stress level</w:t>
      </w:r>
      <w:r w:rsidR="00FF0FDD">
        <w:t xml:space="preserve">. </w:t>
      </w:r>
    </w:p>
    <w:p w14:paraId="44BC5BF0" w14:textId="01CFC7E9" w:rsidR="009D49D8" w:rsidRDefault="009D49D8" w:rsidP="00AA7B66">
      <w:pPr>
        <w:numPr>
          <w:ilvl w:val="0"/>
          <w:numId w:val="28"/>
        </w:numPr>
        <w:jc w:val="both"/>
      </w:pPr>
      <w:r w:rsidRPr="009D49D8">
        <w:lastRenderedPageBreak/>
        <w:t>Clearly state the hypothesis and expected relationship(s).</w:t>
      </w:r>
      <w:r w:rsidR="00164B0A">
        <w:t xml:space="preserve"> </w:t>
      </w:r>
    </w:p>
    <w:p w14:paraId="52F30255" w14:textId="622EBE33" w:rsidR="00064CA7" w:rsidRDefault="00064CA7" w:rsidP="00AA7B66">
      <w:pPr>
        <w:numPr>
          <w:ilvl w:val="1"/>
          <w:numId w:val="28"/>
        </w:numPr>
        <w:jc w:val="both"/>
      </w:pPr>
      <w:r>
        <w:t>H</w:t>
      </w:r>
      <w:r w:rsidR="002B2374">
        <w:t>1</w:t>
      </w:r>
      <w:r>
        <w:t xml:space="preserve">: </w:t>
      </w:r>
      <w:r w:rsidR="006A04A3">
        <w:t>Using</w:t>
      </w:r>
      <w:r w:rsidR="00852561">
        <w:t xml:space="preserve"> the TWD </w:t>
      </w:r>
      <w:r w:rsidR="00017D5D">
        <w:t>slope</w:t>
      </w:r>
      <w:r w:rsidR="00FB219A">
        <w:t xml:space="preserve"> from the Sen’s slope</w:t>
      </w:r>
      <w:r w:rsidR="00852561">
        <w:t xml:space="preserve">, we can associate what </w:t>
      </w:r>
      <w:r w:rsidR="004D1173">
        <w:t xml:space="preserve">functional trait tells us if a tree is experiencing a decline, incline or stable TWD. We expect </w:t>
      </w:r>
      <w:r w:rsidR="00FB219A">
        <w:t>traits</w:t>
      </w:r>
      <w:r w:rsidR="00D252CD">
        <w:t xml:space="preserve"> that </w:t>
      </w:r>
      <w:r w:rsidR="0008341C">
        <w:t xml:space="preserve">play a role in plant water </w:t>
      </w:r>
      <w:r w:rsidR="00B0387A">
        <w:t>relations</w:t>
      </w:r>
      <w:r w:rsidR="0008341C">
        <w:t xml:space="preserve"> to show a </w:t>
      </w:r>
      <w:r w:rsidR="00FB219A">
        <w:t>mechanism</w:t>
      </w:r>
      <w:r w:rsidR="0008341C">
        <w:t xml:space="preserve"> for state of plant</w:t>
      </w:r>
      <w:r w:rsidR="00FB219A">
        <w:t xml:space="preserve"> </w:t>
      </w:r>
      <w:r w:rsidR="0008341C">
        <w:t>WP</w:t>
      </w:r>
      <w:r w:rsidR="00FB219A">
        <w:t>.</w:t>
      </w:r>
      <w:r w:rsidR="0008341C">
        <w:t xml:space="preserve"> </w:t>
      </w:r>
    </w:p>
    <w:p w14:paraId="6E7803A6" w14:textId="577ED8B7" w:rsidR="00BD0B5C" w:rsidRPr="009D49D8" w:rsidRDefault="00BD0B5C" w:rsidP="00AA7B66">
      <w:pPr>
        <w:numPr>
          <w:ilvl w:val="1"/>
          <w:numId w:val="28"/>
        </w:numPr>
        <w:jc w:val="both"/>
      </w:pPr>
      <w:r>
        <w:t>H</w:t>
      </w:r>
      <w:r w:rsidR="002B2374">
        <w:t>2</w:t>
      </w:r>
      <w:r>
        <w:t xml:space="preserve">: we expect species that </w:t>
      </w:r>
      <w:r w:rsidR="00DC265C">
        <w:t xml:space="preserve">live in the same microclimate to have same adaptive functional trait. We expect Juniper spp. </w:t>
      </w:r>
      <w:r w:rsidR="006A04A3">
        <w:t xml:space="preserve"> which </w:t>
      </w:r>
      <w:r w:rsidR="006A13D9">
        <w:t>is</w:t>
      </w:r>
      <w:r w:rsidR="006A04A3">
        <w:t xml:space="preserve"> drought tolerant t</w:t>
      </w:r>
      <w:r w:rsidR="00DC265C">
        <w:t xml:space="preserve">o adapt to </w:t>
      </w:r>
      <w:r w:rsidR="002B3DAD">
        <w:t xml:space="preserve">more negative WP even though its TWD is higher but Pinyon pine </w:t>
      </w:r>
      <w:r w:rsidR="006A04A3">
        <w:t xml:space="preserve">which are drought avoidant </w:t>
      </w:r>
      <w:r w:rsidR="002B3DAD">
        <w:t xml:space="preserve">to have a less negative WP even if its </w:t>
      </w:r>
      <w:r w:rsidR="006A04A3">
        <w:t xml:space="preserve">TWD is higher or lower, likewise Ponderosa pine to have less negative WP as the TWD increases. </w:t>
      </w:r>
    </w:p>
    <w:p w14:paraId="297D2037" w14:textId="51392E6F" w:rsidR="009D49D8" w:rsidRPr="009D49D8" w:rsidRDefault="009D49D8" w:rsidP="00243B82">
      <w:pPr>
        <w:jc w:val="both"/>
      </w:pPr>
      <w:r w:rsidRPr="009D49D8">
        <w:rPr>
          <w:b/>
          <w:bCs/>
        </w:rPr>
        <w:t> Fit a Linear or Mixed-Effects Model (15 points)</w:t>
      </w:r>
    </w:p>
    <w:p w14:paraId="40499401" w14:textId="77777777" w:rsidR="009D49D8" w:rsidRDefault="009D49D8" w:rsidP="00AA7B66">
      <w:pPr>
        <w:numPr>
          <w:ilvl w:val="0"/>
          <w:numId w:val="30"/>
        </w:numPr>
        <w:jc w:val="both"/>
      </w:pPr>
      <w:r w:rsidRPr="009D49D8">
        <w:t>Fit a linear model (</w:t>
      </w:r>
      <w:proofErr w:type="spellStart"/>
      <w:proofErr w:type="gramStart"/>
      <w:r w:rsidRPr="009D49D8">
        <w:t>lm</w:t>
      </w:r>
      <w:proofErr w:type="spellEnd"/>
      <w:r w:rsidRPr="009D49D8">
        <w:t>(</w:t>
      </w:r>
      <w:proofErr w:type="gramEnd"/>
      <w:r w:rsidRPr="009D49D8">
        <w:t>)) or a mixed-effects model (</w:t>
      </w:r>
      <w:proofErr w:type="spellStart"/>
      <w:proofErr w:type="gramStart"/>
      <w:r w:rsidRPr="009D49D8">
        <w:t>lme</w:t>
      </w:r>
      <w:proofErr w:type="spellEnd"/>
      <w:r w:rsidRPr="009D49D8">
        <w:t>(</w:t>
      </w:r>
      <w:proofErr w:type="gramEnd"/>
      <w:r w:rsidRPr="009D49D8">
        <w:t xml:space="preserve">) or </w:t>
      </w:r>
      <w:proofErr w:type="spellStart"/>
      <w:proofErr w:type="gramStart"/>
      <w:r w:rsidRPr="009D49D8">
        <w:t>lmer</w:t>
      </w:r>
      <w:proofErr w:type="spellEnd"/>
      <w:r w:rsidRPr="009D49D8">
        <w:t>(</w:t>
      </w:r>
      <w:proofErr w:type="gramEnd"/>
      <w:r w:rsidRPr="009D49D8">
        <w:t>)), depending on your study design.</w:t>
      </w:r>
    </w:p>
    <w:p w14:paraId="53A912D7" w14:textId="4FE8D8BA" w:rsidR="00396B23" w:rsidRPr="009D49D8" w:rsidRDefault="00396B23" w:rsidP="00AA7B66">
      <w:pPr>
        <w:numPr>
          <w:ilvl w:val="1"/>
          <w:numId w:val="30"/>
        </w:numPr>
        <w:jc w:val="both"/>
      </w:pPr>
      <w:r>
        <w:t xml:space="preserve">I fitted a </w:t>
      </w:r>
      <w:proofErr w:type="spellStart"/>
      <w:r>
        <w:t>lm</w:t>
      </w:r>
      <w:proofErr w:type="spellEnd"/>
      <w:r>
        <w:t xml:space="preserve"> model, </w:t>
      </w:r>
      <w:proofErr w:type="spellStart"/>
      <w:r>
        <w:t>gls</w:t>
      </w:r>
      <w:proofErr w:type="spellEnd"/>
      <w:r>
        <w:t xml:space="preserve">, and mixed model. In the </w:t>
      </w:r>
      <w:proofErr w:type="spellStart"/>
      <w:r>
        <w:t>lm</w:t>
      </w:r>
      <w:proofErr w:type="spellEnd"/>
      <w:r>
        <w:t xml:space="preserve"> and </w:t>
      </w:r>
      <w:proofErr w:type="spellStart"/>
      <w:r>
        <w:t>gls</w:t>
      </w:r>
      <w:proofErr w:type="spellEnd"/>
      <w:r>
        <w:t xml:space="preserve"> model</w:t>
      </w:r>
      <w:r w:rsidR="004A27A7">
        <w:t>, I assumed that there wasn’t any variance in the data set. And I fit a mixed model with species nested in plot, just species and plot.</w:t>
      </w:r>
    </w:p>
    <w:p w14:paraId="61BFC2C7" w14:textId="77777777" w:rsidR="009D49D8" w:rsidRDefault="009D49D8" w:rsidP="00AA7B66">
      <w:pPr>
        <w:numPr>
          <w:ilvl w:val="0"/>
          <w:numId w:val="30"/>
        </w:numPr>
        <w:jc w:val="both"/>
      </w:pPr>
      <w:r w:rsidRPr="009D49D8">
        <w:t>Justify your model structure, including any random effects.</w:t>
      </w:r>
    </w:p>
    <w:p w14:paraId="14A03306" w14:textId="66F1411D" w:rsidR="009D49D8" w:rsidRPr="009D49D8" w:rsidRDefault="00846E03" w:rsidP="00DF1F45">
      <w:pPr>
        <w:numPr>
          <w:ilvl w:val="1"/>
          <w:numId w:val="30"/>
        </w:numPr>
        <w:jc w:val="both"/>
      </w:pPr>
      <w:r>
        <w:t>H1</w:t>
      </w:r>
      <w:r w:rsidR="00985A9D">
        <w:t xml:space="preserve"> &amp; H2</w:t>
      </w:r>
      <w:r>
        <w:t xml:space="preserve">: </w:t>
      </w:r>
      <w:r w:rsidR="007674D3">
        <w:t xml:space="preserve">I included the species and plot as a random effect because </w:t>
      </w:r>
      <w:r w:rsidR="00BA63A7">
        <w:t>it</w:t>
      </w:r>
      <w:r w:rsidR="00AF6581">
        <w:t xml:space="preserve"> showed a variance when I displayed the dataset on a boxplot. A high percentage of variance in my dataset was caused by species and plot differences. I chose the nested mixed model because the AIC was lower </w:t>
      </w:r>
      <w:r w:rsidR="009466F0">
        <w:t xml:space="preserve">(nested model AIC = </w:t>
      </w:r>
      <w:r w:rsidR="0014657B">
        <w:t>5</w:t>
      </w:r>
      <w:r w:rsidR="009466F0">
        <w:t xml:space="preserve">76.5769) </w:t>
      </w:r>
      <w:r w:rsidR="00AF6581">
        <w:t xml:space="preserve">than all other models. </w:t>
      </w:r>
      <w:r w:rsidR="009D49D8" w:rsidRPr="009D49D8">
        <w:t> </w:t>
      </w:r>
    </w:p>
    <w:p w14:paraId="60D221C7" w14:textId="77777777" w:rsidR="009D49D8" w:rsidRPr="009D49D8" w:rsidRDefault="009D49D8" w:rsidP="00AA7B66">
      <w:pPr>
        <w:numPr>
          <w:ilvl w:val="0"/>
          <w:numId w:val="31"/>
        </w:numPr>
        <w:jc w:val="both"/>
      </w:pPr>
      <w:r w:rsidRPr="009D49D8">
        <w:rPr>
          <w:b/>
          <w:bCs/>
        </w:rPr>
        <w:t>Perform Model Selection (10 points)</w:t>
      </w:r>
    </w:p>
    <w:p w14:paraId="7866BCC3" w14:textId="77777777" w:rsidR="009D49D8" w:rsidRDefault="009D49D8" w:rsidP="00AA7B66">
      <w:pPr>
        <w:numPr>
          <w:ilvl w:val="0"/>
          <w:numId w:val="32"/>
        </w:numPr>
        <w:jc w:val="both"/>
      </w:pPr>
      <w:r w:rsidRPr="009D49D8">
        <w:t>Use model selection criteria (e.g., AIC, delta AIC, likelihood ratio tests) to justify your top model</w:t>
      </w:r>
    </w:p>
    <w:p w14:paraId="35E2EFC6" w14:textId="2FDCA395" w:rsidR="00090DF0" w:rsidRPr="009D49D8" w:rsidRDefault="00090DF0" w:rsidP="00090DF0">
      <w:pPr>
        <w:numPr>
          <w:ilvl w:val="1"/>
          <w:numId w:val="32"/>
        </w:numPr>
        <w:jc w:val="both"/>
      </w:pPr>
      <w:r>
        <w:t xml:space="preserve">H1 and H2: </w:t>
      </w:r>
      <w:r w:rsidR="00A93473">
        <w:t xml:space="preserve">Using the drop1() model selection algorithm, we </w:t>
      </w:r>
      <w:r w:rsidR="00610521">
        <w:t>selected the model containing only LWC as the best performing model</w:t>
      </w:r>
      <w:r w:rsidR="002C52C0">
        <w:t xml:space="preserve"> based on the </w:t>
      </w:r>
      <w:r w:rsidR="00600A07">
        <w:t>better</w:t>
      </w:r>
      <w:r w:rsidR="002C52C0">
        <w:t xml:space="preserve"> AIC score</w:t>
      </w:r>
      <w:r w:rsidR="00610521">
        <w:t xml:space="preserve">. </w:t>
      </w:r>
    </w:p>
    <w:p w14:paraId="18646D25" w14:textId="77777777" w:rsidR="009D49D8" w:rsidRDefault="009D49D8" w:rsidP="00AA7B66">
      <w:pPr>
        <w:numPr>
          <w:ilvl w:val="0"/>
          <w:numId w:val="32"/>
        </w:numPr>
        <w:jc w:val="both"/>
      </w:pPr>
      <w:r w:rsidRPr="009D49D8">
        <w:t>This can include identifying the best random structure and the best fixed structure. </w:t>
      </w:r>
    </w:p>
    <w:p w14:paraId="475CE21D" w14:textId="4D904E33" w:rsidR="002C52C0" w:rsidRPr="009D49D8" w:rsidRDefault="002C52C0" w:rsidP="00AA7B66">
      <w:pPr>
        <w:numPr>
          <w:ilvl w:val="1"/>
          <w:numId w:val="32"/>
        </w:numPr>
        <w:jc w:val="both"/>
      </w:pPr>
      <w:r>
        <w:lastRenderedPageBreak/>
        <w:t xml:space="preserve">We used the nested mixed model because the </w:t>
      </w:r>
      <w:r w:rsidR="00994585">
        <w:t>AIC is lower</w:t>
      </w:r>
      <w:r w:rsidR="00D96A90">
        <w:t xml:space="preserve"> for H1</w:t>
      </w:r>
      <w:r w:rsidR="00994585">
        <w:t>.</w:t>
      </w:r>
      <w:r w:rsidR="00D96A90">
        <w:t xml:space="preserve"> And for H2 we used the model with </w:t>
      </w:r>
      <w:r w:rsidR="001D7938">
        <w:t xml:space="preserve">species as a fixed effect and plot as a random effect. I noticed the estimate of variables significant from H1 didn’t change much. </w:t>
      </w:r>
      <w:r w:rsidR="00994585">
        <w:t xml:space="preserve"> </w:t>
      </w:r>
    </w:p>
    <w:p w14:paraId="43712E64" w14:textId="1985961A" w:rsidR="009D49D8" w:rsidRPr="009D49D8" w:rsidRDefault="009D49D8" w:rsidP="00317F66">
      <w:pPr>
        <w:jc w:val="both"/>
      </w:pPr>
      <w:r w:rsidRPr="009D49D8">
        <w:rPr>
          <w:b/>
          <w:bCs/>
        </w:rPr>
        <w:t> Interpret the Model Results (10 points)</w:t>
      </w:r>
    </w:p>
    <w:p w14:paraId="680D7C21" w14:textId="77777777" w:rsidR="009D49D8" w:rsidRDefault="009D49D8" w:rsidP="00AA7B66">
      <w:pPr>
        <w:numPr>
          <w:ilvl w:val="0"/>
          <w:numId w:val="34"/>
        </w:numPr>
        <w:jc w:val="both"/>
      </w:pPr>
      <w:r w:rsidRPr="009D49D8">
        <w:t>Interpret coefficients, p-values, and direction/magnitude of effects.</w:t>
      </w:r>
    </w:p>
    <w:p w14:paraId="20CE4E75" w14:textId="73FB92D5" w:rsidR="006E39D0" w:rsidRDefault="00A83C22" w:rsidP="00AA7B66">
      <w:pPr>
        <w:numPr>
          <w:ilvl w:val="1"/>
          <w:numId w:val="34"/>
        </w:numPr>
        <w:jc w:val="both"/>
      </w:pPr>
      <w:r>
        <w:t xml:space="preserve">H1: </w:t>
      </w:r>
      <w:r w:rsidR="006E39D0">
        <w:t xml:space="preserve">Using the best model from model selection, the only significant relationship between our predictors and response variables is LWC. The p value is less than 0.05 (P value = 0.042) which means our model with LWC </w:t>
      </w:r>
      <w:r w:rsidR="00151336">
        <w:t>has</w:t>
      </w:r>
      <w:r w:rsidR="006E39D0">
        <w:t xml:space="preserve"> a slope different from 0 and </w:t>
      </w:r>
      <w:r w:rsidR="00151336">
        <w:t>it’s</w:t>
      </w:r>
      <w:r w:rsidR="006E39D0">
        <w:t xml:space="preserve"> better than our null model (which is the model without any of the predictors and slope is == 0).  The model intercept is -0.89, </w:t>
      </w:r>
      <w:r w:rsidR="00151336">
        <w:t>so</w:t>
      </w:r>
      <w:r w:rsidR="006E39D0">
        <w:t xml:space="preserve"> when our predictor is at 0, we expect a -0.89 change in the slope of the TWD. The slope of LWC is at -0.47, therefore, for any 1 unit increase in LWC, we expect a decrease by 0.47 in our TWD slope. </w:t>
      </w:r>
      <w:r w:rsidR="006A5097">
        <w:t xml:space="preserve">The interclass </w:t>
      </w:r>
      <w:r w:rsidR="00C147CD">
        <w:t>correlation coefficient (ICC) is 0.46</w:t>
      </w:r>
      <w:r w:rsidR="00243937">
        <w:t xml:space="preserve">. </w:t>
      </w:r>
      <w:r w:rsidR="00151336">
        <w:t>This</w:t>
      </w:r>
      <w:r w:rsidR="00243937">
        <w:t xml:space="preserve"> tells us that 46% of the </w:t>
      </w:r>
      <w:r w:rsidR="00151336">
        <w:t>unexplained</w:t>
      </w:r>
      <w:r w:rsidR="00243937">
        <w:t xml:space="preserve"> variance in our model is explained by our random </w:t>
      </w:r>
      <w:r w:rsidR="00151336">
        <w:t xml:space="preserve">variables which I think might be a bit low. </w:t>
      </w:r>
    </w:p>
    <w:p w14:paraId="005CE867" w14:textId="3D937C76" w:rsidR="006D1C7E" w:rsidRDefault="00377692" w:rsidP="004A269B">
      <w:pPr>
        <w:numPr>
          <w:ilvl w:val="1"/>
          <w:numId w:val="34"/>
        </w:numPr>
        <w:jc w:val="both"/>
      </w:pPr>
      <w:r>
        <w:t xml:space="preserve">H2: </w:t>
      </w:r>
      <w:r w:rsidR="00B652E0">
        <w:t xml:space="preserve">the </w:t>
      </w:r>
      <w:r w:rsidR="00DC5B01">
        <w:t>stress level linear relationship with the TWD slope isn’t significant (</w:t>
      </w:r>
      <w:r w:rsidR="00190FDA">
        <w:t>P value = 0.792</w:t>
      </w:r>
      <w:r w:rsidR="00DC5B01">
        <w:t>)</w:t>
      </w:r>
      <w:r w:rsidR="00190FDA">
        <w:t xml:space="preserve">, using the visually </w:t>
      </w:r>
      <w:r w:rsidR="00AA7B66">
        <w:t>condition</w:t>
      </w:r>
      <w:r w:rsidR="00190FDA">
        <w:t xml:space="preserve"> of a </w:t>
      </w:r>
      <w:r w:rsidR="00F56DD9">
        <w:t xml:space="preserve">tree bark, canopy and stem </w:t>
      </w:r>
      <w:r w:rsidR="00AA7B66">
        <w:t>won’t</w:t>
      </w:r>
      <w:r w:rsidR="00F56DD9">
        <w:t xml:space="preserve"> be enough to detect the tree water </w:t>
      </w:r>
      <w:r w:rsidR="00AA7B66">
        <w:t>deficit</w:t>
      </w:r>
      <w:r w:rsidR="00F56DD9">
        <w:t xml:space="preserve">. Though the linear </w:t>
      </w:r>
      <w:r w:rsidR="00FF540C">
        <w:t xml:space="preserve">relationship isn’t </w:t>
      </w:r>
      <w:r w:rsidR="00AA7B66">
        <w:t>significant</w:t>
      </w:r>
      <w:r w:rsidR="00FF540C">
        <w:t xml:space="preserve">, the cubic and </w:t>
      </w:r>
      <w:r w:rsidR="00AA7B66">
        <w:t>4</w:t>
      </w:r>
      <w:r w:rsidR="00AA7B66" w:rsidRPr="006D1C7E">
        <w:rPr>
          <w:vertAlign w:val="superscript"/>
        </w:rPr>
        <w:t>th</w:t>
      </w:r>
      <w:r w:rsidR="00AA7B66">
        <w:t xml:space="preserve"> degree are significant (P value = 0.018 &amp; 0.029 respectively). </w:t>
      </w:r>
      <w:r w:rsidR="005D66DD">
        <w:t>Though</w:t>
      </w:r>
      <w:r w:rsidR="00173A55">
        <w:t xml:space="preserve"> they are significant, they have a different effect o</w:t>
      </w:r>
      <w:r w:rsidR="00860B33">
        <w:t xml:space="preserve">n the TWD. </w:t>
      </w:r>
      <w:r w:rsidR="00A63B7F" w:rsidRPr="00A63B7F">
        <w:t xml:space="preserve">Stress Level index </w:t>
      </w:r>
      <w:r w:rsidR="00A63B7F">
        <w:t xml:space="preserve">which </w:t>
      </w:r>
      <w:r w:rsidR="00A63B7F" w:rsidRPr="00A63B7F">
        <w:t>goes</w:t>
      </w:r>
      <w:r w:rsidR="00A63B7F">
        <w:t xml:space="preserve"> f</w:t>
      </w:r>
      <w:r w:rsidR="00A63B7F" w:rsidRPr="00A63B7F">
        <w:t>rom 0 (dead) to 10 (healthy).</w:t>
      </w:r>
      <w:r w:rsidR="00A63B7F" w:rsidRPr="006D1C7E">
        <w:rPr>
          <w:b/>
          <w:bCs/>
        </w:rPr>
        <w:t xml:space="preserve"> </w:t>
      </w:r>
      <w:r w:rsidR="005D66DD">
        <w:t>Stress levels</w:t>
      </w:r>
      <w:r w:rsidR="00860B33">
        <w:t xml:space="preserve"> 3 and 4 are really </w:t>
      </w:r>
      <w:r w:rsidR="004008EC">
        <w:t xml:space="preserve">evident </w:t>
      </w:r>
      <w:r w:rsidR="005D66DD">
        <w:t>stressed-out</w:t>
      </w:r>
      <w:r w:rsidR="004008EC">
        <w:t xml:space="preserve"> tree. </w:t>
      </w:r>
      <w:r w:rsidR="00194EB0" w:rsidRPr="00194EB0">
        <w:t xml:space="preserve">The positive cubic coefficient (2.64) means the middle range of stress values will increase the </w:t>
      </w:r>
      <w:r w:rsidR="0014679E">
        <w:t>TWD</w:t>
      </w:r>
      <w:r w:rsidR="00194EB0" w:rsidRPr="00194EB0">
        <w:t xml:space="preserve"> faster than at the extremes.</w:t>
      </w:r>
      <w:r w:rsidR="00C40878">
        <w:t xml:space="preserve"> </w:t>
      </w:r>
      <w:r w:rsidR="00A60BEE">
        <w:t xml:space="preserve">When the tress level is </w:t>
      </w:r>
      <w:r w:rsidR="007C17B8">
        <w:t>at 4</w:t>
      </w:r>
      <w:r w:rsidR="007C17B8" w:rsidRPr="006D1C7E">
        <w:rPr>
          <w:vertAlign w:val="superscript"/>
        </w:rPr>
        <w:t>th</w:t>
      </w:r>
      <w:r w:rsidR="007C17B8">
        <w:t xml:space="preserve"> degrees, </w:t>
      </w:r>
      <w:r w:rsidR="008F4BC5" w:rsidRPr="008F4BC5">
        <w:t xml:space="preserve">the </w:t>
      </w:r>
      <w:r w:rsidR="00A60BEE">
        <w:t>TWD slope</w:t>
      </w:r>
      <w:r w:rsidR="008F4BC5" w:rsidRPr="008F4BC5">
        <w:t xml:space="preserve"> drops at very low (dead) and very high (healthy) stress levels.</w:t>
      </w:r>
    </w:p>
    <w:p w14:paraId="76FB2BD5" w14:textId="2F31462B" w:rsidR="005D66DD" w:rsidRPr="00577C4A" w:rsidRDefault="005D66DD" w:rsidP="007C17B8">
      <w:pPr>
        <w:numPr>
          <w:ilvl w:val="1"/>
          <w:numId w:val="34"/>
        </w:numPr>
        <w:jc w:val="both"/>
      </w:pPr>
      <w:r>
        <w:t xml:space="preserve">Lastly, we looked at effect of species on </w:t>
      </w:r>
      <w:r w:rsidR="00FB2ED2">
        <w:t>the magnitude of TWD</w:t>
      </w:r>
      <w:r w:rsidR="007C17B8">
        <w:t xml:space="preserve">. </w:t>
      </w:r>
      <w:r w:rsidR="009343B5">
        <w:t>O</w:t>
      </w:r>
      <w:r w:rsidR="00113B52">
        <w:t xml:space="preserve">ut of 12 species, only 4 species had a significant relationship with the slope of TWD. </w:t>
      </w:r>
      <w:r w:rsidR="007E25C7">
        <w:t xml:space="preserve">JUOS, PIPO, PIST and lastly QUEM with a P value of </w:t>
      </w:r>
      <w:r w:rsidR="00A9643E">
        <w:t xml:space="preserve">0.001, &lt;0.001, 0.01 and &lt;0.001 respectively. </w:t>
      </w:r>
      <w:r w:rsidR="00CE6688">
        <w:t xml:space="preserve">They all have a negative intercept of </w:t>
      </w:r>
      <w:r w:rsidR="0087722C">
        <w:t xml:space="preserve">-4.19, -2.35, -3.58 and </w:t>
      </w:r>
      <w:r w:rsidR="0018594E">
        <w:t xml:space="preserve">-.6.85 for JUOS, PIPO, PIST, QUEM respectively. </w:t>
      </w:r>
      <w:r w:rsidR="00D1171E">
        <w:t xml:space="preserve">Therefore, these species </w:t>
      </w:r>
      <w:r w:rsidR="00C04BD8">
        <w:t>reduce</w:t>
      </w:r>
      <w:r w:rsidR="00D1171E">
        <w:t xml:space="preserve"> the slope of </w:t>
      </w:r>
      <w:r w:rsidR="00683DF0">
        <w:t>TWD</w:t>
      </w:r>
      <w:r w:rsidR="00577C4A">
        <w:t xml:space="preserve">. </w:t>
      </w:r>
      <w:r w:rsidR="00B2746D" w:rsidRPr="00B2746D">
        <w:t xml:space="preserve">PIST which is </w:t>
      </w:r>
      <w:r w:rsidR="00B2746D" w:rsidRPr="00925653">
        <w:rPr>
          <w:i/>
          <w:iCs/>
        </w:rPr>
        <w:t xml:space="preserve">Pinus </w:t>
      </w:r>
      <w:proofErr w:type="spellStart"/>
      <w:r w:rsidR="00B2746D" w:rsidRPr="00925653">
        <w:rPr>
          <w:i/>
          <w:iCs/>
        </w:rPr>
        <w:t>strobiformis</w:t>
      </w:r>
      <w:proofErr w:type="spellEnd"/>
      <w:r w:rsidR="00B2746D" w:rsidRPr="00B2746D">
        <w:t xml:space="preserve">, PIPO which is </w:t>
      </w:r>
      <w:r w:rsidR="00B2746D" w:rsidRPr="00925653">
        <w:rPr>
          <w:i/>
          <w:iCs/>
        </w:rPr>
        <w:t>Pinus ponderosa</w:t>
      </w:r>
      <w:r w:rsidR="00B2746D" w:rsidRPr="00B2746D">
        <w:t xml:space="preserve">, JUOS which is </w:t>
      </w:r>
      <w:r w:rsidR="00B2746D" w:rsidRPr="00925653">
        <w:rPr>
          <w:i/>
          <w:iCs/>
        </w:rPr>
        <w:t xml:space="preserve">Juniperus </w:t>
      </w:r>
      <w:proofErr w:type="spellStart"/>
      <w:r w:rsidR="00B2746D" w:rsidRPr="00925653">
        <w:rPr>
          <w:i/>
          <w:iCs/>
        </w:rPr>
        <w:t>osteosperma</w:t>
      </w:r>
      <w:proofErr w:type="spellEnd"/>
      <w:r w:rsidR="00B2746D" w:rsidRPr="00B2746D">
        <w:t xml:space="preserve"> and QUEM which is </w:t>
      </w:r>
      <w:r w:rsidR="00B2746D" w:rsidRPr="00925653">
        <w:rPr>
          <w:i/>
          <w:iCs/>
        </w:rPr>
        <w:t xml:space="preserve">Quercus </w:t>
      </w:r>
      <w:proofErr w:type="spellStart"/>
      <w:r w:rsidR="00B2746D" w:rsidRPr="00925653">
        <w:rPr>
          <w:i/>
          <w:iCs/>
        </w:rPr>
        <w:t>emoryi</w:t>
      </w:r>
      <w:proofErr w:type="spellEnd"/>
      <w:r w:rsidR="00B2746D" w:rsidRPr="00B2746D">
        <w:t>.</w:t>
      </w:r>
      <w:r w:rsidR="00B2746D">
        <w:t xml:space="preserve"> </w:t>
      </w:r>
      <w:r w:rsidR="00577C4A">
        <w:t xml:space="preserve">This </w:t>
      </w:r>
      <w:r w:rsidR="00577C4A" w:rsidRPr="00577C4A">
        <w:t>suggests more stable or improving water status over time</w:t>
      </w:r>
      <w:r w:rsidR="00577C4A">
        <w:t xml:space="preserve">. </w:t>
      </w:r>
    </w:p>
    <w:p w14:paraId="685FFAF7" w14:textId="77777777" w:rsidR="009D49D8" w:rsidRDefault="009D49D8" w:rsidP="00AA7B66">
      <w:pPr>
        <w:numPr>
          <w:ilvl w:val="0"/>
          <w:numId w:val="34"/>
        </w:numPr>
        <w:jc w:val="both"/>
      </w:pPr>
      <w:r w:rsidRPr="009D49D8">
        <w:lastRenderedPageBreak/>
        <w:t>Explain the ecological relevance of your results.</w:t>
      </w:r>
    </w:p>
    <w:p w14:paraId="02B77D4A" w14:textId="69651AE5" w:rsidR="00EC2700" w:rsidRDefault="00925653" w:rsidP="00AA7B66">
      <w:pPr>
        <w:numPr>
          <w:ilvl w:val="1"/>
          <w:numId w:val="34"/>
        </w:numPr>
        <w:jc w:val="both"/>
      </w:pPr>
      <w:r>
        <w:t>Overall, our study</w:t>
      </w:r>
      <w:r w:rsidR="00EC2700" w:rsidRPr="00EC2700">
        <w:t xml:space="preserve"> indicates that as LWC increases, the TWD slope decreases, suggesting that trees with higher leaf water content experience smaller changes in TWD.</w:t>
      </w:r>
    </w:p>
    <w:p w14:paraId="4E2841DA" w14:textId="632D5307" w:rsidR="006E39D0" w:rsidRDefault="002B2374" w:rsidP="00AA7B66">
      <w:pPr>
        <w:numPr>
          <w:ilvl w:val="1"/>
          <w:numId w:val="34"/>
        </w:numPr>
        <w:jc w:val="both"/>
      </w:pPr>
      <w:r>
        <w:t xml:space="preserve">H1: </w:t>
      </w:r>
      <w:r w:rsidR="006E39D0">
        <w:t xml:space="preserve">Ecologically, we </w:t>
      </w:r>
      <w:r w:rsidR="00F85F40">
        <w:t xml:space="preserve">found that as the LWC increases, the TWD slope decreases, which </w:t>
      </w:r>
      <w:r w:rsidR="00D555E2">
        <w:t>suggests</w:t>
      </w:r>
      <w:r w:rsidR="00F85F40">
        <w:t xml:space="preserve"> that trees with higher </w:t>
      </w:r>
      <w:r w:rsidR="00B51F31">
        <w:t xml:space="preserve">leaf </w:t>
      </w:r>
      <w:r w:rsidR="00F85F40">
        <w:t xml:space="preserve">water content </w:t>
      </w:r>
      <w:r w:rsidR="00D555E2">
        <w:t>experience</w:t>
      </w:r>
      <w:r w:rsidR="00B84938">
        <w:t xml:space="preserve"> a </w:t>
      </w:r>
      <w:r w:rsidR="00D555E2">
        <w:t>smaller change</w:t>
      </w:r>
      <w:r w:rsidR="00B84938">
        <w:t xml:space="preserve"> in </w:t>
      </w:r>
      <w:r w:rsidR="006B6E9E">
        <w:t>tree water deficit (</w:t>
      </w:r>
      <w:r w:rsidR="00B84938">
        <w:t>TWD</w:t>
      </w:r>
      <w:r w:rsidR="006B6E9E">
        <w:t>)</w:t>
      </w:r>
      <w:r w:rsidR="00B51F31">
        <w:t xml:space="preserve">. This can be attributed to the role of leaf stored water during stress mitigation. </w:t>
      </w:r>
      <w:r w:rsidR="003738E8" w:rsidRPr="003738E8">
        <w:t xml:space="preserve">Water storage, in all its forms, provides a mechanism to control the water status of leaf. Under water deficits, stored water may maintain plant viability. Buffering of stored water could serve as an advantageous drought </w:t>
      </w:r>
      <w:r w:rsidR="0008151B" w:rsidRPr="003738E8">
        <w:t>response</w:t>
      </w:r>
      <w:r w:rsidR="003738E8" w:rsidRPr="003738E8">
        <w:t xml:space="preserve"> strategy (Leuschner et al., 2019; Meinzer et al., 2014).</w:t>
      </w:r>
    </w:p>
    <w:p w14:paraId="45340BB7" w14:textId="57A59702" w:rsidR="0008151B" w:rsidRPr="009D49D8" w:rsidRDefault="0008151B" w:rsidP="00AA7B66">
      <w:pPr>
        <w:numPr>
          <w:ilvl w:val="1"/>
          <w:numId w:val="34"/>
        </w:numPr>
        <w:jc w:val="both"/>
      </w:pPr>
      <w:r>
        <w:t xml:space="preserve">H2: </w:t>
      </w:r>
      <w:r w:rsidR="00E91B3A" w:rsidRPr="00E91B3A">
        <w:t>Visual stress signals such as leaf Chloris, bark injury or defoliation has a nonlinear effect on shrinkage. The "wiggly" effect is caused by stress levels that either enhance or decrease TWD. Long-term changes in water shortage and the use of the stored water are significantly influenced by species identification. Traits, visual stress signs from trees, and species explain a lot, but plot-level differences are also important. Overall, traits, visual stress signs from trees, species, and plots explain about two-thirds of why trees shrink differently.</w:t>
      </w:r>
    </w:p>
    <w:p w14:paraId="452BD509" w14:textId="77777777" w:rsidR="009D49D8" w:rsidRDefault="009D49D8" w:rsidP="00AA7B66">
      <w:pPr>
        <w:numPr>
          <w:ilvl w:val="0"/>
          <w:numId w:val="34"/>
        </w:numPr>
        <w:jc w:val="both"/>
      </w:pPr>
      <w:r w:rsidRPr="009D49D8">
        <w:t>Report model fit statistics (e.g., R², conditional/marginal R²).</w:t>
      </w:r>
    </w:p>
    <w:p w14:paraId="71EB1D3B" w14:textId="3D5B2C83" w:rsidR="004636A4" w:rsidRDefault="005C0901" w:rsidP="004A269B">
      <w:pPr>
        <w:numPr>
          <w:ilvl w:val="1"/>
          <w:numId w:val="34"/>
        </w:numPr>
        <w:jc w:val="both"/>
      </w:pPr>
      <w:r>
        <w:t xml:space="preserve">H1: </w:t>
      </w:r>
      <w:r w:rsidR="00B622E0">
        <w:t>The conditional R</w:t>
      </w:r>
      <w:r w:rsidR="00B622E0" w:rsidRPr="009E6D52">
        <w:rPr>
          <w:vertAlign w:val="superscript"/>
        </w:rPr>
        <w:t>2</w:t>
      </w:r>
      <w:r w:rsidR="00B622E0">
        <w:t xml:space="preserve"> is </w:t>
      </w:r>
      <w:r w:rsidR="006B6E9E">
        <w:t>0.48,</w:t>
      </w:r>
      <w:r w:rsidR="00B622E0">
        <w:t xml:space="preserve"> </w:t>
      </w:r>
      <w:r w:rsidR="00B64894">
        <w:t>which explains the</w:t>
      </w:r>
      <w:r w:rsidR="009E6D52" w:rsidRPr="009E6D52">
        <w:t xml:space="preserve"> variance explained by the entire model (i.e. the fixed and random effects) </w:t>
      </w:r>
      <w:r w:rsidR="009E6D52">
        <w:t>and the marginal R</w:t>
      </w:r>
      <w:r w:rsidR="009E6D52" w:rsidRPr="009E6D52">
        <w:rPr>
          <w:vertAlign w:val="superscript"/>
        </w:rPr>
        <w:t>2</w:t>
      </w:r>
      <w:r w:rsidR="009E6D52">
        <w:t xml:space="preserve"> </w:t>
      </w:r>
      <w:r w:rsidR="006B6E9E">
        <w:t xml:space="preserve">of 0.031 </w:t>
      </w:r>
      <w:r w:rsidR="009E6D52">
        <w:t xml:space="preserve">is the variance explained just by our fixed </w:t>
      </w:r>
      <w:r w:rsidR="006B6E9E">
        <w:t>effect,</w:t>
      </w:r>
      <w:r w:rsidR="009E6D52">
        <w:t xml:space="preserve"> </w:t>
      </w:r>
      <w:r w:rsidR="00B622E0">
        <w:t xml:space="preserve">which is a bit low too. </w:t>
      </w:r>
      <w:r w:rsidR="006B6E9E">
        <w:t xml:space="preserve">This shows that our random effects explained a bit of our dataset. </w:t>
      </w:r>
      <w:r w:rsidR="00B018AD" w:rsidRPr="00B018AD">
        <w:t>A higher conditional R</w:t>
      </w:r>
      <w:r w:rsidR="00B018AD" w:rsidRPr="00B018AD">
        <w:rPr>
          <w:vertAlign w:val="superscript"/>
        </w:rPr>
        <w:t>2</w:t>
      </w:r>
      <w:r w:rsidR="00B018AD" w:rsidRPr="00B018AD">
        <w:t xml:space="preserve"> than a marginal R</w:t>
      </w:r>
      <w:r w:rsidR="00B018AD" w:rsidRPr="00B018AD">
        <w:rPr>
          <w:vertAlign w:val="superscript"/>
        </w:rPr>
        <w:t>2</w:t>
      </w:r>
      <w:r w:rsidR="00B018AD" w:rsidRPr="00B018AD">
        <w:t xml:space="preserve"> simply means that the random effects explain additional variance compared to the fixed effects</w:t>
      </w:r>
      <w:r w:rsidR="00A35D50">
        <w:t xml:space="preserve">. </w:t>
      </w:r>
    </w:p>
    <w:p w14:paraId="3D98850C" w14:textId="605E0D10" w:rsidR="009D49D8" w:rsidRPr="009D49D8" w:rsidRDefault="00244E33" w:rsidP="00590272">
      <w:pPr>
        <w:numPr>
          <w:ilvl w:val="1"/>
          <w:numId w:val="34"/>
        </w:numPr>
        <w:jc w:val="both"/>
      </w:pPr>
      <w:r>
        <w:t xml:space="preserve">H2: </w:t>
      </w:r>
      <w:r w:rsidRPr="00244E33">
        <w:t>The conditional R</w:t>
      </w:r>
      <w:r w:rsidRPr="00733EF1">
        <w:rPr>
          <w:vertAlign w:val="superscript"/>
        </w:rPr>
        <w:t>2</w:t>
      </w:r>
      <w:r w:rsidRPr="00244E33">
        <w:t xml:space="preserve"> from our mixed model where we accounted for the variance unaccounted for by plot location is 0.66, which explains the variance explained by the entire model (i.e. the fixed and random effects) and the marginal R</w:t>
      </w:r>
      <w:r w:rsidRPr="00733EF1">
        <w:rPr>
          <w:vertAlign w:val="superscript"/>
        </w:rPr>
        <w:t>2</w:t>
      </w:r>
      <w:r w:rsidRPr="00244E33">
        <w:t xml:space="preserve"> of 0.41 is the variance explained just by our fixed effects</w:t>
      </w:r>
      <w:r w:rsidR="00384D6E">
        <w:t>.</w:t>
      </w:r>
      <w:r w:rsidRPr="00244E33">
        <w:t xml:space="preserve"> This shows that our random effects explained a lot of our dataset. A higher conditional R</w:t>
      </w:r>
      <w:r w:rsidRPr="00733EF1">
        <w:rPr>
          <w:vertAlign w:val="superscript"/>
        </w:rPr>
        <w:t>2</w:t>
      </w:r>
      <w:r w:rsidRPr="00244E33">
        <w:t xml:space="preserve"> than a marginal R</w:t>
      </w:r>
      <w:r w:rsidRPr="00733EF1">
        <w:rPr>
          <w:vertAlign w:val="superscript"/>
        </w:rPr>
        <w:t>2</w:t>
      </w:r>
      <w:r w:rsidRPr="00244E33">
        <w:t xml:space="preserve"> simply means that the random effects explain additional variance compared to the fixed effects. The interclass correlation coefficient (ICC) is 0.42. This tells us that 42% of the unexplained </w:t>
      </w:r>
      <w:r w:rsidRPr="00244E33">
        <w:lastRenderedPageBreak/>
        <w:t>variance in our model is explained by our plot as random variables which is more than 40% of the variance in our response. So, while environmental variables and species difference is important, we should not underestimate the role of location, microclimate in the continuous drought mechanism.</w:t>
      </w:r>
      <w:r w:rsidR="009D49D8" w:rsidRPr="009D49D8">
        <w:t> </w:t>
      </w:r>
    </w:p>
    <w:p w14:paraId="1F3501D7" w14:textId="77777777" w:rsidR="009D49D8" w:rsidRPr="009D49D8" w:rsidRDefault="009D49D8" w:rsidP="00AA7B66">
      <w:pPr>
        <w:numPr>
          <w:ilvl w:val="0"/>
          <w:numId w:val="35"/>
        </w:numPr>
        <w:jc w:val="both"/>
      </w:pPr>
      <w:r w:rsidRPr="009D49D8">
        <w:rPr>
          <w:b/>
          <w:bCs/>
        </w:rPr>
        <w:t>Create a Representative Figure of Your Model (5 points)</w:t>
      </w:r>
    </w:p>
    <w:p w14:paraId="4F945ED6" w14:textId="77777777" w:rsidR="009D49D8" w:rsidRDefault="009D49D8" w:rsidP="00AA7B66">
      <w:pPr>
        <w:numPr>
          <w:ilvl w:val="0"/>
          <w:numId w:val="36"/>
        </w:numPr>
        <w:jc w:val="both"/>
      </w:pPr>
      <w:r w:rsidRPr="009D49D8">
        <w:t>Include a figure that effectively communicates a key model result.</w:t>
      </w:r>
    </w:p>
    <w:p w14:paraId="06D65BE7" w14:textId="4834CDF2" w:rsidR="002F1230" w:rsidRDefault="002F1230" w:rsidP="00AA7B66">
      <w:pPr>
        <w:numPr>
          <w:ilvl w:val="0"/>
          <w:numId w:val="36"/>
        </w:numPr>
        <w:jc w:val="both"/>
      </w:pPr>
      <w:r w:rsidRPr="009D49D8">
        <w:t>Ensure the figure includes a descriptive caption, clear axis labels, and appropriate units.</w:t>
      </w:r>
    </w:p>
    <w:p w14:paraId="4C6F97B7" w14:textId="4C357E07" w:rsidR="009F2C7F" w:rsidRPr="009D49D8" w:rsidRDefault="00406D1E" w:rsidP="00AA7B66">
      <w:pPr>
        <w:numPr>
          <w:ilvl w:val="1"/>
          <w:numId w:val="36"/>
        </w:numPr>
        <w:jc w:val="both"/>
      </w:pPr>
      <w:r>
        <w:rPr>
          <w:noProof/>
        </w:rPr>
        <w:drawing>
          <wp:inline distT="0" distB="0" distL="0" distR="0" wp14:anchorId="437B8071" wp14:editId="533E3533">
            <wp:extent cx="4855464" cy="2999232"/>
            <wp:effectExtent l="0" t="0" r="2540" b="0"/>
            <wp:docPr id="109968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5464" cy="2999232"/>
                    </a:xfrm>
                    <a:prstGeom prst="rect">
                      <a:avLst/>
                    </a:prstGeom>
                    <a:noFill/>
                  </pic:spPr>
                </pic:pic>
              </a:graphicData>
            </a:graphic>
          </wp:inline>
        </w:drawing>
      </w:r>
    </w:p>
    <w:p w14:paraId="0A070765" w14:textId="77777777" w:rsidR="009D49D8" w:rsidRDefault="009D49D8" w:rsidP="00AA7B66">
      <w:pPr>
        <w:numPr>
          <w:ilvl w:val="0"/>
          <w:numId w:val="36"/>
        </w:numPr>
        <w:jc w:val="both"/>
      </w:pPr>
      <w:r w:rsidRPr="009D49D8">
        <w:t>Examples: regression plot with CI, coefficient plot, or fitted vs. observed.</w:t>
      </w:r>
    </w:p>
    <w:p w14:paraId="6A057C0D" w14:textId="2EAE0A8F" w:rsidR="009F2C7F" w:rsidRDefault="009F2C7F" w:rsidP="00AA7B66">
      <w:pPr>
        <w:numPr>
          <w:ilvl w:val="1"/>
          <w:numId w:val="36"/>
        </w:numPr>
        <w:jc w:val="both"/>
      </w:pPr>
      <w:r>
        <w:t xml:space="preserve">I fitted the response variable with the </w:t>
      </w:r>
      <w:r w:rsidR="00DD20AE">
        <w:t>drop1() selected model (LWC)</w:t>
      </w:r>
      <w:r w:rsidR="00803B50">
        <w:t xml:space="preserve"> for H1</w:t>
      </w:r>
      <w:r w:rsidR="00DD20AE">
        <w:t xml:space="preserve">. </w:t>
      </w:r>
    </w:p>
    <w:p w14:paraId="25818F75" w14:textId="5AC61323" w:rsidR="00803B50" w:rsidRDefault="00803B50" w:rsidP="00AA7B66">
      <w:pPr>
        <w:numPr>
          <w:ilvl w:val="1"/>
          <w:numId w:val="36"/>
        </w:numPr>
        <w:jc w:val="both"/>
      </w:pPr>
      <w:r>
        <w:t xml:space="preserve">For H2: </w:t>
      </w:r>
      <w:r w:rsidR="008744B4">
        <w:t>I also used the drop1() model selection package and selected LWC, stress level and species are important predictors of TWD.</w:t>
      </w:r>
      <w:r w:rsidR="00CE2EB3">
        <w:t xml:space="preserve"> </w:t>
      </w:r>
    </w:p>
    <w:p w14:paraId="5179FD9B" w14:textId="20C4494D" w:rsidR="00CE2EB3" w:rsidRPr="009D49D8" w:rsidRDefault="00CE2EB3" w:rsidP="00AA7B66">
      <w:pPr>
        <w:numPr>
          <w:ilvl w:val="1"/>
          <w:numId w:val="36"/>
        </w:numPr>
        <w:jc w:val="both"/>
      </w:pPr>
      <w:r>
        <w:rPr>
          <w:noProof/>
        </w:rPr>
        <w:lastRenderedPageBreak/>
        <w:drawing>
          <wp:inline distT="0" distB="0" distL="0" distR="0" wp14:anchorId="253CDFF9" wp14:editId="61710BB9">
            <wp:extent cx="4745736" cy="2816352"/>
            <wp:effectExtent l="0" t="0" r="0" b="3175"/>
            <wp:docPr id="664832914" name="Picture 6"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2914" name="Picture 6" descr="A collage of graphs and diagram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45736" cy="2816352"/>
                    </a:xfrm>
                    <a:prstGeom prst="rect">
                      <a:avLst/>
                    </a:prstGeom>
                  </pic:spPr>
                </pic:pic>
              </a:graphicData>
            </a:graphic>
          </wp:inline>
        </w:drawing>
      </w:r>
    </w:p>
    <w:p w14:paraId="5F1F1ABB" w14:textId="77777777" w:rsidR="009D49D8" w:rsidRPr="009D49D8" w:rsidRDefault="009D49D8" w:rsidP="00AA7B66">
      <w:pPr>
        <w:jc w:val="both"/>
      </w:pPr>
      <w:r w:rsidRPr="009D49D8">
        <w:t> </w:t>
      </w:r>
    </w:p>
    <w:p w14:paraId="47515FEF" w14:textId="77777777" w:rsidR="009D49D8" w:rsidRPr="009D49D8" w:rsidRDefault="009D49D8" w:rsidP="00AA7B66">
      <w:pPr>
        <w:numPr>
          <w:ilvl w:val="0"/>
          <w:numId w:val="37"/>
        </w:numPr>
        <w:jc w:val="both"/>
      </w:pPr>
      <w:r w:rsidRPr="009D49D8">
        <w:rPr>
          <w:b/>
          <w:bCs/>
        </w:rPr>
        <w:t>Evaluate Model Assumptions (10 points)</w:t>
      </w:r>
    </w:p>
    <w:p w14:paraId="17DA3229" w14:textId="77777777" w:rsidR="009D49D8" w:rsidRPr="009D49D8" w:rsidRDefault="009D49D8" w:rsidP="00AA7B66">
      <w:pPr>
        <w:numPr>
          <w:ilvl w:val="0"/>
          <w:numId w:val="38"/>
        </w:numPr>
        <w:jc w:val="both"/>
      </w:pPr>
      <w:r w:rsidRPr="009D49D8">
        <w:t>Use residual plots, QQ plots, or other diagnostics to assess model assumptions.</w:t>
      </w:r>
    </w:p>
    <w:p w14:paraId="28C31CAC" w14:textId="77777777" w:rsidR="009D49D8" w:rsidRDefault="009D49D8" w:rsidP="00AA7B66">
      <w:pPr>
        <w:numPr>
          <w:ilvl w:val="0"/>
          <w:numId w:val="38"/>
        </w:numPr>
        <w:jc w:val="both"/>
      </w:pPr>
      <w:r w:rsidRPr="009D49D8">
        <w:t xml:space="preserve">Discuss any violations and how you </w:t>
      </w:r>
      <w:proofErr w:type="gramStart"/>
      <w:r w:rsidRPr="009D49D8">
        <w:t>addressed</w:t>
      </w:r>
      <w:proofErr w:type="gramEnd"/>
      <w:r w:rsidRPr="009D49D8">
        <w:t xml:space="preserve"> them.</w:t>
      </w:r>
    </w:p>
    <w:p w14:paraId="3EF97CEF" w14:textId="3621795B" w:rsidR="00DD70C8" w:rsidRPr="009D49D8" w:rsidRDefault="001347AB" w:rsidP="00AA7B66">
      <w:pPr>
        <w:numPr>
          <w:ilvl w:val="1"/>
          <w:numId w:val="38"/>
        </w:numPr>
        <w:jc w:val="both"/>
      </w:pPr>
      <w:r>
        <w:t xml:space="preserve">The initial model with all </w:t>
      </w:r>
      <w:r w:rsidR="005B0D01">
        <w:t>fixed</w:t>
      </w:r>
      <w:r>
        <w:t xml:space="preserve"> </w:t>
      </w:r>
      <w:r w:rsidR="005B0D01">
        <w:t>effects</w:t>
      </w:r>
      <w:r>
        <w:t xml:space="preserve"> and mixed </w:t>
      </w:r>
      <w:r w:rsidR="005B0D01">
        <w:t>effects</w:t>
      </w:r>
      <w:r>
        <w:t xml:space="preserve"> </w:t>
      </w:r>
      <w:r w:rsidR="00577ACA">
        <w:t xml:space="preserve">didn’t meet the linear model assumption, I did model selection to first drop </w:t>
      </w:r>
      <w:r w:rsidR="005B0D01">
        <w:t>irrelevant</w:t>
      </w:r>
      <w:r w:rsidR="00577ACA">
        <w:t xml:space="preserve"> predictors and refit the </w:t>
      </w:r>
      <w:r w:rsidR="005B0D01">
        <w:t xml:space="preserve">model with the best selected model from model selection. </w:t>
      </w:r>
      <w:r>
        <w:t xml:space="preserve">After the model selection stage, I checked the model assumption again and the assumption improved. </w:t>
      </w:r>
    </w:p>
    <w:p w14:paraId="602FBACA" w14:textId="77777777" w:rsidR="009D49D8" w:rsidRPr="009D49D8" w:rsidRDefault="009D49D8" w:rsidP="00AA7B66">
      <w:pPr>
        <w:jc w:val="both"/>
      </w:pPr>
      <w:r w:rsidRPr="009D49D8">
        <w:t> </w:t>
      </w:r>
    </w:p>
    <w:p w14:paraId="221DBC17" w14:textId="77777777" w:rsidR="009D49D8" w:rsidRPr="009D49D8" w:rsidRDefault="009D49D8" w:rsidP="00AA7B66">
      <w:pPr>
        <w:numPr>
          <w:ilvl w:val="0"/>
          <w:numId w:val="39"/>
        </w:numPr>
        <w:jc w:val="both"/>
      </w:pPr>
      <w:r w:rsidRPr="009D49D8">
        <w:rPr>
          <w:b/>
          <w:bCs/>
        </w:rPr>
        <w:t>Appendix: Clean R Code (5 points)</w:t>
      </w:r>
    </w:p>
    <w:p w14:paraId="69C576A0" w14:textId="77777777" w:rsidR="009D49D8" w:rsidRPr="009D49D8" w:rsidRDefault="009D49D8" w:rsidP="00AA7B66">
      <w:pPr>
        <w:numPr>
          <w:ilvl w:val="0"/>
          <w:numId w:val="40"/>
        </w:numPr>
        <w:jc w:val="both"/>
      </w:pPr>
      <w:r w:rsidRPr="009D49D8">
        <w:t>Include clean, well-commented R code for all model fitting, outputs, and figure generation.</w:t>
      </w:r>
    </w:p>
    <w:p w14:paraId="5764C1C6" w14:textId="77777777" w:rsidR="009D49D8" w:rsidRPr="009D49D8" w:rsidRDefault="009D49D8" w:rsidP="00AA7B66">
      <w:pPr>
        <w:jc w:val="both"/>
      </w:pPr>
      <w:r w:rsidRPr="009D49D8">
        <w:t> </w:t>
      </w:r>
    </w:p>
    <w:p w14:paraId="4F6AA71D" w14:textId="77777777" w:rsidR="009D49D8" w:rsidRPr="009D49D8" w:rsidRDefault="009D49D8" w:rsidP="00AA7B66">
      <w:pPr>
        <w:jc w:val="both"/>
      </w:pPr>
      <w:r w:rsidRPr="009D49D8">
        <w:rPr>
          <w:b/>
          <w:bCs/>
        </w:rPr>
        <w:t>Submission Instructions</w:t>
      </w:r>
    </w:p>
    <w:p w14:paraId="4999E9BD" w14:textId="77777777" w:rsidR="009D49D8" w:rsidRPr="009D49D8" w:rsidRDefault="009D49D8" w:rsidP="00AA7B66">
      <w:pPr>
        <w:numPr>
          <w:ilvl w:val="0"/>
          <w:numId w:val="41"/>
        </w:numPr>
        <w:jc w:val="both"/>
      </w:pPr>
      <w:r w:rsidRPr="009D49D8">
        <w:t>Submit a single PDF file via Canvas</w:t>
      </w:r>
    </w:p>
    <w:p w14:paraId="30A8C836" w14:textId="77777777" w:rsidR="009D49D8" w:rsidRPr="009D49D8" w:rsidRDefault="009D49D8" w:rsidP="00AA7B66">
      <w:pPr>
        <w:numPr>
          <w:ilvl w:val="0"/>
          <w:numId w:val="41"/>
        </w:numPr>
        <w:jc w:val="both"/>
      </w:pPr>
      <w:r w:rsidRPr="009D49D8">
        <w:t>Filename format: LASTNAME.FIRSTNAME.Assignment2.pdf</w:t>
      </w:r>
    </w:p>
    <w:p w14:paraId="3557C74C" w14:textId="77777777" w:rsidR="00041827" w:rsidRPr="00441844" w:rsidRDefault="00041827" w:rsidP="00AA7B66">
      <w:pPr>
        <w:jc w:val="both"/>
      </w:pPr>
    </w:p>
    <w:sectPr w:rsidR="00041827" w:rsidRPr="00441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2E79"/>
    <w:multiLevelType w:val="multilevel"/>
    <w:tmpl w:val="0D68A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03DA7"/>
    <w:multiLevelType w:val="multilevel"/>
    <w:tmpl w:val="BF8A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56D3"/>
    <w:multiLevelType w:val="multilevel"/>
    <w:tmpl w:val="558C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AC1081"/>
    <w:multiLevelType w:val="multilevel"/>
    <w:tmpl w:val="AEF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B08AC"/>
    <w:multiLevelType w:val="multilevel"/>
    <w:tmpl w:val="DACA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D22EE"/>
    <w:multiLevelType w:val="multilevel"/>
    <w:tmpl w:val="74463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673A"/>
    <w:multiLevelType w:val="multilevel"/>
    <w:tmpl w:val="EDBA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B076E"/>
    <w:multiLevelType w:val="multilevel"/>
    <w:tmpl w:val="92E4D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D561F"/>
    <w:multiLevelType w:val="multilevel"/>
    <w:tmpl w:val="5EE4C5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74EF4"/>
    <w:multiLevelType w:val="multilevel"/>
    <w:tmpl w:val="76D2B5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C2E1E"/>
    <w:multiLevelType w:val="multilevel"/>
    <w:tmpl w:val="F620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1739A"/>
    <w:multiLevelType w:val="multilevel"/>
    <w:tmpl w:val="4C5600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5355C8"/>
    <w:multiLevelType w:val="multilevel"/>
    <w:tmpl w:val="1E7616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DB637E"/>
    <w:multiLevelType w:val="multilevel"/>
    <w:tmpl w:val="24541C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6852F4"/>
    <w:multiLevelType w:val="multilevel"/>
    <w:tmpl w:val="2CBA3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821F9"/>
    <w:multiLevelType w:val="multilevel"/>
    <w:tmpl w:val="F378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C29CE"/>
    <w:multiLevelType w:val="multilevel"/>
    <w:tmpl w:val="E374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D713D"/>
    <w:multiLevelType w:val="multilevel"/>
    <w:tmpl w:val="01E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5621D"/>
    <w:multiLevelType w:val="multilevel"/>
    <w:tmpl w:val="79649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60DF7"/>
    <w:multiLevelType w:val="multilevel"/>
    <w:tmpl w:val="D4B6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83E08"/>
    <w:multiLevelType w:val="multilevel"/>
    <w:tmpl w:val="D842DF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A81420"/>
    <w:multiLevelType w:val="multilevel"/>
    <w:tmpl w:val="8A68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7320B1"/>
    <w:multiLevelType w:val="multilevel"/>
    <w:tmpl w:val="9C48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F4364"/>
    <w:multiLevelType w:val="multilevel"/>
    <w:tmpl w:val="1C88F8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FC48AC"/>
    <w:multiLevelType w:val="multilevel"/>
    <w:tmpl w:val="67185B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4B00A3"/>
    <w:multiLevelType w:val="multilevel"/>
    <w:tmpl w:val="589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C5EA9"/>
    <w:multiLevelType w:val="multilevel"/>
    <w:tmpl w:val="9E0254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B11FD"/>
    <w:multiLevelType w:val="multilevel"/>
    <w:tmpl w:val="B052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93AE9"/>
    <w:multiLevelType w:val="multilevel"/>
    <w:tmpl w:val="9EA8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B0DD0"/>
    <w:multiLevelType w:val="multilevel"/>
    <w:tmpl w:val="0C2A16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355AE2"/>
    <w:multiLevelType w:val="multilevel"/>
    <w:tmpl w:val="984E6B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661808"/>
    <w:multiLevelType w:val="multilevel"/>
    <w:tmpl w:val="388A6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211137"/>
    <w:multiLevelType w:val="multilevel"/>
    <w:tmpl w:val="3B9E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94BE5"/>
    <w:multiLevelType w:val="multilevel"/>
    <w:tmpl w:val="9FC60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E37EE8"/>
    <w:multiLevelType w:val="multilevel"/>
    <w:tmpl w:val="CC6AA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A29E5"/>
    <w:multiLevelType w:val="multilevel"/>
    <w:tmpl w:val="D5FA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0713C2"/>
    <w:multiLevelType w:val="multilevel"/>
    <w:tmpl w:val="63A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9B1D2F"/>
    <w:multiLevelType w:val="multilevel"/>
    <w:tmpl w:val="9D64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162EA"/>
    <w:multiLevelType w:val="multilevel"/>
    <w:tmpl w:val="FCC844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7C216EA"/>
    <w:multiLevelType w:val="multilevel"/>
    <w:tmpl w:val="7ECA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974398"/>
    <w:multiLevelType w:val="multilevel"/>
    <w:tmpl w:val="DC064E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651EC"/>
    <w:multiLevelType w:val="multilevel"/>
    <w:tmpl w:val="061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215054">
    <w:abstractNumId w:val="39"/>
  </w:num>
  <w:num w:numId="2" w16cid:durableId="1143424095">
    <w:abstractNumId w:val="22"/>
  </w:num>
  <w:num w:numId="3" w16cid:durableId="1246764066">
    <w:abstractNumId w:val="11"/>
  </w:num>
  <w:num w:numId="4" w16cid:durableId="1507397722">
    <w:abstractNumId w:val="2"/>
  </w:num>
  <w:num w:numId="5" w16cid:durableId="766273271">
    <w:abstractNumId w:val="31"/>
  </w:num>
  <w:num w:numId="6" w16cid:durableId="532228179">
    <w:abstractNumId w:val="32"/>
  </w:num>
  <w:num w:numId="7" w16cid:durableId="700010949">
    <w:abstractNumId w:val="8"/>
  </w:num>
  <w:num w:numId="8" w16cid:durableId="1627273758">
    <w:abstractNumId w:val="15"/>
  </w:num>
  <w:num w:numId="9" w16cid:durableId="1903059740">
    <w:abstractNumId w:val="23"/>
  </w:num>
  <w:num w:numId="10" w16cid:durableId="1138956168">
    <w:abstractNumId w:val="37"/>
  </w:num>
  <w:num w:numId="11" w16cid:durableId="1768963378">
    <w:abstractNumId w:val="30"/>
  </w:num>
  <w:num w:numId="12" w16cid:durableId="1735468062">
    <w:abstractNumId w:val="27"/>
  </w:num>
  <w:num w:numId="13" w16cid:durableId="254443462">
    <w:abstractNumId w:val="25"/>
  </w:num>
  <w:num w:numId="14" w16cid:durableId="440413456">
    <w:abstractNumId w:val="10"/>
  </w:num>
  <w:num w:numId="15" w16cid:durableId="1471827708">
    <w:abstractNumId w:val="28"/>
  </w:num>
  <w:num w:numId="16" w16cid:durableId="1636448612">
    <w:abstractNumId w:val="26"/>
  </w:num>
  <w:num w:numId="17" w16cid:durableId="14427364">
    <w:abstractNumId w:val="36"/>
  </w:num>
  <w:num w:numId="18" w16cid:durableId="979456065">
    <w:abstractNumId w:val="33"/>
  </w:num>
  <w:num w:numId="19" w16cid:durableId="419133463">
    <w:abstractNumId w:val="4"/>
  </w:num>
  <w:num w:numId="20" w16cid:durableId="1235975147">
    <w:abstractNumId w:val="21"/>
  </w:num>
  <w:num w:numId="21" w16cid:durableId="1343969865">
    <w:abstractNumId w:val="16"/>
  </w:num>
  <w:num w:numId="22" w16cid:durableId="2073694939">
    <w:abstractNumId w:val="38"/>
  </w:num>
  <w:num w:numId="23" w16cid:durableId="2030329733">
    <w:abstractNumId w:val="41"/>
  </w:num>
  <w:num w:numId="24" w16cid:durableId="1346512758">
    <w:abstractNumId w:val="12"/>
  </w:num>
  <w:num w:numId="25" w16cid:durableId="788012428">
    <w:abstractNumId w:val="6"/>
  </w:num>
  <w:num w:numId="26" w16cid:durableId="1545174056">
    <w:abstractNumId w:val="17"/>
  </w:num>
  <w:num w:numId="27" w16cid:durableId="993067334">
    <w:abstractNumId w:val="7"/>
  </w:num>
  <w:num w:numId="28" w16cid:durableId="483661566">
    <w:abstractNumId w:val="5"/>
  </w:num>
  <w:num w:numId="29" w16cid:durableId="1226330225">
    <w:abstractNumId w:val="13"/>
  </w:num>
  <w:num w:numId="30" w16cid:durableId="17587714">
    <w:abstractNumId w:val="14"/>
  </w:num>
  <w:num w:numId="31" w16cid:durableId="771121652">
    <w:abstractNumId w:val="20"/>
  </w:num>
  <w:num w:numId="32" w16cid:durableId="1964799514">
    <w:abstractNumId w:val="1"/>
  </w:num>
  <w:num w:numId="33" w16cid:durableId="863203967">
    <w:abstractNumId w:val="9"/>
  </w:num>
  <w:num w:numId="34" w16cid:durableId="1422681698">
    <w:abstractNumId w:val="18"/>
  </w:num>
  <w:num w:numId="35" w16cid:durableId="1960380712">
    <w:abstractNumId w:val="40"/>
  </w:num>
  <w:num w:numId="36" w16cid:durableId="718554118">
    <w:abstractNumId w:val="0"/>
  </w:num>
  <w:num w:numId="37" w16cid:durableId="1176194899">
    <w:abstractNumId w:val="24"/>
  </w:num>
  <w:num w:numId="38" w16cid:durableId="2070640623">
    <w:abstractNumId w:val="34"/>
  </w:num>
  <w:num w:numId="39" w16cid:durableId="1009794407">
    <w:abstractNumId w:val="29"/>
  </w:num>
  <w:num w:numId="40" w16cid:durableId="214853799">
    <w:abstractNumId w:val="19"/>
  </w:num>
  <w:num w:numId="41" w16cid:durableId="99761689">
    <w:abstractNumId w:val="3"/>
  </w:num>
  <w:num w:numId="42" w16cid:durableId="11941488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138"/>
    <w:rsid w:val="00017D5D"/>
    <w:rsid w:val="000219D7"/>
    <w:rsid w:val="00041827"/>
    <w:rsid w:val="00064CA7"/>
    <w:rsid w:val="0007623A"/>
    <w:rsid w:val="0008151B"/>
    <w:rsid w:val="0008341C"/>
    <w:rsid w:val="00090DF0"/>
    <w:rsid w:val="000E10DD"/>
    <w:rsid w:val="00113B52"/>
    <w:rsid w:val="001229B8"/>
    <w:rsid w:val="001347AB"/>
    <w:rsid w:val="0014657B"/>
    <w:rsid w:val="0014679E"/>
    <w:rsid w:val="00150521"/>
    <w:rsid w:val="00151336"/>
    <w:rsid w:val="00164B0A"/>
    <w:rsid w:val="00173A55"/>
    <w:rsid w:val="0018594E"/>
    <w:rsid w:val="00190FDA"/>
    <w:rsid w:val="00194EB0"/>
    <w:rsid w:val="001C0435"/>
    <w:rsid w:val="001D11B8"/>
    <w:rsid w:val="001D7938"/>
    <w:rsid w:val="00230C40"/>
    <w:rsid w:val="00241E21"/>
    <w:rsid w:val="00243937"/>
    <w:rsid w:val="00243B82"/>
    <w:rsid w:val="00244E33"/>
    <w:rsid w:val="002A1550"/>
    <w:rsid w:val="002B2374"/>
    <w:rsid w:val="002B3DAD"/>
    <w:rsid w:val="002C4398"/>
    <w:rsid w:val="002C52C0"/>
    <w:rsid w:val="002F1230"/>
    <w:rsid w:val="00317F66"/>
    <w:rsid w:val="003738E8"/>
    <w:rsid w:val="00374C56"/>
    <w:rsid w:val="00375289"/>
    <w:rsid w:val="00377692"/>
    <w:rsid w:val="00384D6E"/>
    <w:rsid w:val="00396B23"/>
    <w:rsid w:val="003A2F12"/>
    <w:rsid w:val="003B1531"/>
    <w:rsid w:val="004008EC"/>
    <w:rsid w:val="00406D1E"/>
    <w:rsid w:val="004321E2"/>
    <w:rsid w:val="00441844"/>
    <w:rsid w:val="004636A4"/>
    <w:rsid w:val="00483150"/>
    <w:rsid w:val="004A269B"/>
    <w:rsid w:val="004A27A7"/>
    <w:rsid w:val="004D1173"/>
    <w:rsid w:val="00521E63"/>
    <w:rsid w:val="005365FD"/>
    <w:rsid w:val="00577ACA"/>
    <w:rsid w:val="00577C4A"/>
    <w:rsid w:val="005943E8"/>
    <w:rsid w:val="005B0D01"/>
    <w:rsid w:val="005C0901"/>
    <w:rsid w:val="005C5BA5"/>
    <w:rsid w:val="005D66DD"/>
    <w:rsid w:val="00600A07"/>
    <w:rsid w:val="00601FAA"/>
    <w:rsid w:val="00610521"/>
    <w:rsid w:val="00675FBC"/>
    <w:rsid w:val="00683DF0"/>
    <w:rsid w:val="00687D88"/>
    <w:rsid w:val="006A04A3"/>
    <w:rsid w:val="006A13D9"/>
    <w:rsid w:val="006A5097"/>
    <w:rsid w:val="006B6E9E"/>
    <w:rsid w:val="006D1C7E"/>
    <w:rsid w:val="006E39D0"/>
    <w:rsid w:val="00701AF6"/>
    <w:rsid w:val="00720084"/>
    <w:rsid w:val="00733EF1"/>
    <w:rsid w:val="007674D3"/>
    <w:rsid w:val="00777BE5"/>
    <w:rsid w:val="00785ABF"/>
    <w:rsid w:val="007C17B8"/>
    <w:rsid w:val="007E25C7"/>
    <w:rsid w:val="00803B50"/>
    <w:rsid w:val="00840DA9"/>
    <w:rsid w:val="00843CBD"/>
    <w:rsid w:val="00846E03"/>
    <w:rsid w:val="00852561"/>
    <w:rsid w:val="00853138"/>
    <w:rsid w:val="00860B33"/>
    <w:rsid w:val="008744B4"/>
    <w:rsid w:val="0087722C"/>
    <w:rsid w:val="008C182D"/>
    <w:rsid w:val="008C609E"/>
    <w:rsid w:val="008D7138"/>
    <w:rsid w:val="008F26F3"/>
    <w:rsid w:val="008F4BC5"/>
    <w:rsid w:val="00925653"/>
    <w:rsid w:val="009343B5"/>
    <w:rsid w:val="009466F0"/>
    <w:rsid w:val="00985A9D"/>
    <w:rsid w:val="00994585"/>
    <w:rsid w:val="009B0283"/>
    <w:rsid w:val="009D49D8"/>
    <w:rsid w:val="009E6D52"/>
    <w:rsid w:val="009F2C7F"/>
    <w:rsid w:val="00A16D2D"/>
    <w:rsid w:val="00A2068A"/>
    <w:rsid w:val="00A34CED"/>
    <w:rsid w:val="00A35D50"/>
    <w:rsid w:val="00A60BEE"/>
    <w:rsid w:val="00A63B7F"/>
    <w:rsid w:val="00A83C22"/>
    <w:rsid w:val="00A86250"/>
    <w:rsid w:val="00A93473"/>
    <w:rsid w:val="00A9643E"/>
    <w:rsid w:val="00AA7B66"/>
    <w:rsid w:val="00AF6581"/>
    <w:rsid w:val="00B018AD"/>
    <w:rsid w:val="00B0387A"/>
    <w:rsid w:val="00B05ED7"/>
    <w:rsid w:val="00B2746D"/>
    <w:rsid w:val="00B51F31"/>
    <w:rsid w:val="00B622E0"/>
    <w:rsid w:val="00B64894"/>
    <w:rsid w:val="00B652E0"/>
    <w:rsid w:val="00B6702E"/>
    <w:rsid w:val="00B84938"/>
    <w:rsid w:val="00BA63A7"/>
    <w:rsid w:val="00BD0B5C"/>
    <w:rsid w:val="00BE2614"/>
    <w:rsid w:val="00C04BD8"/>
    <w:rsid w:val="00C147CD"/>
    <w:rsid w:val="00C375C3"/>
    <w:rsid w:val="00C40878"/>
    <w:rsid w:val="00CC007F"/>
    <w:rsid w:val="00CE2EB3"/>
    <w:rsid w:val="00CE5487"/>
    <w:rsid w:val="00CE6688"/>
    <w:rsid w:val="00D1171E"/>
    <w:rsid w:val="00D252CD"/>
    <w:rsid w:val="00D42BD7"/>
    <w:rsid w:val="00D555E2"/>
    <w:rsid w:val="00D96A90"/>
    <w:rsid w:val="00DC265C"/>
    <w:rsid w:val="00DC5B01"/>
    <w:rsid w:val="00DD20AE"/>
    <w:rsid w:val="00DD69D8"/>
    <w:rsid w:val="00DD70C8"/>
    <w:rsid w:val="00DD75A3"/>
    <w:rsid w:val="00DE59C5"/>
    <w:rsid w:val="00E91B3A"/>
    <w:rsid w:val="00EA66D3"/>
    <w:rsid w:val="00EC2700"/>
    <w:rsid w:val="00EF1EF8"/>
    <w:rsid w:val="00F07562"/>
    <w:rsid w:val="00F164BA"/>
    <w:rsid w:val="00F56DD9"/>
    <w:rsid w:val="00F85F40"/>
    <w:rsid w:val="00FB219A"/>
    <w:rsid w:val="00FB2ED2"/>
    <w:rsid w:val="00FC60DB"/>
    <w:rsid w:val="00FF0FDD"/>
    <w:rsid w:val="00FF54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7E9CC"/>
  <w15:chartTrackingRefBased/>
  <w15:docId w15:val="{47C36E2B-F710-49B5-AFB7-1BBA111C4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138"/>
    <w:rPr>
      <w:rFonts w:eastAsiaTheme="majorEastAsia" w:cstheme="majorBidi"/>
      <w:color w:val="272727" w:themeColor="text1" w:themeTint="D8"/>
    </w:rPr>
  </w:style>
  <w:style w:type="paragraph" w:styleId="Title">
    <w:name w:val="Title"/>
    <w:basedOn w:val="Normal"/>
    <w:next w:val="Normal"/>
    <w:link w:val="TitleChar"/>
    <w:uiPriority w:val="10"/>
    <w:qFormat/>
    <w:rsid w:val="0085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138"/>
    <w:pPr>
      <w:spacing w:before="160"/>
      <w:jc w:val="center"/>
    </w:pPr>
    <w:rPr>
      <w:i/>
      <w:iCs/>
      <w:color w:val="404040" w:themeColor="text1" w:themeTint="BF"/>
    </w:rPr>
  </w:style>
  <w:style w:type="character" w:customStyle="1" w:styleId="QuoteChar">
    <w:name w:val="Quote Char"/>
    <w:basedOn w:val="DefaultParagraphFont"/>
    <w:link w:val="Quote"/>
    <w:uiPriority w:val="29"/>
    <w:rsid w:val="00853138"/>
    <w:rPr>
      <w:i/>
      <w:iCs/>
      <w:color w:val="404040" w:themeColor="text1" w:themeTint="BF"/>
    </w:rPr>
  </w:style>
  <w:style w:type="paragraph" w:styleId="ListParagraph">
    <w:name w:val="List Paragraph"/>
    <w:basedOn w:val="Normal"/>
    <w:uiPriority w:val="34"/>
    <w:qFormat/>
    <w:rsid w:val="00853138"/>
    <w:pPr>
      <w:ind w:left="720"/>
      <w:contextualSpacing/>
    </w:pPr>
  </w:style>
  <w:style w:type="character" w:styleId="IntenseEmphasis">
    <w:name w:val="Intense Emphasis"/>
    <w:basedOn w:val="DefaultParagraphFont"/>
    <w:uiPriority w:val="21"/>
    <w:qFormat/>
    <w:rsid w:val="00853138"/>
    <w:rPr>
      <w:i/>
      <w:iCs/>
      <w:color w:val="0F4761" w:themeColor="accent1" w:themeShade="BF"/>
    </w:rPr>
  </w:style>
  <w:style w:type="paragraph" w:styleId="IntenseQuote">
    <w:name w:val="Intense Quote"/>
    <w:basedOn w:val="Normal"/>
    <w:next w:val="Normal"/>
    <w:link w:val="IntenseQuoteChar"/>
    <w:uiPriority w:val="30"/>
    <w:qFormat/>
    <w:rsid w:val="0085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138"/>
    <w:rPr>
      <w:i/>
      <w:iCs/>
      <w:color w:val="0F4761" w:themeColor="accent1" w:themeShade="BF"/>
    </w:rPr>
  </w:style>
  <w:style w:type="character" w:styleId="IntenseReference">
    <w:name w:val="Intense Reference"/>
    <w:basedOn w:val="DefaultParagraphFont"/>
    <w:uiPriority w:val="32"/>
    <w:qFormat/>
    <w:rsid w:val="00853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5551">
      <w:bodyDiv w:val="1"/>
      <w:marLeft w:val="0"/>
      <w:marRight w:val="0"/>
      <w:marTop w:val="0"/>
      <w:marBottom w:val="0"/>
      <w:divBdr>
        <w:top w:val="none" w:sz="0" w:space="0" w:color="auto"/>
        <w:left w:val="none" w:sz="0" w:space="0" w:color="auto"/>
        <w:bottom w:val="none" w:sz="0" w:space="0" w:color="auto"/>
        <w:right w:val="none" w:sz="0" w:space="0" w:color="auto"/>
      </w:divBdr>
    </w:div>
    <w:div w:id="451360240">
      <w:bodyDiv w:val="1"/>
      <w:marLeft w:val="0"/>
      <w:marRight w:val="0"/>
      <w:marTop w:val="0"/>
      <w:marBottom w:val="0"/>
      <w:divBdr>
        <w:top w:val="none" w:sz="0" w:space="0" w:color="auto"/>
        <w:left w:val="none" w:sz="0" w:space="0" w:color="auto"/>
        <w:bottom w:val="none" w:sz="0" w:space="0" w:color="auto"/>
        <w:right w:val="none" w:sz="0" w:space="0" w:color="auto"/>
      </w:divBdr>
    </w:div>
    <w:div w:id="1195342915">
      <w:bodyDiv w:val="1"/>
      <w:marLeft w:val="0"/>
      <w:marRight w:val="0"/>
      <w:marTop w:val="0"/>
      <w:marBottom w:val="0"/>
      <w:divBdr>
        <w:top w:val="none" w:sz="0" w:space="0" w:color="auto"/>
        <w:left w:val="none" w:sz="0" w:space="0" w:color="auto"/>
        <w:bottom w:val="none" w:sz="0" w:space="0" w:color="auto"/>
        <w:right w:val="none" w:sz="0" w:space="0" w:color="auto"/>
      </w:divBdr>
    </w:div>
    <w:div w:id="1268581760">
      <w:bodyDiv w:val="1"/>
      <w:marLeft w:val="0"/>
      <w:marRight w:val="0"/>
      <w:marTop w:val="0"/>
      <w:marBottom w:val="0"/>
      <w:divBdr>
        <w:top w:val="none" w:sz="0" w:space="0" w:color="auto"/>
        <w:left w:val="none" w:sz="0" w:space="0" w:color="auto"/>
        <w:bottom w:val="none" w:sz="0" w:space="0" w:color="auto"/>
        <w:right w:val="none" w:sz="0" w:space="0" w:color="auto"/>
      </w:divBdr>
    </w:div>
    <w:div w:id="2029519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401</TotalTime>
  <Pages>6</Pages>
  <Words>5383</Words>
  <Characters>27134</Characters>
  <Application>Microsoft Office Word</Application>
  <DocSecurity>0</DocSecurity>
  <Lines>521</Lines>
  <Paragraphs>190</Paragraphs>
  <ScaleCrop>false</ScaleCrop>
  <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Ogonna P Eli</dc:creator>
  <cp:keywords/>
  <dc:description/>
  <cp:lastModifiedBy>Ogonna P Eli</cp:lastModifiedBy>
  <cp:revision>153</cp:revision>
  <cp:lastPrinted>2025-10-09T17:05:00Z</cp:lastPrinted>
  <dcterms:created xsi:type="dcterms:W3CDTF">2025-09-18T16:51:00Z</dcterms:created>
  <dcterms:modified xsi:type="dcterms:W3CDTF">2025-10-27T22:19:00Z</dcterms:modified>
</cp:coreProperties>
</file>