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2026-08-28</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5,310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as of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reached an eleventh window without the restart the log has recommended since 2026-08-15, still cosmetic in every verified case. Current state as of 2026-08-28: health is ok on every check including the index gate, the monitor payload reports 253 projects, root probing remains at zero configured by design, state integrity is three checked and zero invalid, and the watcher heartbeat is current on a roughly eleven-hour-old process. The pricing and artifact-consistency work described above is still uncommitted in the working tree, alongside the parked vision-QC filter.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 joined 2026-08-26 by the loopback master and the Campus DNP3 Control card on the HMI — now sits past 2.15 with no changelog entry of its own,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