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2026-09-30</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main at 55f7417, which adds the camelCase ReturnAirTemp fix on top of f944f82 (which carries the mold-risk classifier rules — a DEWPOINT role, a DEHUM rule and CURRENT classification — and is what niagara-llm's release manifest pins).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7,909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09-29 added per-item retry backoff to the Planner comment queue, limited the watcher's pending-comment sweep to one reconnect attempt an hour while the Planner Chrome is unreachable, and fixed a concurrent-write loss that could erase a comment queued mid-flush. GRAPH-RECONCILE reached 145 recurrences.</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 GitHub CI is green again on the Linux runner (PR 7), and the index no longer judges Celsius-tagged inputs against °F thresholds (PR 6).</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