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2026-09-01</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5,320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Current state as of 2026-09-01: health is ok on every check including the index gate, the monitor payload reports 253 projects, root probing remains at zero configured by design, state integrity is three checked and zero invalid, the watcher heartbeat is current and not running stale code, and the plain-HTTP transport warning above is the only non-clean signal. The pricing and artifact-consistency work described above is still uncommitted in the working tree, alongside the parked vision-QC filter.</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 and the DNP3 outstation work merged 2026-08-25 — joined 2026-08-26 by the loopback master and the Campus DNP3 Control card on the HMI — now sits past 2.15 with no changelog entry of its own, so the revision number no longer describes the tree.</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