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2026-09-28.</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323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but not pushed (3 commits ahead of origin/main; the polk-mold-risk branch is gone): a DEWPOINT role, a DEHUM status/command rule and CURRENT/ampere classification; since niagara-llm takes niagara-config as an editable ../niagara-config path dependency and main is checked out, local niagara-llm runs import it today. A pre-existing HistoryImport draft still sits unapplied in stash@{0}. 323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but not pushed</w:t>
      </w:r>
      <w:r>
        <w:t xml:space="preserve"> (31 commits ahead of origin/main):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The primary checkout sits on codex/project-improvements-20260905 with a large uncommitted working tree (82 modified files plus untracked actuation-safety, release-verification and operations-UI work). Tests: 2,057 collected at the merged mold-risk tip, 1,570 in the primary checkout;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7,909 tests across 326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w:t>
      </w:r>
      <w:r>
        <w:rPr>
          <w:b/>
        </w:rPr>
      </w:r>
      <w:r>
        <w:t xml:space="preserve">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w:t>
      </w:r>
      <w:r>
        <w:rPr>
          <w:b/>
        </w:rPr>
      </w:r>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