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2026-10-08</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outlook-plugin,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 Outside the registry, the new gate solicitation review workspace also depends on it.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t xml:space="preserve"> Separately, a private versioned React component package, @spectrumsi/ui (0.1.2: provider/theme, card, stat card, ECharts chart and Ant Design table wrappers), was cut on 2026-10-01 inside camp-dodge-dashboard's unmerged Phase 1 branch and vendored by the non-registry CIMS-2 for its energy KPI tiles; it ships React components rather than the design system's CSS bundle, and both consumers are meant to stay on the same verified release.</w:t>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 Since 2026-09-05 the Ft Polk Complex A program widened that contract: the parser reads NiagaraHistoryImport descriptors, PointSpec carries history_id and remote_slot_path, the model carries per-sample quality, provenance and raw values, and a new history_csv module — a lossless per-point CSV format with strict atomic validation — is the bridge between niagara-llm's export-history and digital-twin's publisher-mode replay. niagara-llm takes the library as an editable path dependency, so it imports whatever branch is checked out; today that is main at 55f7417, which adds the camelCase ReturnAirTemp fix on top of f944f82 (which carries the mold-risk classifier rules — a DEWPOINT role, a DEHUM rule and CURRENT classification — and is what niagara-llm's release manifest pins).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 On 2026-08-12 its dashboard and authenticated auth pages picked up a persistent branded sidebar shell matching the left-nav pattern SENTRY and Scribe already use, and its hand-rolled component CSS was replaced with the shared design-system badge, button, toast, and table classes. On 2026-08-13 duplicate handling was rebuilt: an email is now identified by Message-ID (content hash as fallback) and checked against the processed-emails index before any Claude call, so an exact re-upload short-circuits with no portal fetch, no Claude call, and no vault write, and a genuinely new email whose canonical key matches an already-tracked opportunity is merged into the existing summary by a second call rather than overwriting it with a thin follow-up. On 2026-08-14 the pipeline's file transport itself came under redesign: the vault, the inbox, and the past-performance source directory all sit on a OneDrive-synced SharePoint mount that was deadlocking both LaunchAgents with Errno 11 (Resource deadlock avoided), so a spec now moves all three onto direct Graph Files access modeled on SENTRY's. This does not reopen the locked no-Graph-API decision, which blocks Graph for mail ingestion (Mail.Read against Exchange mailboxes) specifically; the vault and inbox are ordinary SharePoint document-library folders under Sites.Selected, and mail content processing stays local on the Mac. Plan 1 of 3 — a standalone graph/ module with cert-based auth, a retrying GraphClient, and a locally cached id-keyed mirror — is merged with no wiring into the live pipeline, watcher, or webserver. Plan 2 landed on 2026-08-18 in sixteen commits: the nested-cache retrofit, which changes CacheEntry.local_filename from a bare id-stem filename under the cache directory into a root-relative path derived by walking parent_id ancestry with on-demand ancestor healing, so that path derivation never depends on the order Graph emits a delta batch. It was not optional — the flat store cannot satisfy the locked spec's promise that everything downstream keeps doing ordinary Path I/O unchanged, because dashboard.py scans the vault root with iterdir and glob and the webserver mounts it as StaticFiles. A per-root naming policy keeps real basenames for the app-authored deterministic names those scans look for (summary.md, email.*, *.docx) and gives everything externally named a collision-safe id-stem. The write-side primitives Plan 3 will call landed with it: create_folder, ensure_remote_dir, push_update with If-Match and crash-safe retry, a write-ahead move, and push_tree. The module still has zero production wiring, so Plan 3 — pipeline, watcher, and webserver integration plus the PP source directory — remains the integration work.</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 exact re-uploads deduped by Message-ID before any API call</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 a re-receipt of a tracked opportunity is merged into its existing summary</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 Modbus/TCP and DNP3/TCP SCADA surfaces over the electrical model</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security-relevant BACnet MS/TP wire operations, non-interfering (station alarms retired 2026-08-11;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outlook-plugin's new Daily Digest backend is a Python Azure Functions app rather than a self-hosted FastAPI service, and floor-plan-editor and outlook-plugin's legacy follow-up add-in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8,354 (rfp-automation). It is not universal: prtg-import (PowerShell), kml, and the design-only fulcrum-replacement have no test suite at all, and outlook-plugin is split — its new Daily Digest half is tested on both sides (50 vitest cases in the add-in, 37 pytest cases in the Function), while the legacy follow-up add-in it sits beside still has none.</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Adoption is deepening past tokens into the shared component vocabulary: email-processor dropped its own badge/button/toast/table CSS for the shared classes on 2026-08-12. A branded left-nav sidebar shell has likewise become the de-facto app chrome across rfp-automation, scribe, and now email-processor, but as hand-copied markup rather than anything the bundle ships — a candidate for promotion into it.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Hand-rolled Modbus/TCP and DNP3/TCP servers (digital-twin) — no pymodbus and no DNP3 library dependency; the DNP3 outstations added 2026-08-25 carry their own CRC, link framing, transport segmentation, and application layer, and expose the electrical model at switchgear/SCADA level with CROB control. A loopback master (twin/dnp3_client.py, 2026-08-26) reuses that same wire layer so the HMI's Campus DNP3 Control card drives breakers through real SELECT+OPERATE CROBs rather than mutating the model directly</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 CMMC-compliant in that no Graph API touches the mailbox. As of 2026-08-14 the file transport (vault, inbox, PP source) is being moved off the OneDrive mount onto Graph Files under Sites.Selected, which is a different permission surface and leaves the mail-ingestion constraint intact. rfp-automation completed the equivalent move on 2026-08-15 and is the proof case: its watcher discovers and hydrates roughly 250 projects through Graph, and it rode out a 2026-08-16 File Provider readdir hang that blanked the dashboard — the last read path still touching the local tree — by migrating that path onto the Graph cache too, rather than waiting for the mount. On 2026-08-17 the remaining weak point turned out to be the monitoring rather than the transport: the health check was still treating an unreachable local mount as degradation and kickstart-looping a healthy dashboard, and was redesigned to stop probing local mounts for Graph-enabled roots. On 2026-08-18 the same lesson repeated one level down: SENTRY's own heartbeat check judged watcher staleness from monitor_runtime.json's file mtime, but the dashboard rewrites that file to clear a stale legacy run whenever anyone loads a page, refreshing the mtime without touching updated_at — so the check went blind to a genuinely stuck watcher the moment a human opened the dashboard. It now reads updated_at's content, falling back to mtime only when that field is missing or unparseable</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 Since 2026-09-11 there is also a live wire contract in the other direction: the twin's publisher mode replays exported Ft Polk histories and publishes replay identity (run_id, rewind_epoch, replay_start) on the oBIX point-list root and in BQL responses, plus station timestamps on per-point reads, which CASCADE's station-clock reader uses to reconcile its live poller against SQL history.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the dependency is severed and the last local read path is now migrated; what remains is cleanup, not an outage. History: the macOS File Provider remounted the SpectrumSolutionsInc SharePoint library on 2026-08-10 into four mount points, and the canonical one every RFP_PROJECT_ROOTS path targeted lost the UMCS and MRR libraries. Because discover_configured_projects skipped a missing root silently, the live dashboard registry collapsed from 230 projects to 1 and was rewritten that way every poll, which stuck a real amendment on an active bid in needs_review with the operator’s manual-merge path blocked too, since the merge resolver reads the same degraded list. Repointing RFP_PROJECT_ROOTS at the fully-synced “SpectrumSolutionsInc 2” duplicate restored discovery to 232 projects with no data lost, but it was a workaround. It then got worse: on 2026-08-14 OneDrive was found fully uninstalled — no process, no app bundle, CloudStorage mounts reduced to empty shells — and by 08-15 CloudStorage held no library mounts at all. The structural answer landed on 2026-08-15 as slice 10 of the Graph Files migration (10-deliverable-output-relocation.md), a tenth slice the original nine-slice plan did not have: it routes discover_configured_projects through discover_projects_graph for Graph-backend-enabled roots, and relocates everything resolve_project_output_dir governs — generated deliverables plus status files, QC context, and regeneration-queue rebuilds — from the OneDrive-synced tree into GraphCache’s own local mirror, with the three marquee writers pushing through the crash-safe outbox under hand-edit protection and every other writer swept at the end of each process_project run, sha256-compared so an unchanged poll costs nothing. The governing invariant is that a Graph-backend-enabled root whose resolution fails raises GraphOutputUnavailable or degrades to “nothing found” rather than falling back to the OneDrive tree, because the fallback does not fail loudly — it silently creates orphaned local content, or hangs. Slice 10 left the dashboard’s project-record walk uncovered, and on 2026-08-16 that gap became a live outage: the walk was still reading the local tree when the File Provider’s readdir hung, pegging the watcher and dashboard at 100% CPU and blanking every page. The overnight response into 08-17 migrated it — the record builder behind /api/dashboard, /api/intake and /api/followups, the remaining summary-directory walkers, and the opportunity queue loader now route Graph-enabled roots through GraphCache with no live-mount I/O, and _record_search_roots keeps a Graph-enabled root without a local existence probe, so an unmounted root can no longer collapse the dashboard to zero. The husk reaper, a destructive local rmtree sweep, was fenced off Graph-enabled roots rather than migrated, hardened over five review rounds to fail closed; a Graph-native reap is follow-on work. The output-directory resolver also stopped assuming the Cyber layout, probing the remote index for whichever layout actually holds run_status.json after always building Cyber had silently dropped 70 legacy-layout projects. A server fix and a latency pass came with it: the dashboard handler now speaks HTTP/1.1 explicitly (observed, not proven causal — under the stdlib HTTP/1.0 default roughly 20 stuck-ESTABLISHED sockets accumulated and every request after the first hung), the records cache is single-flight with stale-while-revalidate on a 120-second TTL and pre-warms at startup, heavy payloads revalidate in the background, intake enrichment is time-boxed to four seconds, and the cache layer dropped a per-call whole-index deepcopy, a children-map rebuild over 65,000 entries per resolve, and a 55 MB index rewrite per project. A second false-alarm outage followed on 2026-08-17, and again the fix was to the monitoring rather than the system: the dashboard-healthcheck agent had spent the night kickstarting a dashboard that was never unhealthy, because /healthz returned 503 whenever a Graph-enabled root’s local mount was unreachable — the exact condition the migration exists to make irrelevant — and its monitor probe blocked past the 15-second watchdog timeout on every post-restart cold build, so each restart guaranteed the next. The deep check now excludes Graph-enabled roots from the local mount probe, serves the monitor check from cached records without ever building inline, self-recovers through a single guarded background revalidation worker, and escalates to a real 503 only through grace-gated failure tracking, while a new graph_indexes check surfaces per-root index outages that a healthy portfolio count would otherwise mask. Cache correctness under concurrent mutation was fenced the same day — a generation counter guards every records and payload store, so a build spanning a reviewer POST’s invalidation still serves its own caller but never repopulates the shared caches with pre-mutation data — and /api/intake and /api/followups, the last heavy read-only payloads outside the caching policy, moved onto 120-second background revalidation, taking intake from 4.2 seconds to roughly 4 milliseconds warm. A project-paths sidecar retained from each successful record walk now lets a project-detail click read one project’s JSON directly instead of repeating the entire Graph-backed portfolio walk for a single slug. State at that point in the migration, 2026-08-26: /healthz is ok on every check including the graph_indexes gate, project_roots reports 0 configured because Graph-enabled roots are no longer probed locally, monitor_payload reports 251 projects, state_integrity is 3 checked and 0 invalid, and the watcher heartbeat is current on a roughly 12.6-hour-old process running 9d86e5f. 2026-08-18 added two fixes and three queue entries rather than new surface: the heartbeat staleness check moved off file mtime onto updated_at content (see 4.6), and archive_old_snapshots.py stopped unlinking candidate files whose tar.add had failed, which was silently destroying the originals it existed to preserve. That find produced item #67 — the archiver is invoked by no launchd agent, cron entry, or wrapper, so the state directory has grown unbounded to 47,000-plus files since the tool was added in May, and wiring it in would begin deleting live state files on a schedule, so it stays queued. Item #66 is a routing miss on the shared intake-matching surface, where the top-three review-queue suggestions for a truncated BuildingConnected addendum subject omitted the correct project entirely. 2026-08-19 added a single auto-applied fix, and its interest is the pattern rather than the blast radius: the pipeline logger’s sticky context — set by the last process_project stage transition and never cleared — was bleeding a stale project slug into the portal-login comment sweep’s own log lines, so a comment posted or queued for one project was logged under whichever project the poll had touched last, and both log calls now pass the slug explicitly. No pipeline behavior changed and only log attribution was wrong, but the per-project log trail is the same evidence the improvement loop reads to find defects, so a mislabeled line quietly corrupts the loop’s own inputs. It is a recurrence of a bug class rather than of a defect — the identical failure was fixed at the PIID-dedup call site on 2026-07-08 and simply reappeared elsewhere — which argues the durable fix is scoping or clearing the logger context rather than patching call sites one at a time; that broader change was not made, and other call sites were not audited for the same pattern. 2026-08-20 changed no code at all: the day’s entire output was two recurrence entries appended to the improvement log, and the overnight systemic review reported no patterns. The consequential one is the fourth recurrence of the sub-bid-deadline phrase gap — a SmartBidNet addendum for Ft. Campbell ATCT extends the bid date to September 3 in its body while the notification’s own header field still reads September 2, and because no sub-deadline trigger matches “requesting quotes by,” the next full pass will resolve to the stale header value. The first three occurrences were harmless only because the government and implied-sub dates coincided, so this is the first carrying real one-day drift, and it stays queued rather than auto-applied under the standing rule that due-date extraction changes go to a human. That call-site audit landed on 2026-08-21 as a third instance of the sticky-context fix above, pinning the slug and stage on the missing-docs sweep’s own log calls, on both the success and failure paths — and it reached one layer deeper than its two predecessors by fixing the shared helper as well, since log_exception’s own truthy guard treated an explicitly-passed empty slug the same as unknown and so left the failure-path line bleeding even once the caller did the right thing. Three call sites have now been patched one at a time; the durable fix, scoping or clearing the logger context at the root, is still not in. The remainder of 2026-08-21 was queue work rather than code, and both entries are worth carrying because of what they say about process rather than surface. The stale Project-Info Solicitation-row vision-QC false-positive filter — which drops findings claiming a labelled Solicitation row is blank, on the grounds that the row retired with the standalone cyber detail page and the current unified project page never had one — has now absorbed eight Codex review rounds across three sessions, every one of them finding a real gap, and two remain open: a response that puts the locator in Finding.location rather than embedding it in the finding text escapes the predicate entirely, and a genuine whole-panel render failure phrased as “Project Info failed to render, so solicitation cannot be verified” would be swallowed as information loss. Its latest candidate fix sits uncommitted in the working tree behind an explicit do-not-auto-apply, do-not-resume-from-this-diff note, together with a deliberate change of direction — eight rounds of excluding one more keyword each time is not converging, so the next attempt should narrow the trigger to anchor phrases instead. The second entry queued a possible cross-solicitation misroute, a matched intake event for a chiller-replacement bid invite routed to a slug whose entire history is lighting-replacement traffic for a different building, held for a fresh match repro before any live-data repair because a confirmed misroute may mean another solicitation’s fetched files already landed in the wrong project folder. 2026-08-22 was the second documentation-only day in three, a single commit with no code change, and it turned the queued misroute suspicion into a confirmed second occurrence. An identical-subject copy of the chiller bid invite arrived from a second internal forwarder and matched the same wrong slug again, so two misfiled email pairs now sit in the lighting-replacement project’s correspondence folder, while a differently-worded email on the same opportunity correctly auto-staged as a brand-new project — confirming the two solicitations are genuinely unrelated jobs at different bases, so the routing decision, not the operator’s reading of it, is what is wrong. The mechanism is still unidentified: the iteration exhausted its budget before tracing which routing branch returned the match, and an earlier guess that session, inferred from a singleton synthetic repro, was corrected twice on review and is explicitly marked not to be reused — the trace has to be redone against the real project and alias list and the full inbox message-processing flow. That is a process point worth carrying beyond this defect: the log now records the facts and the refuted hypothesis rather than a plausible mechanism, which is the right outcome for a budget-exhausted iteration. The live-data repair remains outstanding regardless of mechanism. The same window also caught the sibling-batch duplicate-staging gap — the review hold sees only live projects, never other pending batches — on two further opportunities, each staged twice under the same internal re-forward pattern already documented for the duplicate-Planner-comment class, leaving four mutually-invisible identity-review cards where there are two opportunities; queue-only, with an operator note to treat each pair as one. After two days that produced no commit at all, 2026-08-24 became the busiest day this system has had in weeks — roughly 41 commits — and the most instructive of them is a recovery rather than a feature. The pre-push CI gate’s stash-pop conflict on 2026-08-12 had orphaned about 838 lines of real work, and a deliberate line-level audit found that roughly 457 of its 512 distinctive added lines had never landed and had never been re-implemented in the fortnight since; a single commit three-way merged all of it back onto current main. What came back is not marginal: the drawing-feedback accept/reject loop end to end, whose buttons had been rendering dead on main ever since the stash, with server-side verdict annotation so a verdict survives reload, stale-mount-safe resolution of the supporting files, and an inline cross-project bias-corpus refresh on every recorded verdict — the CLI refresh it replaces had been scanning one wrong directory and finding zero projects. Alongside it came the manual drawing-add feature (override key, dashboard overlay, per-section UI, and the pipeline call site whose earlier removal had only ever been necessary because the stash held the implementation), building-code-prefixed sheet identifiers in the riser extractor, File-Provider split-domain suffix handling in the path normalizer, and a SAM.gov opportunity link the server had been serving for weeks with nothing on the page rendering it. The process lesson is the point: a stash-pop conflict silently deleted two weeks of working code, and nothing but an explicit audit found it. The same day closed one of the largest remaining gaps in slice 10’s coverage by routing the dashboard’s override editor through the Graph mirror. Reads are index-aware, so the merge base resolves an override the delta index knows about but the mirror has not yet materialized — without that, a save merges against an empty document and clobbers remote fields. The failure semantics are deliberately honest about what the system can promise: a pending upload is reported as success-with-warning, because the mirror copy the pipeline reads is updated and the outbox record is durable, but nothing drains that outbox automatically, so the operator is told to re-save rather than promised a background retry that does not exist. A remote conflict is treated as a stale merge base by definition: every pending record for the file is withdrawn rather than only the current payload’s, because cancelling one left an older save latched and livelocked the very sync the conflict message tells the operator to rely on; the mirror is rolled back atomically to its pre-save bytes, since the pipeline reads that file concurrently; and a rollback failure is surfaced in the conflict response instead of being swallowed. Clearing writes an empty tombstone through the same path, because the write-through layer deliberately has no delete. It shipped through eight pre-push review rounds, every one finding something real, including two rounds that fixed nothing but the code’s own overclaiming in its warning messages and docstrings. Third, due-date extraction — the class that has been queued and re-queued for weeks under a standing rule that sends such changes to a human — was applied in an attended session because a real miss was two days out. An amendment reading “extends bid date to the morning of 9/2” with a separate prime request for pricing “no later than COB 9/1” carries no from-X-to-Y phrasing, so the superseding-date path never fired and the only trigger that matched was the portal auto-footer still carrying the superseded original due date. The fix scans an explicit change-verb extension shape first and lets it outrank any trigger-scan date in the same email, adds prime-ask shapes for the binding sub deadline, and resolves the nearest date in a window across full, yearless month-name, and yearless numeric forms — form-priority ordering had been returning a stale footer date sitting in the same window as the operative bare one. Both results were verified against the real saved message. Four further review rounds tightened the surrounding parser, and a fifth produced six residual findings that were queued rather than fixed, one of which records that two of the rounds make lexically contradictory demands about the same guard and that resolving it is a design decision about which miss class to accept, not another regular expression. Fourth, a false bid withdrawal traced not to the parser’s logic but to mail security: a link-protection service rewrote a portal invitation’s Bidding / Not Bidding buttons, dropping the response marker the call-to-action strip anchored on, so the bare “Not Bidding” label read as prose and flipped an active prime to withdrawn. The strip now anchors on the portal domain, which survives percent-encoding, narrowed on review to the specific redirect path shape so that genuine withdrawal prose followed by an ordinary project link stays detectable; the frozen flag was healed in live data alongside the code fix. The sticky logger-context bleed described above then recurred a fourth time, in the Graph hydration warnings, where the watch loop’s parallel workers can overwrite the slug between the hydration pass and its own log line — confirmed live, with one project’s riser-diagram warning filed under an unrelated project. Four call sites have now been patched one at a time and the durable fix is still not in, which is now less a note than a standing argument. Two process observations belong with the day’s output: several pushes went out with the pre-push gate bypassed, because that hook has been timing out fail-open and colliding with the concurrent improvement loop’s staging, and the working tree now carries a second uncommitted body of work beside the parked vision-QC filter — a proposal-artifact-consistency change that pins the approved proposal and workbook in project metadata and gives pricing sidecars a content digest of their source workbook, so a total can never be displayed against a different file version than the one it was computed from. One finding worth carrying: monitor_payload reports ok from the payload’s shape and never its count, so that gate would not have caught the original registry collapse and still would not. Remaining follow-on, documented rather than fixed: the end-of-run sweep never propagates local deletes (no delete operation exists in the write-through layer, matching the standing write-through-never-deletes policy, likely rooted in SharePoint retention holds); hydration is best-effort per file, so a transient hiccup can make a real deliverable read as temporarily missing; amendment_review.py, cmd_validate’s live-draft glob, governing_spec_request.py’s RFI fallback, and the default-off comment-fixer still derive output paths independently; and three SENTRY items stay open — a CorruptDownload size mismatch pending an etag-confirmed re-fetch; a 500 MB download ceiling that still reuses the PDF parse guard with no independent knob, so any larger file reads as permanently missing; and the watcher heartbeat freeze, which on 2026-08-17 gained its first concrete code-level candidate — missing_docs.scan’s synchronous os.scandir runs before the heartbeat write with no Graph-backend gate, making it the one walker the dashboard read-path migration never covered — queued rather than applied, since the fix changes failure isolation for a core per-poll sweep. The 2026-08-16 deep-scan zero-projects anomaly was closed as resolved without ever being root-caused. Slice 09 — deleting the OneDrive-workaround code outright — remains blocked on the pilot soak. 2026-08-25 then produced no code commits at all: all five commits were recurrence entries in the improvement log, and the portal-browser CDP failure reached an eighth consecutive window without the restart the log has been recommending since 2026-08-15, with the failure count in the watcher log now at 248 and the same browser process up continuously across the entire incident. Each affected email was re-verified as correctly routed and low-impact, and two of them arrived a second time as internal re-forwards carrying distinct message identifiers, filing as separate correspondence files rather than deduping as thread replies — but both matched existing projects, so this is not the sibling-batch duplicate-card class, which only affects unmatched intake staging. The day’s one genuinely new finding is instructive about the loop’s own guardrails: a three-cent grand-total mismatch on a project detail page was surfaced, verified as real, and then deliberately not chased, because pricing code is queue-only under a standing rule and the operator already had substantial unstaged work across exactly those files — touching them would have risked clobbering it. That unstaged work is in fact the fix, and it has grown well past the artifact-pinning change described above: the pricing engine’s CLIN totals now compute in Decimal with half-up rounding, matching Excel’s own two-place rounding and removing the binary-float artifact behind the drift; totals sidecars load only when their content digest matches the exact workbook bytes; a new sync command propagates those bound totals into the approved proposal, fail-closed and dry-run by default, requiring an exact CLIN match and a single current-engine pricing table, writing a recovery copy, preserving non-price content and formatting, and replacing the document atomically; and the dashboard submission-readiness gate runs that same dry-run validation, so price drift or an invalid binding blocks ready-to-submit while the readiness check itself never edits a document. The parked vision-QC filter also advanced in-tree to carry its eighth review round’s candidate fix — an exclusion for pricing and grand-total wording, so the compound multiple-empty-panels blocker cannot silently swallow a real empty-pricing defect — while its two other open gaps remain, and the direction change away from excluding one more keyword per round still stands. 2026-08-27 inverted the pattern of the preceding three days: log-only overnight, then the busiest code day since 08-24 — sixteen commits across five threads in an attended session. The largest was a Graph-native project rename. The dashboard’s rename endpoint had been running the local rename path for every project, an ordinary filesystem rename against the OneDrive tree, which cannot work for a Graph-backed root whose local mount is an empty shell — and it failed live that morning on an active amendment project. The new path renames the SharePoint folder server-side, finally wiring up a remote-rename helper written on 2026-08-11 and left unused since, then renames the mirror and its index entry, then runs the same bookkeeping as the local flow against the mirror. The design detail that makes it cheap is that mirror index paths are derived from the parent-and-name ancestry chain rather than stored, so renaming one folder re-derives every descendant path with no per-descendant work. It went through seven review rounds, each landed test-first before the next began, and the findings are a fair catalogue of what a rename has to survive: the mirror must move before the index name is committed, and roll back if the index write then fails, or the index ends up pointing at a path with no bytes; every index row carrying the old basename must be renamed rather than just the first, because identically-named generated files can live in more than one subdirectory, and the pipeline-hash sidecars must follow or old-named copies reappear on the next sync; the folder must be looked up anchored at the allow-listed root item rather than resolved relative to the drive root, which would rename the wrong item for a root that is itself a subfolder of its drive; a collision must be recognized by the server’s stable error code rather than by finding a status number inside an error string; an occupied target must be rejected even when the source bytes are already gone; and a failed mirror rename must fall back to bookkeeping against the still-old-named directory — clearing the intake flag there specifically, because otherwise the watcher’s automatic rename undoes the operator’s chosen name on the next poll — and must report a warning rather than a clean success, since SharePoint is genuinely renamed either way. The eighth round’s two findings were queued rather than fixed, one of them explicitly because it is exact parity with a long-standing gap in the local flow and should be fixed for both at once rather than forked. Second, four pricing-mirror bugs and a vision-QC currency false positive landed together, and between them they reclassify a defect the improvement loop had spent two days logging as corroborated. The Python mirror of the pricing workbook’s Excel formulas had drifted from the workbook it mirrors: deliverable hours were never added to design-phase engineering hours, travel rows seeded zero implied flights instead of deriving them from hotel and car days, management and warranty travel used seeded day counts as literal values instead of the workbook’s own ceiling-of-hours-over-eight row formula, and travel-rate resolution was skipped when the operator supplied only a cover-location override. Separately, the vision-QC prompt rendered grand totals to two decimal places while the proposal cover it checks them against shows whole dollars, so an exactly correct total was flagged as a price mismatch on every artifact. The two- and three-cent discrepancies logged over the preceding days as a rounding class were therefore a QC-side formatting artifact, not an error in any delivered number. The fix calls the proposal generator’s own currency formatter instead of reimplementing its rounding; an intermediate attempt hand-rolled half-away-from-zero rounding for the half-cent boundary and merely traded one mismatch for another, since the real formatter uses Python’s default half-to-even. Both corrections came out of review rounds, and the second is the more instructive: the first fix was right about the bug and wrong about the rounding mode. The remaining three threads are smaller. Intake review’s Create Project now asks for the folder name, pre-filled with a readable suggestion derived from the subject; whatever the operator leaves in the box becomes the name verbatim and is never overwritten by the watcher’s automatic customer-location-description rename, a name colliding with an existing project re-holds the batch with a visible error instead of scaffolding over it, and a named create outranks a late-arriving automatic match so the batch cannot silently merge into something else while the interface promised a new project. A local vision fallback closes a real dead end for CUI-marked material: a project whose government export carries genuine CUI banner markings correctly blocks cloud AI, but the cover-review path had no local fallback the way amendment review and chat already did, so such a project sat with an empty review and a rename flag stuck true indefinitely; a local vision model now runs on that gate alone, behind its own switch, so the already-validated local paths are unaffected. And the OneDrive URL builder stopped stat-ing the real tree to decide whether a link points at a folder or a file — a probe that can hang the Planner sync on a wedged mount and, because the folder usually is not present locally, was silently producing a file link instead of a folder listing. Two things were found and deliberately not fixed. A download-size mismatch now aborts proposal generation for one project cluster, and unlike the read-only hydration guard elsewhere it is not caught gracefully; the same underlying project was observed being processed under both its old and its new name within a single poll cycle, both runs failing on identical byte counts, and the tempting explanation — a mirror directory orphaned from its remote folder — is explicitly recorded as unconfirmed, because a Graph write can create a remote folder before the local file provider ever materializes it. And the portal browser’s control-protocol failure has now reached a fourteenth window without the restart the log has recommended since 2026-08-15, still cosmetic in every verified case — though one of those windows was useful, re-confirming on a second amendment of the same project that the deadline-extension parsing fix landed on 2026-08-24 still resolves both the government and the prime sub-bid dates correctly. The day after that burst of work produced no code at all, only recurrence logging and a single new queue entry, and that entry is the open item worth carrying forward: three separate intake events over eight days all trace to one subcontract opportunity, and the pipeline log records the first of them resolving into a newly created project with four files promoted into it — a project that cannot be found today in either document library, in the scratch intake area, or anywhere in the live dashboard registry, searched by slug, by solicitation number, and by keyword. Three explanations fit the evidence equally well — a write that never landed through the Graph backend, an automatic rename that erased every term the search used, or an operator action outside the loop — and none is separable from logs alone, so the item is explicitly reserved for an attended session that reads the cache directly before anyone concludes files were lost. Two lesser findings share that queue. A third duplicate intake card appeared for a different opportunity, and unlike the earlier duplicate bid invitations this one carries perishable content — as-built drawings and an extended subcontractor deadline — so resolving any one of the three cards without knowing the other two exist now loses something real. And the grand-total reconciliation discrepancy returned in a shape that the previous day’s fix does not explain: a whole-dollar gap between the summed contract line items and the figure the proposal itself states, rather than the sub-cent display-formatting artifact that was corrected, which suggests a second defect in the same area and keeps it queued under the standing rule that pricing code is never changed unattended. The following day, 2026-08-29, broke that logging-only run with one small and entirely self-contained correction. The daily health snapshot and the live dashboard disagreed about which projects count as operationally cautioned: the dashboard scopes that count to active work, excluding projects that are archived, already decided bid or no-bid, or ready to submit, while the snapshot built its accompanying list from the full portfolio. The visible result was a report that announced zero operational cautions and then listed three archived projects directly underneath the zero. The daily operations report already applied the active-work filter to its own review buckets, so the fix brought the third aggregator into line with the two that were already right rather than introducing a new rule, and it changes an operator-facing report only — no pipeline behavior is affected. A regression test was added with it. The overnight window into 2026-08-30 was then entirely quiet: roughly a dozen consecutive unattended improvement-loop iterations reported no signal, including a deep scan that reviewed all three aggregators — the systemic report, the health snapshot, and the daily operations numbers — and found nothing anomalous, so no new queue entry and no recurrence log were written. The day that followed produced no code at all: both of its commits were recurrence entries in the improvement-loop journal, leaving the 2026-08-29 health-snapshot correction as the newest code change in the tree at that point. The browser-automation port failure that has blocked portal attachment mirroring since mid-August reached its fifteenth consecutive window without the recommended restart, though this occurrence served as a useful control rather than a simple repeat: it fired on a second, distinct forward of the same Keesler AFB amendment seen two windows earlier, sent from a different internal address and carrying its own message identifier, so it was filed correctly as a separate correspondence rather than folded into the existing thread. Re-verification came back clean on every axis — the message routed to the correct existing project rather than the unrelated Keesler project it was once misrouted to, the extracted proposal and subcontractor deadlines were unchanged, which is a second independent confirmation that the deadline-extension fix from 2026-08-24 holds, and the project remains undecided, so the full reprocessing path the watcher chose was the correct one. The failure itself stays cosmetic: the message is filed, and only the portal attachment mirror is missing. Separately, the Graph-root transient-timeout entry that was reviewed and closed as a designed degrade path logged a fourth recurrence overnight into 2026-08-31, this time twice within a single poll against two different document libraries — the intended behavior, since a site that times out is treated as unavailable for that poll and keeps its previous snapshot rather than reading a transient outage as mass file deletion. The attended session on 2026-08-31 then broke that log-only streak with one real fix. Cover-page review had been silently finding nothing on any project served from SharePoint whose local mirror has not materialized, because the helper that locates the cover PDF was still testing a local path that, for those projects, is only ever a value and never a real file — confirmed live on a Fort Sam Houston project whose local folder holds zero files, and affecting the cloud review path exactly as it affected the local CUI fallback added four days earlier, since both call the same helper. The fix adds a SharePoint-aware twin of that helper, following the pattern already used by the specification and pricing extractors: identical scoring logic lifted into a shared routine, resolution through the cache rather than a local existence check, and a narrow local fallback for pipeline-synthesized email attachments that SharePoint never indexed — that fallback was caught by the pre-commit review before it shipped as a regression. A second, documentation-only commit recorded that the health endpoint now reports degraded whenever it observes remote traffic over plain HTTP, which is the last thing standing between the dashboard and a clean result and a re-confirmation of the TLS work deferred in July rather than a new defect. The browser-automation port failure ran through its sixteenth, seventeenth, and eighteenth windows the same day, still unrestarted; all three were re-verified as correctly routed, and two of them are the same new bid invitation forwarded twice from different internal addresses about an hour and a half apart, staged under two independent identities — a fresh confirmed instance of the duplicate-staging gap in which each batch is correct on its own terms but invisible to the other, so one opportunity produces two review cards. Two visual-QC findings were logged without being acted on. The predicate that suppresses a known stale-field false positive was confirmed to miss a second project outright, because that project's finding carries the identifying phrase in a separate location field the predicate never reads — which turns a gap queued ten days earlier from a theory into a recurring miss and argues for narrowing the predicate around anchor phrases rather than adding another keyword. And the long-standing race between the visual-QC screenshot and the dashboard's own registry took a seventh occurrence in a new shape, this time flagging an empty pricing summary on a project whose workbook had been written thirty seconds earlier and whose API was already responding normally — no data loss, but confirmation that the field-level liveness gap predicted three weeks ago is real on more than one field. The transient-timeout entry then logged a fifth recurrence overnight into 2026-09-01. The 2026-09-01 daytime session then produced sixteen commits, seven of them real code, and closed two of the migration's remaining durability holes outright. The first was structural: the sweep that pushes generated output to Graph only ever ran from inside a project's own processing pass, which is itself triggered only by a local source change or an operator's forced refresh — so if a deliverable's push failed transiently mid-run on a decided, quiet project, nothing ever revisited it. The file stayed generated locally and genuinely absent from Graph indefinitely, with no signal. A new reconciliation sweep now walks every Graph-backed project's output directory on its own six-hour schedule, independent of any project's change-detection state, re-pushing whatever does not match and synchronising each distinct site once for the whole sweep rather than once per project; its throttle is committed only once a site has actually synchronised and a real walk is about to begin, so an empty portfolio or a raised failure retries on the next poll instead of waiting out the interval for nothing. Making that sweep safe took four corrections to the shared push helper, each from a successive review round, and they are the interesting part: the sweep must never overwrite a file the delta index has marked as changed remotely, because unlike the in-run caller it has no time-adjacency argument and cannot distinguish a genuine SharePoint hand-edit from routine metadata churn without downloading; withdrawing another writer's queued upload needs a grace period rather than the sweep's own start time, because a record is enqueued before its upload is attempted, so predating the sweep never proved the other writer had finished; withdrawal must be content-matched rather than blanket, because local bytes matching the index does not prove a queued record is moot when the mirror write is best-effort and can fail on its own; and the conflict marker had to become a durable field on the cache entry rather than a value threaded out of one synchronisation call, since the watch loop's far more frequent polling almost always observes a conflict first, leaving the sweep to act on a list that no longer mentions it. The second hole was the intake save gap queued a week earlier: a matched email's message file and its rendered PDF were written only to the OneDrive tree, so a Graph-backed project's pipeline stayed blind to an amendment until OneDrive happened to sync, sometimes days later and sometimes never. Both now push through the mirror immediately at intake. Tracing it turned up the same bug in a different shape in the portal-fetch promotion path, which read bytes from the mirror while both of its callers promote files into the OneDrive tree — meaning every portal-fetched attachment on a Graph-backed project had silently never reached SharePoint. Two more migration artefacts surfaced the same day. Every view-email link on a Graph-backed project was broken, because it resolved against a local tree that is an empty shell after the migration. And pricing and proposal links were downloading over plain HTTP instead of opening in SharePoint's web view, because a deliberately metadata-only lookup also demanded that the local copy be current before returning anything — including the web address, which every synchronisation refreshes unconditionally and which never depended on local freshness at all. That last one is not a corner case: roughly forty-eight percent of the main library's indexed files sit in the not-current state under entirely normal operation. Beyond the migration, the day cleared two false submission-gate blocks caught the day before their deadlines — a word-count quality heuristic stored with no severity metadata and therefore treated as a hard failure, and a specification-code reconciliation that could not see a parsed sub-section as satisfying a bare parent citation — plus a proposal cover that had been stamped with the first contract number of a ten-award vehicle range, and a quality check that had been verifying its own input by way of a model-normalised intermediate file rather than a deterministic one. New queue entries: a pricing check emitting two mutually contradictory findings about the same cell in one response, and an urgent misroute in which an amendment to a live project staged as an unmatched new identity because the solicitation-key lookup still reads the local filesystem at a path that no longer exists after the migration. On 2026-09-03 two of the longest-running items on this list closed. The portal browser automation that had been failing on every bid fetch for nineteen consecutive monitoring windows was finally diagnosed: the browser process was alive and its debugging port reachable, but it held no open page targets once its portal window had been closed, a state the automation library surfaces as an unrelated-sounding capability error. The authenticated session had never actually been lost — opening a single blank target immediately revealed fifteen live logged-in tabs — and the identical failure had already been diagnosed and self-healed for the sibling browser that posts Planner comments, so the fix was to port that recovery across rather than invent one. The pricing and artifact-consistency work described above also landed, after ten days uncommitted: a project can now pin its approved proposal and pricing workbook explicitly instead of relying on discovery by modification time, pricing sidecars are bound to their source workbook by content hash so a workbook edit can never silently mix with pre-edit totals, currency rounding is exact rather than a binary-float approximation, and the submission gate blocks readiness on price drift without ever editing a document itself. Verifying it against live projects surfaced a real discrepancy worth carrying forward: one project's workbook was built by an older pricing engine with a different sheet layout, so its actual and recomputed grand totals disagree by roughly eight thousand dollars; its sidecar was withdrawn rather than forced, leaving that project fail-closed pending a separate reconciliation of which engine owns the workbook. Three further migration gaps closed the same day: an oversized attachment now causes one file to be skipped rather than aborting an entire project's parse, which had been hiding an unread deadline extension; the check that distinguishes a real project from a rename remnant now consults the synced index instead of local disk alone, having silently dropped seven archived projects from card building along with the calendar cleanup they needed; and files promoted out of intake staging are now pushed to SharePoint at promotion rather than waiting on a sync that a migrated project no longer performs. A seven-task review pass on 2026-09-04 then addressed the verification and evidence gaps this migration had been accumulating rather than the migration itself: a single shared verifier now runs dependency parity, lint, types, compilation and full test discovery in place of CI's hand-maintained allowlist, a bootstrap script installs the account-store sibling explicitly against a pinned revision instead of relying on an environment variable, and the unattended improvement loop's own gate runs that same verifier in an isolated worktree and fails closed rather than pushing when its tooling is unavailable. Alongside it, deadlines, source availability and pricing QC each gained an evidence trail — source quotations behind a due date, an explicit incomplete-analysis signal when a parser input was skipped or unreadable, and a workbook digest bound to the numbers audited — the last local directory walker in the read path became index-aware, and POST routing moved out of the dashboard monolith into its own module, which closed the CSRF-on-POST gap that had been carried as a known hole since the design-system audit. One durability question remains open and deliberately unapplied: the write sweep skips any file whose remote copy has changed since it was last confirmed, cannot clear that condition itself, and the one path that does clear it overwrites the local copy in place — so a naive fix risks destroying an unpushed local write instead of merely delaying it. Two live projects have been in that state across every poll of an eight-hour window, with a further recurrence on 2026-09-05. Current state as of 2026-09-05: health is ok on every check including the index gate, the monitor payload reports 256 projects, root probing remains at zero configured by design, state integrity is three checked and zero invalid, the watcher heartbeat is current and not running stale code, and the plain-HTTP transport warning above is still the only non-clean signal. 2026-09-05 → 09-26 (247 commits: 77 code, 9 design/plan, 158 log-only).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130 recurrences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item #63 is fixed — a size mismatch is re-checked against fresh Graph metadata before being declared CorruptDownload (9bb5134). 09-19 → 24: Graph-native folder-rename detection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silently dead since May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Live state 2026-09-26: /healthz ok on every check, 280 projects, runtime current on 32261d2 (behind the three newest code commits), the transport warning suppressed rather than resolved. 7,909 tests collected across 326 files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09-28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never auto-applied — the finding carries only the whole matched line, so there is no safe span to replace, and leaks stay report-only. 09-29 added per-item retry backoff to the Planner comment queue, limited the watcher's pending-comment sweep to one reconnect attempt an hour while the Planner Chrome is unreachable, and fixed a concurrent-write loss that could erase a comment queued mid-flush. GRAPH-RECONCILE reached 145 recurrences. 09-30 connected the GovWin API path to the live service — the object-shaped responseDate is accepted, document downloads follow exactly one pre-signed S3 redirect without the bearer token, and download/request budgets are configurable with clamped ceilings — and added a fail-closed drawing-set exemption that lets GovWin screening skip OCR on proven scanned drawing sets for positive verdicts only (never a no_cyber result). GRAPH-RECONCILE reached 153 recurrences, still the same 17-project cluster. 10-01 fixed Planner comment posting after Microsoft began redirecting the stored webui/plan deep links to a ui/web/plan URL that returns 500 — new links use the working path and old stored links are rewritten on their next retry. GRAPH-RECONCILE reached 163 recurrences. 10-02/03 moved the Planner comment browser onto Playwright's Chrome for Testing so automation windows are no longer the operator's own Chrome — reverted on 10-05, because Chrome for Testing can't present the Mac's device certificate and Entra Conditional Access blocked the Planner sign-in, so the Planner browser is back on system Google Chrome — and kept self-healing Graph site-sync failures in the missing-docs sweep at warn level, after one DNS outage produced 165+ error-level lines. GRAPH-RECONCILE reached 171 recurrences by 10-05. 10-06 moved the delegated Planner sign-in to an authorization-code + PKCE flow in the operator's own browser, since the device-code flow fails the tenant's managed-device Conditional Access, and stopped a logged-out Planner browser from reopening the M365 login page on every dashboard refresh; GRAPH-RECONCILE reached 175 recurrences. On 10-07 that long-uncommitted work was committed and pushed: GovWin award tracking with a daily award check, GovWin discovery review with document screening, the cyber-pursuits growth surface, and an award-aware Bid Follow-up panel (award summary, prime roster and contacts, operator-added primes, and a one-time won_no_ssi default when GovWin confirms a winner outside our roster). It went in over open pre-commit review findings, which two follow-up commits the same morning closed (a protest no longer reads as awarded, a vanished reviewed GovWin record is flagged, tracked moves block automatic intake, and changed evidence bumps the review revision). The same day rewrote stored legacy Planner links on read, since 276 of 305 links in one card map and all 110 in the other still used the webui/plan form Microsoft now redirects to a failing page. GRAPH-RECONCILE reached 176 recurrences. Live state 10-08 is /healthz ok with 283 projects, main level with origin, and 8,354 tests collected.</w:t>
      </w:r>
    </w:p>
    <w:p>
      <w:pPr>
        <w:pStyle w:val="ListParagraph"/>
        <w:numPr>
          <w:ilvl w:val="0"/>
          <w:numId w:val="1"/>
        </w:numPr>
        <w:spacing w:after="40" w:before="40"/>
      </w:pPr>
      <w:r>
        <w:rPr>
          <w:rFonts w:ascii="Arial" w:cs="Arial" w:eastAsia="Arial" w:hAnsi="Arial"/>
          <w:color w:val="1A1A1A"/>
          <w:sz w:val="22"/>
          <w:szCs w:val="22"/>
        </w:rPr>
        <w:t>email-processor — run Plan 3. The credential question that gated implementation was resolved on 2026-08-18: reuse rfp-automation's existing certificate and app registration rather than provision a separate one. That has no code impact on Plans 1 and 2, since auth is Plan 1 code, but it clears Plan 3 to proceed to live credentials. The 2026-08-14 spec (round 4, closed to further abstract review) moves the vault, inbox, and PP source off the deadlocking OneDrive mount onto Graph Files. Plan 1's standalone graph/ module is merged, and a 2026-08-15 correctness pass hardened it while still unwired; its headline fix would have broken the first real run, since get_item_by_path built /items/root:/{path} for the drive-root bootstrap where Graph's actual syntax is /root:/{path} — found by reading Microsoft's documentation rather than by a test, because the existing mocks had encoded the same wrong assumption as the code. Plan 2, the nested-cache retrofit described in 3.2, merged on 2026-08-18. Its most consequential fix was a data-loss path the spec had described and the code had never implemented: the sync-ordering rule that a local pending write beats a same-cycle incoming delta. _apply_delta_item never checked pending state at all, so a same-batch tombstone for an item whose push_update had failed would unlink the local file and drop the entry, destroying edits that had never been uploaded — while the pending-update loop's own comment claimed the case was safely reconciled. Closing it required re-verifying pending state under each commit lock rather than once up front, extending the same guard to the separately-locked out-of-scope cleanup path, making the cascade helpers subtree-aware in both directions, and keying same-cycle stale-delta suppression to the remote etag actually observed via get_item rather than to id membership. Two push_tree sweep bugs came with it: the stale-deletion sweep checked only basename exclusions while the upload walk skipped dot-directories wholesale, so an entry under a dot-directory could be deleted remotely by a sweep that would never have uploaded it, and a root-level push_tree computed its prefix as a bare slash and silently swept nothing. Four concurrency findings from Plan 1 remain deliberately open — out-of-order delta-token persistence, resurrect-on-delete, full-resync pruning racing a concurrent resolve or push, and symlink-based path-confinement escape — all non-corrupting with Graph as the source of truth and single-writer-per-root in deployment; closing them properly needs a coarser whole-sync lock, tracked as a design addition rather than improvised. Open question still on the table: whether SENTRY's tamper-evident audit logging, which this design omits, should apply here too. A pre-existing VaultIndex name-staleness bug, the same class the dedup index was fixed for, is filed and still open.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ListParagraph"/>
        <w:numPr>
          <w:ilvl w:val="0"/>
          <w:numId w:val="1"/>
        </w:numPr>
        <w:spacing w:after="40" w:before="40"/>
      </w:pPr>
      <w:r>
        <w:rPr>
          <w:rFonts w:ascii="Arial" w:cs="Arial" w:eastAsia="Arial" w:hAnsi="Arial"/>
          <w:color w:val="1A1A1A"/>
          <w:sz w:val="22"/>
          <w:szCs w:val="22"/>
        </w:rPr>
        <w:t>scribe — validate the new screen-share auto-detect extension in real meetings, and decide how it is distributed. Built 2026-08-14 as an MV3 Chrome/Edge extension under extension/, entirely client-side with no backend changes; detection rests on text patterns in Meet and Teams-in-browser UI, which is exactly the sort of thing a vendor UI refresh breaks silently, and the manual Capture screen button is the deliberate fallback. It is currently load-unpacked, so it does not auto-update alongside the web app — a version skew the code already accommodates in one place — and a changed Scribe host or port means redoing the one-time origin grant. Zoom and the Teams desktop app stay out of scope by construction. A second, unrelated thread opened on 2026-09-04, when a live report that re-running a meeting wiped manual speaker renames turned into a seven-commit correctness pass over name state and the Brief tab. It left one item genuinely open by design rather than by neglect: the participants list is additive-only everywhere in the codebase, so a stale auto-guessed name can linger after the speaker label backing it is dropped. Pruning it needs its own design — one that will not remove a legitimately-added attendee that came from an unrelated source — and was deliberately left out of a fix that was already touching five interacting naming paths. 2026-09-05 review-improvements pass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 On 2026-10-07 a structured summary that ran out of tokens stopped being stored as an empty one (it had finished as done with "No summary yet"): the token budget doubles to 8,192, one retry runs with a larger budget, and a second failure now shows a visible "Summary generation failed" overview while keeping the detailed notes.</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 Since 2026-09-05 the Ft Polk Complex A program has been the vehicle for that: Phase 1 (real .hdb history decoding with per-sample quality, a check-real-faults scorer against a real-fault label catalogue) and Phase 2 (history export plus per-cycle live-vs-history reconciliation against the twin's publisher mode) are on main. The mold-risk work (Phases 6–8 addendum and the Phase 6 humidity detector set) and the long-uncommitted review-improvements tree (actuation-safety write policies, readiness/pilot, release packaging) are now pushed on main as of 2026-09-28. The Phase 7 Mold Risk Index branch (polk-mold-risk-index) was merged into main and pushed on 2026-09-29 (origin/main 33e6eec); Phase 8's virtual-RH surrogate stopped at its own go/no-go and was not built. GitHub CI is green again on the Linux runner (PR 7), and the index no longer judges Celsius-tagged inputs against °F thresholds (PR 6).</w:t>
      </w:r>
    </w:p>
    <w:p>
      <w:pPr>
        <w:pStyle w:val="ListParagraph"/>
        <w:numPr>
          <w:ilvl w:val="0"/>
          <w:numId w:val="1"/>
        </w:numPr>
        <w:spacing w:after="40" w:before="40"/>
      </w:pPr>
      <w:r>
        <w:rPr>
          <w:rFonts w:ascii="Arial" w:cs="Arial" w:eastAsia="Arial" w:hAnsi="Arial"/>
          <w:color w:val="1A1A1A"/>
          <w:sz w:val="22"/>
          <w:szCs w:val="22"/>
        </w:rPr>
        <w:t>siem-forwarder — the design changed shape on 2026-08-11 in response to PNNL’s answer that the forwarder must capture all RS-485 bus traffic, not only points already monitored elsewhere. SDD v1.5 retired the ride-along point-COV pattern outright and v1.6 retired alarm forwarding as well, leaving the receive-only passive MS/TP listener — a second serial port jumpered onto the live trunk, running a custom frame state machine and BACnet APDU decoder not layered on Tridium’s driver — as the module’s sole collector. Non-interference is redefined with it: electrical and receive-only invariants (never transmit, no double-termination on a mid-segment tap, stay inside the trunk’s unit-load budget) plus an admission-control hook the current self-throttle does not have, since it gates already-decoded events and cannot protect the capture path. v1.7 confirmed BISerialService reachability, exclusive port ownership (the two-port jumper is the only route, not merely the safer one), and the serial-port licensing caveat as low-risk pending a real JACE’s License Manager; the SDD is now v1.8 (draft) with listener test cases T13–T16. 2026-08-12 was documentation-only and split the SDD in two: a customer-facing siemForwarder-SDD.docx (Section 11 and Appendices A/B dropped, 12 and 13 renumbered to 11 and 12 throughout, Revision History removed) and siemForwarder-SDD-Internal.docx, which keeps Section 11’s findings in the confirmed tense that matches the committed skeleton. The two deliberately disagree — the customer copy calls fixes the source already contains “anticipated” — so check which variant you are editing. Test case T12 was also split, since its original criterion needed MS/TP metrics the Phase 2 listener does not yet produce: T12 now covers pre-listener metrics and a new T17 re-runs non-interference with the listener in place. Remaining work: write MstpPassiveListener.java (it does not exist yet), delete the obsolete RideAlongSubscriber.java, spike line-rate decode cost on a busy 38.4k/76.8k trunk — the design’s primary risk — and stand up an MS/TP bench, since the portfolio’s virtual-devices fleet is BACnet/IP and does not exercise this path. The baseline module still needs binding to a target Niagara 4.15.1 build (slot-o-matic, TLS trust store) and cannot be build-verified on this Mac. The pilot cost proposal to PNNL (12 Aug 2026, 60-day validity) prices the two phases at a combined 272–448 hrs / $62,560–$103,040; the repo’s own README.md still describes the retired design and is stale against the SDD.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outlook-plugin — merge and pilot the Daily Digest, then decide the legacy add-in's fate. Phase 1 was built on 2026-09-04 in 11 commits and all seven planned slices are implemented, and on 2026-09-06 it was fast-forwarded onto main and pushed to a private remote, together with a dev-only Graph Explorer token harness — but nothing is deployed. Two concrete blockers before it can run at all: the Entra app registration in infra/README.md still has blank client and tenant ids (the Office client ids the NAA docs list are now recorded as of 2026-09, though Microsoft changes them, so they need re-verifying on the day they are saved), and the pilot checklist gates a five-day trial on live fixture quality of at least 18 of 20 hits with zero dropped items, p50 latency under 30 seconds, worst-case cost under ten cents a run, and a privacy check. The legacy Follow-Up Reminder add-in is untouched by any of this and still needs the same call it has needed since August — fix or retire: its Graph half is dead because mailbox.js passes a callback to the promise-only Office.auth.getAccessToken, and storage.addItem() dedups on a conversationId that is null at compose time. It has no test suite either.</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changelog gap this entry tracked is closed: a documentation pass on 2026-09-02 wrote the DNP3 work up as revisions 2.16 (the electrical outstation) and 2.17 (the campus outstation, both merged 2026-08-25, plus the loopback master and Campus DNP3 Control card added to the HMI on 2026-08-26), and recorded the two 2026-09-01 barracks-campus fixes — a ventilation schedule borrowed from the office model and a simulated clock that never advanced on the campus pages — as Fixed entries. The revision number now describes the tree again, at 2.17. What remains is the release itself: the whole line from rev 1.10 through 2.17 still sits under [Unreleased], with 1.9 the last tagged version. A new gap has opened since: the Ft Polk publisher-mode work merged 2026-09-11 (PR #2, itself merged over a CI failure caused by an ACCOUNT_STORE_TOKEN auth error) has no CHANGELOG entry yet, and the revision number still reads 2.17.</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the EAC worksheet is no longer on this list — it was enabled, with its browser tests restored, in the 2026-09-05 review-improvements pass.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 2026-09-05 review-improvements pass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EAC worksheet is now enabled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r>
        <w:tc>
          <w:tcPr>
            <w:tcW w:type="dxa" w:w="2200"/>
          </w:tcPr>
          <w:p>
            <w:r>
              <w:t>DNP3</w:t>
            </w:r>
          </w:p>
        </w:tc>
        <w:tc>
          <w:tcPr>
            <w:tcW w:type="dxa" w:w="7160"/>
          </w:tcPr>
          <w:p>
            <w:r>
              <w:t>Distributed Network Protocol 3 — the SCADA protocol used on electrical distribution; digital-twin publishes a hand-rolled outstation over DNP3/TCP</w:t>
            </w:r>
          </w:p>
        </w:tc>
      </w:tr>
      <w:tr>
        <w:tc>
          <w:tcPr>
            <w:tcW w:type="dxa" w:w="2200"/>
          </w:tcPr>
          <w:p>
            <w:r>
              <w:t>CROB</w:t>
            </w:r>
          </w:p>
        </w:tc>
        <w:tc>
          <w:tcPr>
            <w:tcW w:type="dxa" w:w="7160"/>
          </w:tcPr>
          <w:p>
            <w:r>
              <w:t>Control Relay Output Block — the DNP3 object a master uses to command a breaker, trip-reset, or ATS transfer on the twin</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