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2026-10-02</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8,285 (rfp-automation, current working tree).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Uncommitted in the working tree on 10-02: a cyber bid-and-growth workflow (shared pursuit records feeding a contact queue, prime coverage and an award-performance report) and GovWin discovery review with automatic intake for clearly qualified FRCS cyber opportunities.</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