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2026-10-06</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8,315 (rfp-automation, current working tree).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live state 10-06 is /healthz ok with 283 projects, with local main 3 commits ahead of origin. Uncommitted in the working tree on 10-06: a cyber bid-and-growth workflow (shared pursuit records feeding a contact queue, prime coverage and an award-performance report) and GovWin discovery review with automatic intake for clearly qualified FRCS cyber opportunities.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