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2026-10-29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t xml:space="preserve"> The repo moved to github.com/spectrumsi/account-store on 2026-10-14, together with rfp-automation and project-creation; consumers’ CI now checks it out from there.</w:t>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plus numpy since 2026-10-23)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 Today main is e6ba353: on 2026-10-23 niagara-llm's native .hdb decoder, parallel station decode, outages module and history exporter moved here (niagara-llm reaches them through shims), the export manifest records COV and names its exporter and invoker, numeric fan/compressor and PRES-abbreviated points classify as pressure, and digital-twin's new niagara-site replay ingests backups through the decoder.</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serves login on port 8773, no provisioning yet)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8,461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ssi-spec-tools → rfp-automation, project-creation: since 2026-10-15 Graph certificate auth, spec-section detection, submittal extraction, strikethrough detection and CUI scanning live in the shared spectrumsi/ssi-spec-tools library; rfp-automation's old module paths are aliases for it, and project-creation takes it and account-store as sibling path dependencies instead of depending on all of rfp-automation.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Post-award provisioning app; project-creation run serves a local login on loopback (needs PROJECT_CREATION_SESSION_SECRET); no provisioning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10-14 was log-only (GRAPH-RECONCILE at 189 recurrences, deep scans clean) apart from CI checking account-store out of the SSi GitHub org, where rfp-automation itself now lives (github.com/spectrumsi/rfp-automation). Live state 10-15 is /healthz ok on every check, 286 projects, runtime current, two SENTRY log commits unpushed,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 On 2026-10-27 long meetings stopped losing all but the last part of their detailed notes (past the 48k-character chunk limit each continuation had replaced the running notes; about 35 meetings already processed are affected), and voiceprints are no longer enrolled under names shorter than four letters, after truncated OCR/ASR fragments were matched onto the wrong speakers.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 Both rounds were merged and pushed by 2026-10-20. On 2026-10-23 a replay-safe historian (station time tiled from reconciled samples, so the slow lane holds through compressed replay and rewinds within a documented replay-speed and poll-gap bound) and a live, per-building Mold Risk Index (/moldrisk, /fleet/moldrisk, a dashboard Moisture view) landed and were pushed, built as the CASCADE side of digital-twin's niagara-site replay; the next gate is a live run against that replay of Ft Polk Complex A.</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the run and add-user commands landed 2026-10-14 (loopback port 8773, local login), closing the foundation slice. On 2026-10-15 it was handed to mbozeman-ssi, moved onto the shared ssi-spec-tools library, and decided the Group owner will be whoever clicks Create Project (matched by account email, no fallback; the lookup at approval is still to be built). Next is finishing Graph/SharePoint access and the spec analysis slice (with its own PDF/DOCX reader), then template matching, SharePoint/Planner provisioning and an admin Users page.</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 That third model now exists as niagara-site (2026-10-23 to 10-26, 53 commits on local main, not yet pushed): it replays every station in a backup at once from native histories under an operator transport, takes ledgered fault injections, and has a preflight command (coverage and thresholds offline; detector bindings only with a CASCADE client) and a score command that grades CASCADE findings against the injection labels. Next: push it and add it to the CHANGELOG.</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On 2026-10-14 voided Sage Job Cost (status 2) was excluded from every cost read after a void-and-repost had been counted twice, with a void report script and a one-time correction of earlier snapshots; now 1,121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