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2026-08-19.</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~5,034 tests across 267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Live state as of 2026-08-19: /healthz returns ok on every check including graph_indexes (nothing syncing or unreadable), monitor_payload reports </w:t>
      </w:r>
      <w:r>
        <w:rPr>
          <w:b/>
        </w:rPr>
        <w:t>250 projects</w:t>
      </w:r>
      <w:r>
        <w:t>, runtime is current, project_roots is 0 configured / 0 unavailable (the post-migration normal), and state_integrity is 3 checked / 0 invalid.</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