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spacing w:after="160"/>
        <w:jc w:val="center"/>
      </w:pPr>
      <w:r>
        <w:rPr>
          <w:rFonts w:ascii="Arial" w:cs="Arial" w:eastAsia="Arial" w:hAnsi="Arial"/>
          <w:b/>
          <w:bCs/>
          <w:color w:val="1F4E79"/>
          <w:sz w:val="56"/>
          <w:szCs w:val="56"/>
        </w:rPr>
        <w:t xml:space="preserve">Dev Portfolio</w:t>
      </w:r>
    </w:p>
    <w:p>
      <w:pPr>
        <w:spacing w:after="80"/>
        <w:jc w:val="center"/>
      </w:pPr>
      <w:r>
        <w:rPr>
          <w:rFonts w:ascii="Arial" w:cs="Arial" w:eastAsia="Arial" w:hAnsi="Arial"/>
          <w:color w:val="2E75B6"/>
          <w:sz w:val="32"/>
          <w:szCs w:val="32"/>
        </w:rPr>
        <w:t xml:space="preserve">Architecture &amp; Design Overview</w:t>
      </w:r>
    </w:p>
    <w:p>
      <w:pPr>
        <w:spacing w:after="600"/>
        <w:jc w:val="center"/>
      </w:pPr>
      <w:r>
        <w:rPr>
          <w:rFonts w:ascii="Arial" w:cs="Arial" w:eastAsia="Arial" w:hAnsi="Arial"/>
          <w:i/>
          <w:iCs/>
          <w:color w:val="666666"/>
          <w:sz w:val="22"/>
          <w:szCs w:val="22"/>
        </w:rPr>
        <w:t>Generated 2026-10-13</w:t>
      </w:r>
    </w:p>
    <w:p>
      <w:pPr>
        <w:pBdr>
          <w:bottom w:val="single" w:color="2E75B6" w:sz="6" w:space="1"/>
        </w:pBdr>
        <w:spacing w:after="160" w:before="160"/>
      </w:pPr>
    </w:p>
    <w:p>
      <w:pPr>
        <w:spacing w:before="200"/>
      </w:pPr>
    </w:p>
    <w:p>
      <w:pPr>
        <w:spacing w:after="120" w:before="60"/>
      </w:pPr>
      <w:r>
        <w:rPr>
          <w:rFonts w:ascii="Arial" w:cs="Arial" w:eastAsia="Arial" w:hAnsi="Arial"/>
          <w:color w:val="1A1A1A"/>
          <w:sz w:val="22"/>
          <w:szCs w:val="22"/>
        </w:rPr>
        <w:t>This document provides a structured architecture and design overview of all 31 projects in the dev workspace. It covers project categorization, inter-project dependencies, shared libraries, common technology patterns, data-flow pipelines, and a forward-looking roadmap. Note that as of 2026-08-05 the projects themselves live under ~/dev/, not alongside this document in ~/Documents/dev/ — that tree is iCloud-synced and the sub-projects were relocated off it. The one exception is floor-plan-editor, which is in the registry but has no directory under ~/dev/ at all.</w:t>
      </w:r>
    </w:p>
    <w:p>
      <w:pPr>
        <w:spacing w:before="120"/>
      </w:pPr>
    </w:p>
    <w:p>
      <w:pPr>
        <w:pBdr>
          <w:bottom w:val="single" w:color="2E75B6" w:sz="6" w:space="1"/>
        </w:pBdr>
        <w:spacing w:after="160" w:before="160"/>
      </w:pPr>
    </w:p>
    <w:p>
      <w:pPr>
        <w:pStyle w:val="Heading1"/>
        <w:spacing w:after="160" w:before="360"/>
      </w:pPr>
      <w:r>
        <w:rPr>
          <w:rFonts w:ascii="Arial" w:cs="Arial" w:eastAsia="Arial" w:hAnsi="Arial"/>
          <w:b/>
          <w:bCs/>
          <w:color w:val="1F4E79"/>
          <w:sz w:val="32"/>
          <w:szCs w:val="32"/>
        </w:rPr>
        <w:t xml:space="preserve">1. Portfolio Map</w:t>
      </w:r>
    </w:p>
    <w:p>
      <w:pPr>
        <w:spacing w:after="120" w:before="60"/>
      </w:pPr>
      <w:r>
        <w:rPr>
          <w:rFonts w:ascii="Arial" w:cs="Arial" w:eastAsia="Arial" w:hAnsi="Arial"/>
          <w:color w:val="1A1A1A"/>
          <w:sz w:val="22"/>
          <w:szCs w:val="22"/>
        </w:rPr>
        <w:t>The 31 projects fall into six categories. Production systems share common libraries and interact via file-based or API integration patterns.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1400"/>
        <w:gridCol w:w="14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Category</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Projects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Count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Maturity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Proposal Automation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rfp-automation, cyber-artifact-gen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Prod / Utility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SSi Productivity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email-processor, past-performance, project-tracking, project-monitor, cyber-brain, project-creation, daily-summary, outlook-plugin, fulcrum-replacement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Prod / v1–v2 / Design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Network / OT Tools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network-scanner, ethernet-link-analyzer, virtual-devices, digital-twin, niagara-llm, siem-forwarder, pocket-probe, prtg-import, kml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Prod / v1–v2 / Proto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Platform / Shared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account-store, niagara-config, ssi-design-system, cert-manager, claude-sync, claude-memory-compiler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Lib / v0–v1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Standalone Tools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sanguine, scribe, floor-plan-editor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v1 / v0.1 / missing on this Mac</w:t>
            </w:r>
          </w:p>
        </w:tc>
      </w:tr>
      <w:tr>
        <w:tc>
          <w:tcPr>
            <w:tcW w:type="dxa" w:w="2200"/>
          </w:tcPr>
          <w:p>
            <w:r>
              <w:t>Reference</w:t>
            </w:r>
          </w:p>
        </w:tc>
        <w:tc>
          <w:tcPr>
            <w:tcW w:type="dxa" w:w="4360"/>
          </w:tcPr>
          <w:p>
            <w:r>
              <w:t>niagara-docs, scripts</w:t>
            </w:r>
          </w:p>
        </w:tc>
        <w:tc>
          <w:tcPr>
            <w:tcW w:type="dxa" w:w="1400"/>
          </w:tcPr>
          <w:p>
            <w:r>
              <w:t>2</w:t>
            </w:r>
          </w:p>
        </w:tc>
        <w:tc>
          <w:tcPr>
            <w:tcW w:type="dxa" w:w="1400"/>
          </w:tcPr>
          <w:p>
            <w:r>
              <w:t>Stub / Active</w:t>
            </w:r>
          </w:p>
        </w:tc>
      </w:tr>
    </w:tbl>
    <w:p>
      <w:pPr>
        <w:spacing w:before="200"/>
      </w:pPr>
    </w:p>
    <w:p>
      <w:pPr>
        <w:pBdr>
          <w:bottom w:val="single" w:color="2E75B6" w:sz="6" w:space="1"/>
        </w:pBdr>
        <w:spacing w:after="160" w:before="160"/>
      </w:pPr>
    </w:p>
    <w:p>
      <w:pPr>
        <w:pStyle w:val="Heading1"/>
        <w:spacing w:after="160" w:before="360"/>
      </w:pPr>
      <w:r>
        <w:rPr>
          <w:rFonts w:ascii="Arial" w:cs="Arial" w:eastAsia="Arial" w:hAnsi="Arial"/>
          <w:b/>
          <w:bCs/>
          <w:color w:val="1F4E79"/>
          <w:sz w:val="32"/>
          <w:szCs w:val="32"/>
        </w:rPr>
        <w:t xml:space="preserve">2. Shared Libraries &amp; Foundations</w:t>
      </w:r>
    </w:p>
    <w:p>
      <w:pPr>
        <w:pStyle w:val="Heading2"/>
        <w:spacing w:after="120" w:before="280"/>
      </w:pPr>
      <w:r>
        <w:rPr>
          <w:rFonts w:ascii="Arial" w:cs="Arial" w:eastAsia="Arial" w:hAnsi="Arial"/>
          <w:b/>
          <w:bCs/>
          <w:color w:val="2E75B6"/>
          <w:sz w:val="26"/>
          <w:szCs w:val="26"/>
        </w:rPr>
        <w:t xml:space="preserve">2.1 account-store</w:t>
      </w:r>
    </w:p>
    <w:p>
      <w:pPr>
        <w:spacing w:after="120" w:before="60"/>
      </w:pPr>
      <w:r>
        <w:rPr>
          <w:rFonts w:ascii="Arial" w:cs="Arial" w:eastAsia="Arial" w:hAnsi="Arial"/>
          <w:color w:val="1A1A1A"/>
          <w:sz w:val="22"/>
          <w:szCs w:val="22"/>
        </w:rPr>
        <w:t>Pip-installable Python library providing local user account management with pbkdf2_sha256 password hashing, role-based access (admin/reviewer/viewer), and JSON-backed storage. Extracted from rfp-automation so all multi-user apps draw from the same auth model. It is the portfolio's most widely shared dependency.</w:t>
      </w:r>
    </w:p>
    <w:p>
      <w:pPr>
        <w:spacing w:after="120" w:before="60"/>
      </w:pPr>
      <w:r>
        <w:rPr>
          <w:rFonts w:ascii="Arial" w:cs="Arial" w:eastAsia="Arial" w:hAnsi="Arial"/>
          <w:b/>
          <w:bCs/>
          <w:color w:val="1A1A1A"/>
          <w:sz w:val="22"/>
          <w:szCs w:val="22"/>
        </w:rPr>
        <w:t>Consumers (8): rfp-automation, project-tracking, email-processor, past-performance, project-monitor, cert-manager, project-creation, digital-twin (twin/auth.py). Outside the registry, the new gate solicitation review workspace also depends on it.</w:t>
      </w:r>
      <w:r>
        <w:rPr>
          <w:rFonts w:ascii="Arial" w:cs="Arial" w:eastAsia="Arial" w:hAnsi="Arial"/>
          <w:color w:val="1A1A1A"/>
          <w:sz w:val="22"/>
          <w:szCs w:val="22"/>
        </w:rPr>
      </w:r>
    </w:p>
    <w:p>
      <w:pPr>
        <w:spacing w:after="120" w:before="60"/>
      </w:pPr>
      <w:r>
        <w:rPr>
          <w:rFonts w:ascii="Arial" w:cs="Arial" w:eastAsia="Arial" w:hAnsi="Arial"/>
          <w:b/>
          <w:bCs/>
          <w:color w:val="1A1A1A"/>
          <w:sz w:val="22"/>
          <w:szCs w:val="22"/>
        </w:rPr>
        <w:t>Interface: pip install; configure(state_dir=...) then add_user/authenticate/get/list/delete. Caveat: consumers bind this library five different ways — absolute path in pyproject.toml, editable install, a direct site-packages symlink, a bare PYTHONPATH, and a tool.uv.sources relative path. None of them survive the library moving without an actual reinstall, because uv/setuptools bake the resolved absolute path into the installed finder at install time.</w:t>
      </w:r>
      <w:r>
        <w:rPr>
          <w:rFonts w:ascii="Arial" w:cs="Arial" w:eastAsia="Arial" w:hAnsi="Arial"/>
          <w:color w:val="1A1A1A"/>
          <w:sz w:val="22"/>
          <w:szCs w:val="22"/>
        </w:rPr>
      </w:r>
    </w:p>
    <w:p>
      <w:pPr>
        <w:pStyle w:val="Heading2"/>
        <w:spacing w:after="120" w:before="280"/>
      </w:pPr>
      <w:r>
        <w:rPr>
          <w:rFonts w:ascii="Arial" w:cs="Arial" w:eastAsia="Arial" w:hAnsi="Arial"/>
          <w:b/>
          <w:bCs/>
          <w:color w:val="2E75B6"/>
          <w:sz w:val="26"/>
          <w:szCs w:val="26"/>
        </w:rPr>
        <w:t xml:space="preserve">2.2 ssi-design-system</w:t>
      </w:r>
    </w:p>
    <w:p>
      <w:pPr>
        <w:spacing w:after="120" w:before="60"/>
      </w:pPr>
      <w:r>
        <w:rPr>
          <w:rFonts w:ascii="Arial" w:cs="Arial" w:eastAsia="Arial" w:hAnsi="Arial"/>
          <w:color w:val="1A1A1A"/>
          <w:sz w:val="22"/>
          <w:szCs w:val="22"/>
        </w:rPr>
        <w:t xml:space="preserve">Single source of truth for SSi brand tokens — colors, typography, spacing, radii, shadows — distributed as JSON tokens and CSS custom properties. Python brand.py generates openpyxl and python-docx style maps so document output is visually consistent with the web UI.</w:t>
      </w:r>
    </w:p>
    <w:p>
      <w:pPr>
        <w:spacing w:after="120" w:before="60"/>
      </w:pPr>
      <w:r>
        <w:rPr>
          <w:rFonts w:ascii="Arial" w:cs="Arial" w:eastAsia="Arial" w:hAnsi="Arial"/>
          <w:b/>
          <w:bCs/>
          <w:color w:val="1A1A1A"/>
          <w:sz w:val="22"/>
          <w:szCs w:val="22"/>
        </w:rPr>
        <w:t>Consumers: apps.json marks six enabled — project-tracking (the v0 pilot), rfp-automation, email-processor, cyber-artifact-gen, digital-twin, and floor-plan-editor. scribe carries a synced brand bundle but has no apps.json entry, so it drifts on every rebuild.</w:t>
      </w:r>
      <w:r>
        <w:rPr>
          <w:rFonts w:ascii="Arial" w:cs="Arial" w:eastAsia="Arial" w:hAnsi="Arial"/>
          <w:color w:val="1A1A1A"/>
          <w:sz w:val="22"/>
          <w:szCs w:val="22"/>
        </w:rPr>
      </w:r>
    </w:p>
    <w:p>
      <w:pPr>
        <w:spacing w:after="120" w:before="60"/>
      </w:pPr>
      <w:r>
        <w:rPr>
          <w:rFonts w:ascii="Arial" w:cs="Arial" w:eastAsia="Arial" w:hAnsi="Arial"/>
          <w:b/>
          <w:bCs/>
          <w:color w:val="1A1A1A"/>
          <w:sz w:val="22"/>
          <w:szCs w:val="22"/>
        </w:rPr>
        <w:t>Phases complete: 1 (token definitions), 2 (CSS build), 3 (Python brand.py + sync script). Light/dark theme supported. Also home to the SSi Niagara 4 engineering standard: point naming contract, point dictionary, data-driven plant graphics (PNG/Px/SVG), 10 Px view templates, and a Px authoring guide. The bundle now also ships interactions.js — a UMD module exposing window.SSiInteractions, whose guardAriaDisabled() closes the keyboard-activation gap that pointer-events: none leaves open on [aria-disabled="true"] elements — synced into all five on-disk consumers. The sync breakage carried in this document through 2026-08-06 is resolved: apps.json's _root was corrected from the pre-migration /Users/ogreen/Documents/dev to /Users/ogreen/dev, and five of the six enabled targets now resolve. floor-plan-editor is the lone remaining miss — enabled in apps.json, but the project has no directory anywhere.</w:t>
      </w:r>
      <w:r>
        <w:rPr>
          <w:rFonts w:ascii="Arial" w:cs="Arial" w:eastAsia="Arial" w:hAnsi="Arial"/>
          <w:color w:val="1A1A1A"/>
          <w:sz w:val="22"/>
          <w:szCs w:val="22"/>
        </w:rPr>
        <w:t xml:space="preserve"> Separately, a private versioned React component package, @spectrumsi/ui (0.1.2: provider/theme, card, stat card, ECharts chart and Ant Design table wrappers), was cut on 2026-10-01 inside camp-dodge-dashboard's unmerged Phase 1 branch and vendored by the non-registry CIMS-2 for its energy KPI tiles; it ships React components rather than the design system's CSS bundle, and both consumers are meant to stay on the same verified release.</w:t>
      </w:r>
    </w:p>
    <w:p>
      <w:pPr>
        <w:pStyle w:val="Heading2"/>
        <w:spacing w:after="120" w:before="280"/>
      </w:pPr>
      <w:r>
        <w:rPr>
          <w:rFonts w:ascii="Arial" w:cs="Arial" w:eastAsia="Arial" w:hAnsi="Arial"/>
          <w:b/>
          <w:bCs/>
          <w:color w:val="2E75B6"/>
          <w:sz w:val="26"/>
          <w:szCs w:val="26"/>
        </w:rPr>
        <w:t>2.3 niagara-config</w:t>
      </w:r>
    </w:p>
    <w:p>
      <w:pPr>
        <w:spacing w:after="120" w:before="60"/>
      </w:pPr>
      <w:r>
        <w:rPr>
          <w:rFonts w:ascii="Arial" w:cs="Arial" w:eastAsia="Arial" w:hAnsi="Arial"/>
          <w:color w:val="1A1A1A"/>
          <w:sz w:val="22"/>
          <w:szCs w:val="22"/>
        </w:rPr>
        <w:t>Small, dependency-light Python library (pydantic only) that parses Niagara Supervisor backups (config.bog) and classifies station points into an equipment/role semantic model. Extracted from niagara-llm in 2026-07 to be the single source of truth for Niagara-backup handling. Its semantic Role/EquipType values are the canonical vocabulary both consumers bind to. Public API spans backup, semantic, model, topology, catalog, and sources.base (the abstract StationDataSource contract).</w:t>
      </w:r>
    </w:p>
    <w:p>
      <w:pPr>
        <w:spacing w:after="120" w:before="60"/>
      </w:pPr>
      <w:r>
        <w:rPr>
          <w:rFonts w:ascii="Arial" w:cs="Arial" w:eastAsia="Arial" w:hAnsi="Arial"/>
          <w:b/>
          <w:bCs/>
          <w:color w:val="1A1A1A"/>
          <w:sz w:val="22"/>
          <w:szCs w:val="22"/>
        </w:rPr>
        <w:t>Consumers: niagara-llm (via one-line re-export shims, so its existing imports are unchanged) and digital-twin (config-driven mode, including the rev-2.15 backup history replay, which reads niagara_config.backup.csv_history_lookup's format). Note: the former 2.3 entry here, cyber-proposals, was archived 2026-07-14 — its NAVFAC/USACE proposal and pricing logic now ships as the navfac-cyber-proposal Claude skill. Since 2026-09-05 the Ft Polk Complex A program widened that contract: the parser reads NiagaraHistoryImport descriptors, PointSpec carries history_id and remote_slot_path, the model carries per-sample quality, provenance and raw values, and a new history_csv module — a lossless per-point CSV format with strict atomic validation — is the bridge between niagara-llm's export-history and digital-twin's publisher-mode replay. niagara-llm takes the library as an editable path dependency, so it imports whatever branch is checked out; today that is main at 55f7417, which adds the camelCase ReturnAirTemp fix on top of f944f82 (which carries the mold-risk classifier rules — a DEWPOINT role, a DEHUM rule and CURRENT classification — and is what niagara-llm's release manifest pins).</w:t>
      </w:r>
      <w:r>
        <w:rPr>
          <w:rFonts w:ascii="Arial" w:cs="Arial" w:eastAsia="Arial" w:hAnsi="Arial"/>
          <w:color w:val="1A1A1A"/>
          <w:sz w:val="22"/>
          <w:szCs w:val="22"/>
        </w:rPr>
      </w:r>
    </w:p>
    <w:p>
      <w:pPr>
        <w:spacing w:before="120"/>
      </w:pPr>
    </w:p>
    <w:p>
      <w:pPr>
        <w:pBdr>
          <w:bottom w:val="single" w:color="2E75B6" w:sz="6" w:space="1"/>
        </w:pBdr>
        <w:spacing w:after="160" w:before="160"/>
      </w:pPr>
    </w:p>
    <w:p>
      <w:pPr>
        <w:pStyle w:val="Heading1"/>
        <w:spacing w:after="160" w:before="360"/>
      </w:pPr>
      <w:r>
        <w:rPr>
          <w:rFonts w:ascii="Arial" w:cs="Arial" w:eastAsia="Arial" w:hAnsi="Arial"/>
          <w:b/>
          <w:bCs/>
          <w:color w:val="1F4E79"/>
          <w:sz w:val="32"/>
          <w:szCs w:val="32"/>
        </w:rPr>
        <w:t xml:space="preserve">3. Data-Flow Pipelines</w:t>
      </w:r>
    </w:p>
    <w:p>
      <w:pPr>
        <w:pStyle w:val="Heading2"/>
        <w:spacing w:after="120" w:before="280"/>
      </w:pPr>
      <w:r>
        <w:rPr>
          <w:rFonts w:ascii="Arial" w:cs="Arial" w:eastAsia="Arial" w:hAnsi="Arial"/>
          <w:b/>
          <w:bCs/>
          <w:color w:val="2E75B6"/>
          <w:sz w:val="26"/>
          <w:szCs w:val="26"/>
        </w:rPr>
        <w:t xml:space="preserve">3.1 DoD Cyber Proposal Pipeline</w:t>
      </w:r>
    </w:p>
    <w:p>
      <w:pPr>
        <w:spacing w:after="120" w:before="60"/>
      </w:pPr>
      <w:r>
        <w:rPr>
          <w:rFonts w:ascii="Arial" w:cs="Arial" w:eastAsia="Arial" w:hAnsi="Arial"/>
          <w:color w:val="1A1A1A"/>
          <w:sz w:val="22"/>
          <w:szCs w:val="22"/>
        </w:rPr>
        <w:t xml:space="preserve">End-to-end pipeline from RFP receipt through delivered proposal artifacts.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3080"/>
        <w:gridCol w:w="36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Stage</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Tool</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Output</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RFP Intake &amp; Classification</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rfp-automation (FastAPI dashboard, port 8008)</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Classified scope JSON, UFGS tags (25 05 11 / 25 08 11)</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Portal Document Fetch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rfp-automation (Playwright → MRAS/SAM/eBuy/PIEE)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PWS PDF, SOW, drawings, Q&amp;A</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Scope Extraction</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rfp-automation + Claude API (prompt-cached)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Structured scope items, submittal matrix</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Pricing &amp; Tech Proposal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navfac-cyber-proposal Claude skill (replaced the archived cyber-proposals / cyber-estimates)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CLIN-structured pricing workbook + draft .docx</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Past-Performance Evidence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past-performance (FTS5 + Voyage AI retrieval, port 8767)</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Cited PP write-ups drafted in SSI's template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Site Artifacts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cyber-artifact-gen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Hardware/software diagrams, network schematics</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Post-Award Provisioning</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project-creation (Graph app-only; port 8773 reserved, CLI still a stub)</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SharePoint site + Planner plan</w:t>
            </w:r>
          </w:p>
        </w:tc>
      </w:tr>
      <w:tr>
        <w:tc>
          <w:tcPr>
            <w:tcW w:type="dxa" w:w="480"/>
          </w:tcPr>
          <w:p>
            <w:r>
              <w:t>8</w:t>
            </w:r>
          </w:p>
        </w:tc>
        <w:tc>
          <w:tcPr>
            <w:tcW w:type="dxa" w:w="2200"/>
          </w:tcPr>
          <w:p>
            <w:r>
              <w:t>Execution Tracking</w:t>
            </w:r>
          </w:p>
        </w:tc>
        <w:tc>
          <w:tcPr>
            <w:tcW w:type="dxa" w:w="3080"/>
          </w:tcPr>
          <w:p>
            <w:r>
              <w:t>project-tracking (port 443) + project-monitor (port 8769)</w:t>
            </w:r>
          </w:p>
        </w:tc>
        <w:tc>
          <w:tcPr>
            <w:tcW w:type="dxa" w:w="3600"/>
          </w:tcPr>
          <w:p>
            <w:r>
              <w:t>Budget/labor/submittal dashboards; contract/mod/PO/invoice registers</w:t>
            </w:r>
          </w:p>
        </w:tc>
      </w:tr>
    </w:tbl>
    <w:p>
      <w:pPr>
        <w:spacing w:before="240"/>
      </w:pPr>
    </w:p>
    <w:p>
      <w:pPr>
        <w:pStyle w:val="Heading2"/>
        <w:spacing w:after="120" w:before="280"/>
      </w:pPr>
      <w:r>
        <w:rPr>
          <w:rFonts w:ascii="Arial" w:cs="Arial" w:eastAsia="Arial" w:hAnsi="Arial"/>
          <w:b/>
          <w:bCs/>
          <w:color w:val="2E75B6"/>
          <w:sz w:val="26"/>
          <w:szCs w:val="26"/>
        </w:rPr>
        <w:t xml:space="preserve">3.2 Email → Document Automation Pipeline</w:t>
      </w:r>
    </w:p>
    <w:p>
      <w:pPr>
        <w:spacing w:after="120" w:before="60"/>
      </w:pPr>
      <w:r>
        <w:rPr>
          <w:rFonts w:ascii="Arial" w:cs="Arial" w:eastAsia="Arial" w:hAnsi="Arial"/>
          <w:color w:val="1A1A1A"/>
          <w:sz w:val="22"/>
          <w:szCs w:val="22"/>
        </w:rPr>
        <w:t>Triage and processing pipeline for inbound SSi solicitation emails. The email-processor product was renamed Transom on 2026-08-10; the rename is display-only, so the email-intake CLI, package, launchd units, and paths referenced throughout this document are unchanged. On 2026-08-12 its dashboard and authenticated auth pages picked up a persistent branded sidebar shell matching the left-nav pattern SENTRY and Scribe already use, and its hand-rolled component CSS was replaced with the shared design-system badge, button, toast, and table classes. On 2026-08-13 duplicate handling was rebuilt: an email is now identified by Message-ID (content hash as fallback) and checked against the processed-emails index before any Claude call, so an exact re-upload short-circuits with no portal fetch, no Claude call, and no vault write, and a genuinely new email whose canonical key matches an already-tracked opportunity is merged into the existing summary by a second call rather than overwriting it with a thin follow-up. On 2026-08-14 the pipeline's file transport itself came under redesign: the vault, the inbox, and the past-performance source directory all sit on a OneDrive-synced SharePoint mount that was deadlocking both LaunchAgents with Errno 11 (Resource deadlock avoided), so a spec now moves all three onto direct Graph Files access modeled on SENTRY's. This does not reopen the locked no-Graph-API decision, which blocks Graph for mail ingestion (Mail.Read against Exchange mailboxes) specifically; the vault and inbox are ordinary SharePoint document-library folders under Sites.Selected, and mail content processing stays local on the Mac. Plan 1 of 3 — a standalone graph/ module with cert-based auth, a retrying GraphClient, and a locally cached id-keyed mirror — is merged with no wiring into the live pipeline, watcher, or webserver. Plan 2 landed on 2026-08-18 in sixteen commits: the nested-cache retrofit, which changes CacheEntry.local_filename from a bare id-stem filename under the cache directory into a root-relative path derived by walking parent_id ancestry with on-demand ancestor healing, so that path derivation never depends on the order Graph emits a delta batch. It was not optional — the flat store cannot satisfy the locked spec's promise that everything downstream keeps doing ordinary Path I/O unchanged, because dashboard.py scans the vault root with iterdir and glob and the webserver mounts it as StaticFiles. A per-root naming policy keeps real basenames for the app-authored deterministic names those scans look for (summary.md, email.*, *.docx) and gives everything externally named a collision-safe id-stem. The write-side primitives Plan 3 will call landed with it: create_folder, ensure_remote_dir, push_update with If-Match and crash-safe retry, a write-ahead move, and push_tree. The module still has zero production wiring, so Plan 3 — pipeline, watcher, and webserver integration plus the PP source directory — remains the integration work.</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3080"/>
        <w:gridCol w:w="36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Stage</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Tool</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Output</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Email Ingestion</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email-processor (watcher daemon)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Parsed email metadata + attachments; exact re-uploads deduped by Message-ID before any API call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Portal Fetch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email-processor (Playwright fetchers)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PWS/SOW PDFs, Q&amp;A documents</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Summarization &amp; Bid Call</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email-processor + Claude API (locked system prompt)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Obsidian .md note + a pursue-prime / pursue-sub / watch / pass call with fit assessment; a re-receipt of a tracked opportunity is merged into its existing summary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Document Output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email-processor (python-docx), dashboard on port 8765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Formatted .docx brief + dashboard entry</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Past Performance Lookup</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past-performance (FTS5 + embeddings, port 8767)</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Relevant PP references for bid/no-bid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Meeting Capture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scribe (Whisper/MLX + pyannote + Ollama, port 8736)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Transcripts, decisions, action items, recap email draft</w:t>
            </w:r>
          </w:p>
        </w:tc>
      </w:tr>
      <w:tr>
        <w:tc>
          <w:tcPr>
            <w:tcW w:type="dxa" w:w="480"/>
          </w:tcPr>
          <w:p>
            <w:r>
              <w:t>7</w:t>
            </w:r>
          </w:p>
        </w:tc>
        <w:tc>
          <w:tcPr>
            <w:tcW w:type="dxa" w:w="2200"/>
          </w:tcPr>
          <w:p>
            <w:r>
              <w:t>Financial Tracking</w:t>
            </w:r>
          </w:p>
        </w:tc>
        <w:tc>
          <w:tcPr>
            <w:tcW w:type="dxa" w:w="3080"/>
          </w:tcPr>
          <w:p>
            <w:r>
              <w:t>project-tracking (FastAPI portal, port 443)</w:t>
            </w:r>
          </w:p>
        </w:tc>
        <w:tc>
          <w:tcPr>
            <w:tcW w:type="dxa" w:w="3600"/>
          </w:tcPr>
          <w:p>
            <w:r>
              <w:t>Per-job budget/labor/submittal dashboard, sourced live from Sage 100 Cloud Connector</w:t>
            </w:r>
          </w:p>
        </w:tc>
      </w:tr>
    </w:tbl>
    <w:p>
      <w:pPr>
        <w:spacing w:before="240"/>
      </w:pPr>
    </w:p>
    <w:p>
      <w:pPr>
        <w:pStyle w:val="Heading2"/>
        <w:spacing w:after="120" w:before="280"/>
      </w:pPr>
      <w:r>
        <w:rPr>
          <w:rFonts w:ascii="Arial" w:cs="Arial" w:eastAsia="Arial" w:hAnsi="Arial"/>
          <w:b/>
          <w:bCs/>
          <w:color w:val="2E75B6"/>
          <w:sz w:val="26"/>
          <w:szCs w:val="26"/>
        </w:rPr>
        <w:t xml:space="preserve">3.3 Network / OT Discovery Pipeline</w:t>
      </w:r>
    </w:p>
    <w:p>
      <w:pPr>
        <w:spacing w:after="120" w:before="60"/>
      </w:pPr>
      <w:r>
        <w:rPr>
          <w:rFonts w:ascii="Arial" w:cs="Arial" w:eastAsia="Arial" w:hAnsi="Arial"/>
          <w:color w:val="1A1A1A"/>
          <w:sz w:val="22"/>
          <w:szCs w:val="22"/>
        </w:rPr>
        <w:t xml:space="preserve">Progressive network characterization from passive link discovery through full BACnet enumeration and virtual device testing.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80"/>
        <w:gridCol w:w="2680"/>
        <w:gridCol w:w="3520"/>
      </w:tblGrid>
      <w:t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w:t>
            </w:r>
          </w:p>
        </w:tc>
        <w:tc>
          <w:tcPr>
            <w:tcW w:type="dxa" w:w="2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Stage</w:t>
            </w:r>
          </w:p>
        </w:tc>
        <w:tc>
          <w:tcPr>
            <w:tcW w:type="dxa" w:w="2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Tool</w:t>
            </w:r>
          </w:p>
        </w:tc>
        <w:tc>
          <w:tcPr>
            <w:tcW w:type="dxa" w:w="3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Output</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1</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Physical Link ID (passive)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ethernet-link-analyzer (Scapy, zero-transmit)</w:t>
            </w:r>
          </w:p>
        </w:tc>
        <w:tc>
          <w:tcPr>
            <w:tcW w:type="dxa" w:w="3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Switch/port/VLAN/voice-VLAN identification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Active Network Scan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network-scanner (nmap/netmiko, safe OT profile)</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Device/port/service inventory, switch topology</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3</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BACnet Enumeration</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network-scanner (Who-Is / ReadProperty)</w:t>
            </w:r>
          </w:p>
        </w:tc>
        <w:tc>
          <w:tcPr>
            <w:tcW w:type="dxa" w:w="3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BACnet device identity + per-object catalog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4</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RMF Risk Register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network-scanner (YAML CVE matching, NIST 800-53 grouping)</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Auditor-facing RMF markdown report + findings page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5</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Bulk PRTG Device Import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prtg-import (PowerShell)</w:t>
            </w:r>
          </w:p>
        </w:tc>
        <w:tc>
          <w:tcPr>
            <w:tcW w:type="dxa" w:w="3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PRTG group/device/tag configuration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6</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Virtual Device Testing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virtual-devices (bacpypes3, Docker macvlan)</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Simulated 76-device BAS fleet for scanner testing</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7</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HVAC Simulation / Training</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digital-twin — DOPPEL (BAC0, Flask)</w:t>
            </w:r>
          </w:p>
        </w:tc>
        <w:tc>
          <w:tcPr>
            <w:tcW w:type="dxa" w:w="3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Fault-injection scenarios, operator training HMI, labeled FDD fixtures; Modbus/TCP and DNP3/TCP SCADA surfaces over the electrical model</w:t>
            </w:r>
          </w:p>
        </w:tc>
      </w:tr>
      <w:tr>
        <w:tc>
          <w:tcPr>
            <w:tcW w:type="dxa" w:w="480"/>
          </w:tcPr>
          <w:p>
            <w:r>
              <w:t>8</w:t>
            </w:r>
          </w:p>
        </w:tc>
        <w:tc>
          <w:tcPr>
            <w:tcW w:type="dxa" w:w="2680"/>
          </w:tcPr>
          <w:p>
            <w:r>
              <w:t>Niagara Analysis &amp; Diagnosis</w:t>
            </w:r>
          </w:p>
        </w:tc>
        <w:tc>
          <w:tcPr>
            <w:tcW w:type="dxa" w:w="2680"/>
          </w:tcPr>
          <w:p>
            <w:r>
              <w:t>niagara-llm — CASCADE (port 8770) on niagara-config</w:t>
            </w:r>
          </w:p>
        </w:tc>
        <w:tc>
          <w:tcPr>
            <w:tcW w:type="dxa" w:w="3520"/>
          </w:tcPr>
          <w:p>
            <w:r>
              <w:t>Detector findings, LLM diagnosis, Supervisor audit, backup ROI report</w:t>
            </w:r>
          </w:p>
        </w:tc>
      </w:tr>
      <w:tr>
        <w:tc>
          <w:tcPr>
            <w:tcW w:type="dxa" w:w="480"/>
          </w:tcPr>
          <w:p>
            <w:r>
              <w:t>9</w:t>
            </w:r>
          </w:p>
        </w:tc>
        <w:tc>
          <w:tcPr>
            <w:tcW w:type="dxa" w:w="2680"/>
          </w:tcPr>
          <w:p>
            <w:r>
              <w:t>SIEM Event Forwarding</w:t>
            </w:r>
          </w:p>
        </w:tc>
        <w:tc>
          <w:tcPr>
            <w:tcW w:type="dxa" w:w="2680"/>
          </w:tcPr>
          <w:p>
            <w:r>
              <w:t>siem-forwarder (Niagara 4 JACE module)</w:t>
            </w:r>
          </w:p>
        </w:tc>
        <w:tc>
          <w:tcPr>
            <w:tcW w:type="dxa" w:w="3520"/>
          </w:tcPr>
          <w:p>
            <w:r>
              <w:t>RFC 5424 syslog/TLS stream of security-relevant BACnet MS/TP wire operations, non-interfering (station alarms retired 2026-08-11; audit/platform logs are left to Niagara’s native remote syslog)</w:t>
            </w:r>
          </w:p>
        </w:tc>
      </w:tr>
      <w:tr>
        <w:tc>
          <w:tcPr>
            <w:tcW w:type="dxa" w:w="480"/>
          </w:tcPr>
          <w:p>
            <w:r>
              <w:t>10</w:t>
            </w:r>
          </w:p>
        </w:tc>
        <w:tc>
          <w:tcPr>
            <w:tcW w:type="dxa" w:w="2680"/>
          </w:tcPr>
          <w:p>
            <w:r>
              <w:t>Site KML / Topology</w:t>
            </w:r>
          </w:p>
        </w:tc>
        <w:tc>
          <w:tcPr>
            <w:tcW w:type="dxa" w:w="2680"/>
          </w:tcPr>
          <w:p>
            <w:r>
              <w:t>kml (JS/Python)</w:t>
            </w:r>
          </w:p>
        </w:tc>
        <w:tc>
          <w:tcPr>
            <w:tcW w:type="dxa" w:w="3520"/>
          </w:tcPr>
          <w:p>
            <w:r>
              <w:t>Geospatial KML for JBLM site engineering</w:t>
            </w:r>
          </w:p>
        </w:tc>
      </w:tr>
    </w:tbl>
    <w:p>
      <w:pPr>
        <w:spacing w:before="120"/>
      </w:pPr>
    </w:p>
    <w:p>
      <w:pPr>
        <w:pBdr>
          <w:bottom w:val="single" w:color="2E75B6" w:sz="6" w:space="1"/>
        </w:pBdr>
        <w:spacing w:after="160" w:before="160"/>
      </w:pPr>
    </w:p>
    <w:p>
      <w:pPr>
        <w:pStyle w:val="Heading1"/>
        <w:spacing w:after="160" w:before="360"/>
      </w:pPr>
      <w:r>
        <w:rPr>
          <w:rFonts w:ascii="Arial" w:cs="Arial" w:eastAsia="Arial" w:hAnsi="Arial"/>
          <w:b/>
          <w:bCs/>
          <w:color w:val="1F4E79"/>
          <w:sz w:val="32"/>
          <w:szCs w:val="32"/>
        </w:rPr>
        <w:t xml:space="preserve">4. Common Technology Patterns</w:t>
      </w:r>
    </w:p>
    <w:p>
      <w:pPr>
        <w:pStyle w:val="Heading2"/>
        <w:spacing w:after="120" w:before="280"/>
      </w:pPr>
      <w:r>
        <w:rPr>
          <w:rFonts w:ascii="Arial" w:cs="Arial" w:eastAsia="Arial" w:hAnsi="Arial"/>
          <w:b/>
          <w:bCs/>
          <w:color w:val="2E75B6"/>
          <w:sz w:val="26"/>
          <w:szCs w:val="26"/>
        </w:rPr>
        <w:t xml:space="preserve">4.1 Backend</w:t>
      </w:r>
    </w:p>
    <w:p>
      <w:pPr>
        <w:pStyle w:val="ListParagraph"/>
        <w:numPr>
          <w:ilvl w:val="0"/>
          <w:numId w:val="1"/>
        </w:numPr>
        <w:spacing w:after="40" w:before="40"/>
      </w:pPr>
      <w:r>
        <w:rPr>
          <w:rFonts w:ascii="Arial" w:cs="Arial" w:eastAsia="Arial" w:hAnsi="Arial"/>
          <w:color w:val="1A1A1A"/>
          <w:sz w:val="22"/>
          <w:szCs w:val="22"/>
        </w:rPr>
        <w:t>Python + FastAPI for most web-based tools; uv for dependency management. Exceptions: digital-twin serves its HMI from Flask, rfp-automation's dashboard is a stdlib HTTP handler, outlook-plugin's new Daily Digest backend is a Python Azure Functions app rather than a self-hosted FastAPI service, and floor-plan-editor and outlook-plugin's legacy follow-up add-in are browser- and Office.js-only with no Python backend at all</w:t>
      </w:r>
    </w:p>
    <w:p>
      <w:pPr>
        <w:pStyle w:val="ListParagraph"/>
        <w:numPr>
          <w:ilvl w:val="0"/>
          <w:numId w:val="1"/>
        </w:numPr>
        <w:spacing w:after="40" w:before="40"/>
      </w:pPr>
      <w:r>
        <w:rPr>
          <w:rFonts w:ascii="Arial" w:cs="Arial" w:eastAsia="Arial" w:hAnsi="Arial"/>
          <w:color w:val="1A1A1A"/>
          <w:sz w:val="22"/>
          <w:szCs w:val="22"/>
        </w:rPr>
        <w:t xml:space="preserve">SQLite for structured local storage (network-scanner, past-performance, cert-manager, project-tracking)</w:t>
      </w:r>
    </w:p>
    <w:p>
      <w:pPr>
        <w:pStyle w:val="ListParagraph"/>
        <w:numPr>
          <w:ilvl w:val="0"/>
          <w:numId w:val="1"/>
        </w:numPr>
        <w:spacing w:after="40" w:before="40"/>
      </w:pPr>
      <w:r>
        <w:rPr>
          <w:rFonts w:ascii="Arial" w:cs="Arial" w:eastAsia="Arial" w:hAnsi="Arial"/>
          <w:color w:val="1A1A1A"/>
          <w:sz w:val="22"/>
          <w:szCs w:val="22"/>
        </w:rPr>
        <w:t xml:space="preserve">JSON-backed stores for configuration, user accounts, and small datasets</w:t>
      </w:r>
    </w:p>
    <w:p>
      <w:pPr>
        <w:pStyle w:val="ListParagraph"/>
        <w:numPr>
          <w:ilvl w:val="0"/>
          <w:numId w:val="1"/>
        </w:numPr>
        <w:spacing w:after="40" w:before="40"/>
      </w:pPr>
      <w:r>
        <w:rPr>
          <w:rFonts w:ascii="Arial" w:cs="Arial" w:eastAsia="Arial" w:hAnsi="Arial"/>
          <w:color w:val="1A1A1A"/>
          <w:sz w:val="22"/>
          <w:szCs w:val="22"/>
        </w:rPr>
        <w:t>Pytest wherever there is Python, with suites ranging from 7 tests (cert-manager) to 8,377 (rfp-automation). It is not universal: prtg-import (PowerShell), kml, and the design-only fulcrum-replacement have no test suite at all, and outlook-plugin is split — its new Daily Digest half is tested on both sides (50 vitest cases in the add-in, 37 pytest cases in the Function), while the legacy follow-up add-in it sits beside still has none.</w:t>
      </w:r>
    </w:p>
    <w:p>
      <w:pPr>
        <w:pStyle w:val="Heading2"/>
        <w:spacing w:after="120" w:before="280"/>
      </w:pPr>
      <w:r>
        <w:rPr>
          <w:rFonts w:ascii="Arial" w:cs="Arial" w:eastAsia="Arial" w:hAnsi="Arial"/>
          <w:b/>
          <w:bCs/>
          <w:color w:val="2E75B6"/>
          <w:sz w:val="26"/>
          <w:szCs w:val="26"/>
        </w:rPr>
        <w:t xml:space="preserve">4.2 Frontend</w:t>
      </w:r>
    </w:p>
    <w:p>
      <w:pPr>
        <w:pStyle w:val="ListParagraph"/>
        <w:numPr>
          <w:ilvl w:val="0"/>
          <w:numId w:val="1"/>
        </w:numPr>
        <w:spacing w:after="40" w:before="40"/>
      </w:pPr>
      <w:r>
        <w:rPr>
          <w:rFonts w:ascii="Arial" w:cs="Arial" w:eastAsia="Arial" w:hAnsi="Arial"/>
          <w:color w:val="1A1A1A"/>
          <w:sz w:val="22"/>
          <w:szCs w:val="22"/>
        </w:rPr>
        <w:t xml:space="preserve">Vanilla JS + HTMX for lightweight server-rendered UIs (network-scanner, digital-twin)</w:t>
      </w:r>
    </w:p>
    <w:p>
      <w:pPr>
        <w:pStyle w:val="ListParagraph"/>
        <w:numPr>
          <w:ilvl w:val="0"/>
          <w:numId w:val="1"/>
        </w:numPr>
        <w:spacing w:after="40" w:before="40"/>
      </w:pPr>
      <w:r>
        <w:rPr>
          <w:rFonts w:ascii="Arial" w:cs="Arial" w:eastAsia="Arial" w:hAnsi="Arial"/>
          <w:color w:val="1A1A1A"/>
          <w:sz w:val="22"/>
          <w:szCs w:val="22"/>
        </w:rPr>
        <w:t>React + Vite + TypeScript for richer UIs (project-tracking v2 UI, cert-manager)</w:t>
      </w:r>
    </w:p>
    <w:p>
      <w:pPr>
        <w:pStyle w:val="ListParagraph"/>
        <w:numPr>
          <w:ilvl w:val="0"/>
          <w:numId w:val="1"/>
        </w:numPr>
        <w:spacing w:after="40" w:before="40"/>
      </w:pPr>
      <w:r>
        <w:rPr>
          <w:rFonts w:ascii="Arial" w:cs="Arial" w:eastAsia="Arial" w:hAnsi="Arial"/>
          <w:color w:val="1A1A1A"/>
          <w:sz w:val="22"/>
          <w:szCs w:val="22"/>
        </w:rPr>
        <w:t xml:space="preserve">Tabulator 5.5 for data-grid views (project-tracking)</w:t>
      </w:r>
    </w:p>
    <w:p>
      <w:pPr>
        <w:pStyle w:val="ListParagraph"/>
        <w:numPr>
          <w:ilvl w:val="0"/>
          <w:numId w:val="1"/>
        </w:numPr>
        <w:spacing w:after="40" w:before="40"/>
      </w:pPr>
      <w:r>
        <w:rPr>
          <w:rFonts w:ascii="Arial" w:cs="Arial" w:eastAsia="Arial" w:hAnsi="Arial"/>
          <w:color w:val="1A1A1A"/>
          <w:sz w:val="22"/>
          <w:szCs w:val="22"/>
        </w:rPr>
        <w:t>ssi-design-system CSS tokens are the intended baseline across SSi web apps — six consumers are configured in apps.json, and sync.py works again now that its stale _root is fixed (see 2.2). Adoption is deepening past tokens into the shared component vocabulary: email-processor dropped its own badge/button/toast/table CSS for the shared classes on 2026-08-12. A branded left-nav sidebar shell has likewise become the de-facto app chrome across rfp-automation, scribe, and now email-processor, but as hand-copied markup rather than anything the bundle ships — a candidate for promotion into it. Two gaps remain: scribe carries a synced bundle with no apps.json entry to keep it current, and the enabled floor-plan-editor entry has no directory to sync to</w:t>
      </w:r>
    </w:p>
    <w:p>
      <w:pPr>
        <w:pStyle w:val="Heading2"/>
        <w:spacing w:after="120" w:before="280"/>
      </w:pPr>
      <w:r>
        <w:rPr>
          <w:rFonts w:ascii="Arial" w:cs="Arial" w:eastAsia="Arial" w:hAnsi="Arial"/>
          <w:b/>
          <w:bCs/>
          <w:color w:val="2E75B6"/>
          <w:sz w:val="26"/>
          <w:szCs w:val="26"/>
        </w:rPr>
        <w:t xml:space="preserve">4.3 Document Generation</w:t>
      </w:r>
    </w:p>
    <w:p>
      <w:pPr>
        <w:pStyle w:val="ListParagraph"/>
        <w:numPr>
          <w:ilvl w:val="0"/>
          <w:numId w:val="1"/>
        </w:numPr>
        <w:spacing w:after="40" w:before="40"/>
      </w:pPr>
      <w:r>
        <w:rPr>
          <w:rFonts w:ascii="Arial" w:cs="Arial" w:eastAsia="Arial" w:hAnsi="Arial"/>
          <w:color w:val="1A1A1A"/>
          <w:sz w:val="22"/>
          <w:szCs w:val="22"/>
        </w:rPr>
        <w:t xml:space="preserve">python-docx (Python) for Word output in all backend systems</w:t>
      </w:r>
    </w:p>
    <w:p>
      <w:pPr>
        <w:pStyle w:val="ListParagraph"/>
        <w:numPr>
          <w:ilvl w:val="0"/>
          <w:numId w:val="1"/>
        </w:numPr>
        <w:spacing w:after="40" w:before="40"/>
      </w:pPr>
      <w:r>
        <w:rPr>
          <w:rFonts w:ascii="Arial" w:cs="Arial" w:eastAsia="Arial" w:hAnsi="Arial"/>
          <w:color w:val="1A1A1A"/>
          <w:sz w:val="22"/>
          <w:szCs w:val="22"/>
        </w:rPr>
        <w:t>docx.js (Node.js) where richer formatting control is needed (sops SOP builder)</w:t>
      </w:r>
    </w:p>
    <w:p>
      <w:pPr>
        <w:pStyle w:val="ListParagraph"/>
        <w:numPr>
          <w:ilvl w:val="0"/>
          <w:numId w:val="1"/>
        </w:numPr>
        <w:spacing w:after="40" w:before="40"/>
      </w:pPr>
      <w:r>
        <w:rPr>
          <w:rFonts w:ascii="Arial" w:cs="Arial" w:eastAsia="Arial" w:hAnsi="Arial"/>
          <w:color w:val="1A1A1A"/>
          <w:sz w:val="22"/>
          <w:szCs w:val="22"/>
        </w:rPr>
        <w:t>openpyxl for Excel output (project-tracking Sage rollups, network-scanner reports, ssi-design-system point dictionary)</w:t>
      </w:r>
    </w:p>
    <w:p>
      <w:pPr>
        <w:pStyle w:val="Heading2"/>
        <w:spacing w:after="120" w:before="280"/>
      </w:pPr>
      <w:r>
        <w:rPr>
          <w:rFonts w:ascii="Arial" w:cs="Arial" w:eastAsia="Arial" w:hAnsi="Arial"/>
          <w:b/>
          <w:bCs/>
          <w:color w:val="2E75B6"/>
          <w:sz w:val="26"/>
          <w:szCs w:val="26"/>
        </w:rPr>
        <w:t xml:space="preserve">4.4 AI Integration (Claude API)</w:t>
      </w:r>
    </w:p>
    <w:p>
      <w:pPr>
        <w:pStyle w:val="ListParagraph"/>
        <w:numPr>
          <w:ilvl w:val="0"/>
          <w:numId w:val="1"/>
        </w:numPr>
        <w:spacing w:after="40" w:before="40"/>
      </w:pPr>
      <w:r>
        <w:rPr>
          <w:rFonts w:ascii="Arial" w:cs="Arial" w:eastAsia="Arial" w:hAnsi="Arial"/>
          <w:color w:val="1A1A1A"/>
          <w:sz w:val="22"/>
          <w:szCs w:val="22"/>
        </w:rPr>
        <w:t>Prompt caching enabled in all Claude API consumers (rfp-automation, email-processor, past-performance, project-monitor, cyber-brain, sanguine)</w:t>
      </w:r>
    </w:p>
    <w:p>
      <w:pPr>
        <w:pStyle w:val="ListParagraph"/>
        <w:numPr>
          <w:ilvl w:val="0"/>
          <w:numId w:val="1"/>
        </w:numPr>
        <w:spacing w:after="40" w:before="40"/>
      </w:pPr>
      <w:r>
        <w:rPr>
          <w:rFonts w:ascii="Arial" w:cs="Arial" w:eastAsia="Arial" w:hAnsi="Arial"/>
          <w:color w:val="1A1A1A"/>
          <w:sz w:val="22"/>
          <w:szCs w:val="22"/>
        </w:rPr>
        <w:t>Primary uses: scope extraction from specs, email triage summarization, past-performance extraction/generation, register extraction, BAS fault diagnosis</w:t>
      </w:r>
    </w:p>
    <w:p>
      <w:pPr>
        <w:pStyle w:val="ListParagraph"/>
        <w:numPr>
          <w:ilvl w:val="0"/>
          <w:numId w:val="1"/>
        </w:numPr>
        <w:spacing w:after="40" w:before="40"/>
      </w:pPr>
      <w:r>
        <w:rPr>
          <w:rFonts w:ascii="Arial" w:cs="Arial" w:eastAsia="Arial" w:hAnsi="Arial"/>
          <w:color w:val="1A1A1A"/>
          <w:sz w:val="22"/>
          <w:szCs w:val="22"/>
        </w:rPr>
        <w:t>All API calls structured with defined system prompts and typed output schemas where possible; local Ollama replaces the cloud API where CUI or air-gapped operation requires it (niagara-llm, scribe, rfp-automation amendment review)</w:t>
      </w:r>
    </w:p>
    <w:p>
      <w:pPr>
        <w:pStyle w:val="Heading2"/>
        <w:spacing w:after="120" w:before="280"/>
      </w:pPr>
      <w:r>
        <w:rPr>
          <w:rFonts w:ascii="Arial" w:cs="Arial" w:eastAsia="Arial" w:hAnsi="Arial"/>
          <w:b/>
          <w:bCs/>
          <w:color w:val="2E75B6"/>
          <w:sz w:val="26"/>
          <w:szCs w:val="26"/>
        </w:rPr>
        <w:t xml:space="preserve">4.5 OT / BAS Stack</w:t>
      </w:r>
    </w:p>
    <w:p>
      <w:pPr>
        <w:pStyle w:val="ListParagraph"/>
        <w:numPr>
          <w:ilvl w:val="0"/>
          <w:numId w:val="1"/>
        </w:numPr>
        <w:spacing w:after="40" w:before="40"/>
      </w:pPr>
      <w:r>
        <w:rPr>
          <w:rFonts w:ascii="Arial" w:cs="Arial" w:eastAsia="Arial" w:hAnsi="Arial"/>
          <w:color w:val="1A1A1A"/>
          <w:sz w:val="22"/>
          <w:szCs w:val="22"/>
        </w:rPr>
        <w:t xml:space="preserve">bacpypes3 — BACnet/IP device emulation and stack (virtual-devices, network-scanner, digital-twin)</w:t>
      </w:r>
    </w:p>
    <w:p>
      <w:pPr>
        <w:pStyle w:val="ListParagraph"/>
        <w:numPr>
          <w:ilvl w:val="0"/>
          <w:numId w:val="1"/>
        </w:numPr>
        <w:spacing w:after="40" w:before="40"/>
      </w:pPr>
      <w:r>
        <w:rPr>
          <w:rFonts w:ascii="Arial" w:cs="Arial" w:eastAsia="Arial" w:hAnsi="Arial"/>
          <w:color w:val="1A1A1A"/>
          <w:sz w:val="22"/>
          <w:szCs w:val="22"/>
        </w:rPr>
        <w:t xml:space="preserve">BAC0 — BACnet controller simulation (digital-twin)</w:t>
      </w:r>
    </w:p>
    <w:p>
      <w:pPr>
        <w:pStyle w:val="ListParagraph"/>
        <w:numPr>
          <w:ilvl w:val="0"/>
          <w:numId w:val="1"/>
        </w:numPr>
        <w:spacing w:after="40" w:before="40"/>
      </w:pPr>
      <w:r>
        <w:rPr>
          <w:rFonts w:ascii="Arial" w:cs="Arial" w:eastAsia="Arial" w:hAnsi="Arial"/>
          <w:color w:val="1A1A1A"/>
          <w:sz w:val="22"/>
          <w:szCs w:val="22"/>
        </w:rPr>
        <w:t>Hand-rolled Modbus/TCP and DNP3/TCP servers (digital-twin) — no pymodbus and no DNP3 library dependency; the DNP3 outstations added 2026-08-25 carry their own CRC, link framing, transport segmentation, and application layer, and expose the electrical model at switchgear/SCADA level with CROB control. A loopback master (twin/dnp3_client.py, 2026-08-26) reuses that same wire layer so the HMI's Campus DNP3 Control card drives breakers through real SELECT+OPERATE CROBs rather than mutating the model directly</w:t>
      </w:r>
    </w:p>
    <w:p>
      <w:pPr>
        <w:pStyle w:val="ListParagraph"/>
        <w:numPr>
          <w:ilvl w:val="0"/>
          <w:numId w:val="1"/>
        </w:numPr>
        <w:spacing w:after="40" w:before="40"/>
      </w:pPr>
      <w:r>
        <w:rPr>
          <w:rFonts w:ascii="Arial" w:cs="Arial" w:eastAsia="Arial" w:hAnsi="Arial"/>
          <w:color w:val="1A1A1A"/>
          <w:sz w:val="22"/>
          <w:szCs w:val="22"/>
        </w:rPr>
        <w:t>Scapy / libpcap — passive packet capture (ethernet-link-analyzer, pocket-probe simulator)</w:t>
      </w:r>
    </w:p>
    <w:p>
      <w:pPr>
        <w:pStyle w:val="ListParagraph"/>
        <w:numPr>
          <w:ilvl w:val="0"/>
          <w:numId w:val="1"/>
        </w:numPr>
        <w:spacing w:after="40" w:before="40"/>
      </w:pPr>
      <w:r>
        <w:rPr>
          <w:rFonts w:ascii="Arial" w:cs="Arial" w:eastAsia="Arial" w:hAnsi="Arial"/>
          <w:color w:val="1A1A1A"/>
          <w:sz w:val="22"/>
          <w:szCs w:val="22"/>
        </w:rPr>
        <w:t xml:space="preserve">nmap + netmiko — active scanning and switch SSH interrogation (network-scanner)</w:t>
      </w:r>
    </w:p>
    <w:p>
      <w:pPr>
        <w:pStyle w:val="Heading2"/>
        <w:spacing w:after="120" w:before="280"/>
      </w:pPr>
      <w:r>
        <w:rPr>
          <w:rFonts w:ascii="Arial" w:cs="Arial" w:eastAsia="Arial" w:hAnsi="Arial"/>
          <w:b/>
          <w:bCs/>
          <w:color w:val="2E75B6"/>
          <w:sz w:val="26"/>
          <w:szCs w:val="26"/>
        </w:rPr>
        <w:t xml:space="preserve">4.6 Multi-Machine / Sync</w:t>
      </w:r>
    </w:p>
    <w:p>
      <w:pPr>
        <w:pStyle w:val="ListParagraph"/>
        <w:numPr>
          <w:ilvl w:val="0"/>
          <w:numId w:val="1"/>
        </w:numPr>
        <w:spacing w:after="40" w:before="40"/>
      </w:pPr>
      <w:r>
        <w:rPr>
          <w:rFonts w:ascii="Arial" w:cs="Arial" w:eastAsia="Arial" w:hAnsi="Arial"/>
          <w:color w:val="1A1A1A"/>
          <w:sz w:val="22"/>
          <w:szCs w:val="22"/>
        </w:rPr>
        <w:t xml:space="preserve">Syncthing + claude-sync daemon for ~/.claude/projects/ conflict resolution across Macs</w:t>
      </w:r>
    </w:p>
    <w:p>
      <w:pPr>
        <w:pStyle w:val="ListParagraph"/>
        <w:numPr>
          <w:ilvl w:val="0"/>
          <w:numId w:val="1"/>
        </w:numPr>
        <w:spacing w:after="40" w:before="40"/>
      </w:pPr>
      <w:r>
        <w:rPr>
          <w:rFonts w:ascii="Arial" w:cs="Arial" w:eastAsia="Arial" w:hAnsi="Arial"/>
          <w:color w:val="1A1A1A"/>
          <w:sz w:val="22"/>
          <w:szCs w:val="22"/>
        </w:rPr>
        <w:t>OneDrive for email-processor vault sync between machines — CMMC-compliant in that no Graph API touches the mailbox. As of 2026-08-14 the file transport (vault, inbox, PP source) is being moved off the OneDrive mount onto Graph Files under Sites.Selected, which is a different permission surface and leaves the mail-ingestion constraint intact. rfp-automation completed the equivalent move on 2026-08-15 and is the proof case: its watcher discovers and hydrates roughly 250 projects through Graph, and it rode out a 2026-08-16 File Provider readdir hang that blanked the dashboard — the last read path still touching the local tree — by migrating that path onto the Graph cache too, rather than waiting for the mount. On 2026-08-17 the remaining weak point turned out to be the monitoring rather than the transport: the health check was still treating an unreachable local mount as degradation and kickstart-looping a healthy dashboard, and was redesigned to stop probing local mounts for Graph-enabled roots. On 2026-08-18 the same lesson repeated one level down: SENTRY's own heartbeat check judged watcher staleness from monitor_runtime.json's file mtime, but the dashboard rewrites that file to clear a stale legacy run whenever anyone loads a page, refreshing the mtime without touching updated_at — so the check went blind to a genuinely stuck watcher the moment a human opened the dashboard. It now reads updated_at's content, falling back to mtime only when that field is missing or unparseable</w:t>
      </w:r>
    </w:p>
    <w:p>
      <w:pPr>
        <w:spacing w:before="120"/>
      </w:pPr>
    </w:p>
    <w:p>
      <w:pPr>
        <w:pBdr>
          <w:bottom w:val="single" w:color="2E75B6" w:sz="6" w:space="1"/>
        </w:pBdr>
        <w:spacing w:after="160" w:before="160"/>
      </w:pPr>
    </w:p>
    <w:p>
      <w:pPr>
        <w:pStyle w:val="Heading1"/>
        <w:spacing w:after="160" w:before="360"/>
      </w:pPr>
      <w:r>
        <w:rPr>
          <w:rFonts w:ascii="Arial" w:cs="Arial" w:eastAsia="Arial" w:hAnsi="Arial"/>
          <w:b/>
          <w:bCs/>
          <w:color w:val="1F4E79"/>
          <w:sz w:val="32"/>
          <w:szCs w:val="32"/>
        </w:rPr>
        <w:t xml:space="preserve">5. Cross-Project Dependency Map</w:t>
      </w:r>
    </w:p>
    <w:p>
      <w:pPr>
        <w:spacing w:after="120" w:before="60"/>
      </w:pPr>
      <w:r>
        <w:rPr>
          <w:rFonts w:ascii="Arial" w:cs="Arial" w:eastAsia="Arial" w:hAnsi="Arial"/>
          <w:color w:val="1A1A1A"/>
          <w:sz w:val="22"/>
          <w:szCs w:val="22"/>
        </w:rPr>
        <w:t xml:space="preserve">The table below shows which projects consume which shared libraries or depend on other projects for data or services.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Project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Uses account-store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Uses ssi-design-system</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Uses niagara-config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rfp-automation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project-tracking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(pilot)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email-processor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past-performance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project-monitor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cert-manager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project-creation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digital-twin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w:t>
            </w:r>
          </w:p>
        </w:tc>
      </w:tr>
      <w:tr>
        <w:tc>
          <w:tcPr>
            <w:tcW w:type="dxa" w:w="2400"/>
          </w:tcPr>
          <w:p>
            <w:r>
              <w:t>niagara-llm</w:t>
            </w:r>
          </w:p>
        </w:tc>
        <w:tc>
          <w:tcPr>
            <w:tcW w:type="dxa" w:w="2160"/>
          </w:tcPr>
          <w:p>
            <w:r>
              <w:t>—</w:t>
            </w:r>
          </w:p>
        </w:tc>
        <w:tc>
          <w:tcPr>
            <w:tcW w:type="dxa" w:w="2400"/>
          </w:tcPr>
          <w:p>
            <w:r>
              <w:t>—</w:t>
            </w:r>
          </w:p>
        </w:tc>
        <w:tc>
          <w:tcPr>
            <w:tcW w:type="dxa" w:w="2400"/>
          </w:tcPr>
          <w:p>
            <w:r>
              <w:t>✓ (via re-export shims)</w:t>
            </w:r>
          </w:p>
        </w:tc>
      </w:tr>
      <w:tr>
        <w:tc>
          <w:tcPr>
            <w:tcW w:type="dxa" w:w="2400"/>
          </w:tcPr>
          <w:p>
            <w:r>
              <w:t>cyber-artifact-gen</w:t>
            </w:r>
          </w:p>
        </w:tc>
        <w:tc>
          <w:tcPr>
            <w:tcW w:type="dxa" w:w="2160"/>
          </w:tcPr>
          <w:p>
            <w:r>
              <w:t>—</w:t>
            </w:r>
          </w:p>
        </w:tc>
        <w:tc>
          <w:tcPr>
            <w:tcW w:type="dxa" w:w="2400"/>
          </w:tcPr>
          <w:p>
            <w:r>
              <w:t>✓ (data-level only)</w:t>
            </w:r>
          </w:p>
        </w:tc>
        <w:tc>
          <w:tcPr>
            <w:tcW w:type="dxa" w:w="2400"/>
          </w:tcPr>
          <w:p>
            <w:r>
              <w:t>—</w:t>
            </w:r>
          </w:p>
        </w:tc>
      </w:tr>
    </w:tbl>
    <w:p>
      <w:pPr>
        <w:spacing w:before="240"/>
      </w:pPr>
    </w:p>
    <w:p>
      <w:pPr>
        <w:pStyle w:val="Heading2"/>
        <w:spacing w:after="120" w:before="280"/>
      </w:pPr>
      <w:r>
        <w:rPr>
          <w:rFonts w:ascii="Arial" w:cs="Arial" w:eastAsia="Arial" w:hAnsi="Arial"/>
          <w:b/>
          <w:bCs/>
          <w:color w:val="2E75B6"/>
          <w:sz w:val="26"/>
          <w:szCs w:val="26"/>
        </w:rPr>
        <w:t xml:space="preserve">Integration Bridges</w:t>
      </w:r>
    </w:p>
    <w:p>
      <w:pPr>
        <w:spacing w:after="120" w:before="60"/>
      </w:pPr>
      <w:r>
        <w:rPr>
          <w:rFonts w:ascii="Arial" w:cs="Arial" w:eastAsia="Arial" w:hAnsi="Arial"/>
          <w:b/>
          <w:bCs/>
          <w:color w:val="1A1A1A"/>
          <w:sz w:val="22"/>
          <w:szCs w:val="22"/>
        </w:rPr>
        <w:t>virtual-devices → network-scanner: virtual-devices runs a macvlan Docker fleet that network-scanner targets for integration testing against a realistic BAS environment.</w:t>
      </w:r>
      <w:r>
        <w:rPr>
          <w:rFonts w:ascii="Arial" w:cs="Arial" w:eastAsia="Arial" w:hAnsi="Arial"/>
          <w:color w:val="1A1A1A"/>
          <w:sz w:val="22"/>
          <w:szCs w:val="22"/>
        </w:rPr>
      </w:r>
    </w:p>
    <w:p>
      <w:pPr>
        <w:spacing w:after="120" w:before="60"/>
      </w:pPr>
      <w:r>
        <w:rPr>
          <w:rFonts w:ascii="Arial" w:cs="Arial" w:eastAsia="Arial" w:hAnsi="Arial"/>
          <w:b/>
          <w:bCs/>
          <w:color w:val="1A1A1A"/>
          <w:sz w:val="22"/>
          <w:szCs w:val="22"/>
        </w:rPr>
        <w:t>digital-twin → niagara-llm: the twin's Niagara oBIX/REST-BQL emulation layer is niagara-llm's development target, and its FaultEngine is the test oracle. Separately, the twin's `config export-fixtures` labeled diagnosis fixtures feed niagara-llm's diag-score offline scorer — JSON files are the whole contract, so there is no live server and no runtime dependency between the two repos. Since 2026-09-11 there is also a live wire contract in the other direction: the twin's publisher mode replays exported Ft Polk histories and publishes replay identity (run_id, rewind_epoch, replay_start) on the oBIX point-list root and in BQL responses, plus station timestamps on per-point reads, which CASCADE's station-clock reader uses to reconcile its live poller against SQL history.</w:t>
      </w:r>
      <w:r>
        <w:rPr>
          <w:rFonts w:ascii="Arial" w:cs="Arial" w:eastAsia="Arial" w:hAnsi="Arial"/>
          <w:color w:val="1A1A1A"/>
          <w:sz w:val="22"/>
          <w:szCs w:val="22"/>
        </w:rPr>
      </w:r>
    </w:p>
    <w:p>
      <w:pPr>
        <w:spacing w:after="120" w:before="60"/>
      </w:pPr>
      <w:r>
        <w:rPr>
          <w:rFonts w:ascii="Arial" w:cs="Arial" w:eastAsia="Arial" w:hAnsi="Arial"/>
          <w:b/>
          <w:bCs/>
          <w:color w:val="1A1A1A"/>
          <w:sz w:val="22"/>
          <w:szCs w:val="22"/>
        </w:rPr>
        <w:t>rfp-automation → project-creation: project-creation takes both account-store and rfp-automation as sibling path dependencies, so it needs both checked out beside it. Still planned: email-processor querying past-performance's index when triaging new solicitations.</w:t>
      </w:r>
      <w:r>
        <w:rPr>
          <w:rFonts w:ascii="Arial" w:cs="Arial" w:eastAsia="Arial" w:hAnsi="Arial"/>
          <w:color w:val="1A1A1A"/>
          <w:sz w:val="22"/>
          <w:szCs w:val="22"/>
        </w:rPr>
      </w:r>
    </w:p>
    <w:p>
      <w:pPr>
        <w:spacing w:before="120"/>
      </w:pPr>
    </w:p>
    <w:p>
      <w:pPr>
        <w:pBdr>
          <w:bottom w:val="single" w:color="2E75B6" w:sz="6" w:space="1"/>
        </w:pBdr>
        <w:spacing w:after="160" w:before="160"/>
      </w:pPr>
    </w:p>
    <w:p>
      <w:pPr>
        <w:pStyle w:val="Heading1"/>
        <w:spacing w:after="160" w:before="360"/>
      </w:pPr>
      <w:r>
        <w:rPr>
          <w:rFonts w:ascii="Arial" w:cs="Arial" w:eastAsia="Arial" w:hAnsi="Arial"/>
          <w:b/>
          <w:bCs/>
          <w:color w:val="1F4E79"/>
          <w:sz w:val="32"/>
          <w:szCs w:val="32"/>
        </w:rPr>
        <w:t xml:space="preserve">6. Port &amp; Service Map</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120"/>
        <w:gridCol w:w="480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Port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Project</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443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project-tracking</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Job financial dashboard, Sage-only ingestion as of 2026-08-07; uvicorn terminates TLS directly (mkcert), no reverse proxy. Cutover complete 2026-07-06; the old plaintext :8768 endpoint is retired.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5173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cert-manager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Vite dev frontend; proxies /api → backend on 8002</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8000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network-scanner</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RMF BAS audit tool; FastAPI + web UI. Start via .venv/bin/python -m uvicorn (the console script has a stale shebang)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8002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cert-manager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Cert management backend; FastAPI (React/Vite frontend on 5173)</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8008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rfp-automation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RFP triage + proposal generation dashboard; stdlib HTTP; reads RFP_DASHBOARD_PORT from .env</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8080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digital-twin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HVAC HMI (DOPPEL); Flask (WEB_HMI_PORT)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8081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digital-twin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Niagara oBIX server (emulator); gated by TWIN_ENABLE_NIAGARA=1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8082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digital-twin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Niagara REST/BQL endpoint (emulator); same process as oBIX (NIAGARA_BQL_PORT)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8736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scribe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SSI Scribe meeting note taker; uvicorn terminates TLS directly (mkcert); launchd service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8737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dev-portfolio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Portfolio index dashboard; plain HTTP ThreadingHTTPServer, no TLS despite the cert env vars being set (see PORTS.md)</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8765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email-processor</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Dashboard webserver (product name Transom as of 2026-08-10); FastAPI + auth; OneDrive sync. Use make serve, not a bare uv run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8767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past-performance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PP search, extraction, and generation portal; FastAPI</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8769</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project-monitor</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PM status dashboard via entity registers; FastAPI (PM_PORT)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8770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niagara-llm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CASCADE Niagara analysis brain; FastAPI + dashboard</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8771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sanguine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Blood-lab results viewer; FastAPI + dashboard (SANGUINE_PORT)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8772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cyber-brain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Cyber group knowledge system; FastAPI + dashboard; binds 127.0.0.1 by default</w:t>
            </w:r>
          </w:p>
        </w:tc>
      </w:tr>
      <w:tr>
        <w:tc>
          <w:tcPr>
            <w:tcW w:type="dxa" w:w="1440"/>
          </w:tcPr>
          <w:p>
            <w:r>
              <w:t>8773</w:t>
            </w:r>
          </w:p>
        </w:tc>
        <w:tc>
          <w:tcPr>
            <w:tcW w:type="dxa" w:w="3120"/>
          </w:tcPr>
          <w:p>
            <w:r>
              <w:t>project-creation</w:t>
            </w:r>
          </w:p>
        </w:tc>
        <w:tc>
          <w:tcPr>
            <w:tcW w:type="dxa" w:w="4800"/>
          </w:tcPr>
          <w:p>
            <w:r>
              <w:t>Reserved. create_app() exists but the CLI is still a stub — nothing serves yet</w:t>
            </w:r>
          </w:p>
        </w:tc>
      </w:tr>
      <w:tr>
        <w:tc>
          <w:tcPr>
            <w:tcW w:type="dxa" w:w="1440"/>
          </w:tcPr>
          <w:p>
            <w:r>
              <w:t>8774</w:t>
            </w:r>
          </w:p>
        </w:tc>
        <w:tc>
          <w:tcPr>
            <w:tcW w:type="dxa" w:w="3120"/>
          </w:tcPr>
          <w:p>
            <w:r>
              <w:t>fulcrum-replacement</w:t>
            </w:r>
          </w:p>
        </w:tc>
        <w:tc>
          <w:tcPr>
            <w:tcW w:type="dxa" w:w="4800"/>
          </w:tcPr>
          <w:p>
            <w:r>
              <w:t>Reserved only. No pyproject.toml or app code yet — design docs only</w:t>
            </w:r>
          </w:p>
        </w:tc>
      </w:tr>
    </w:tbl>
    <w:p>
      <w:pPr>
        <w:spacing w:after="120" w:before="180"/>
      </w:pPr>
      <w:r>
        <w:rPr>
          <w:rFonts w:ascii="Arial" w:cs="Arial" w:eastAsia="Arial" w:hAnsi="Arial"/>
          <w:b/>
          <w:bCs/>
          <w:color w:val="1A1A1A"/>
          <w:sz w:val="22"/>
          <w:szCs w:val="22"/>
        </w:rPr>
        <w:t>Note: Avoid port 8766 — silently reserved at the OS level on this machine (visible via netstat as LISTEN on 127.0.0.1:8766 with no lsof-visible owner). The claude-sync daemon binds 127.0.0.1:8866 (not a portfolio app server, but it reserves the port).</w:t>
      </w:r>
      <w:r>
        <w:rPr>
          <w:rFonts w:ascii="Arial" w:cs="Arial" w:eastAsia="Arial" w:hAnsi="Arial"/>
          <w:color w:val="1A1A1A"/>
          <w:sz w:val="22"/>
          <w:szCs w:val="22"/>
        </w:rPr>
      </w:r>
    </w:p>
    <w:p>
      <w:pPr>
        <w:spacing w:before="120"/>
      </w:pPr>
    </w:p>
    <w:p>
      <w:pPr>
        <w:pBdr>
          <w:bottom w:val="single" w:color="2E75B6" w:sz="6" w:space="1"/>
        </w:pBdr>
        <w:spacing w:after="160" w:before="160"/>
      </w:pPr>
    </w:p>
    <w:p>
      <w:pPr>
        <w:pStyle w:val="Heading1"/>
        <w:spacing w:after="160" w:before="360"/>
      </w:pPr>
      <w:r>
        <w:rPr>
          <w:rFonts w:ascii="Arial" w:cs="Arial" w:eastAsia="Arial" w:hAnsi="Arial"/>
          <w:b/>
          <w:bCs/>
          <w:color w:val="1F4E79"/>
          <w:sz w:val="32"/>
          <w:szCs w:val="32"/>
        </w:rPr>
        <w:t xml:space="preserve">7. Forward Roadmap</w:t>
      </w:r>
    </w:p>
    <w:p>
      <w:pPr>
        <w:spacing w:after="120" w:before="60"/>
      </w:pPr>
      <w:r>
        <w:rPr>
          <w:rFonts w:ascii="Arial" w:cs="Arial" w:eastAsia="Arial" w:hAnsi="Arial"/>
          <w:color w:val="1A1A1A"/>
          <w:sz w:val="22"/>
          <w:szCs w:val="22"/>
        </w:rPr>
        <w:t xml:space="preserve">Open items and planned work across the portfolio.</w:t>
      </w:r>
    </w:p>
    <w:p>
      <w:pPr>
        <w:spacing w:before="80"/>
      </w:pPr>
    </w:p>
    <w:p>
      <w:pPr>
        <w:pStyle w:val="Heading2"/>
        <w:spacing w:after="120" w:before="280"/>
      </w:pPr>
      <w:r>
        <w:rPr>
          <w:rFonts w:ascii="Arial" w:cs="Arial" w:eastAsia="Arial" w:hAnsi="Arial"/>
          <w:b/>
          <w:bCs/>
          <w:color w:val="2E75B6"/>
          <w:sz w:val="26"/>
          <w:szCs w:val="26"/>
        </w:rPr>
        <w:t xml:space="preserve">Near-Term (Active)</w:t>
      </w:r>
    </w:p>
    <w:p>
      <w:pPr>
        <w:pStyle w:val="ListParagraph"/>
        <w:numPr>
          <w:ilvl w:val="0"/>
          <w:numId w:val="1"/>
        </w:numPr>
        <w:spacing w:after="40" w:before="40"/>
      </w:pPr>
      <w:r>
        <w:rPr>
          <w:rFonts w:ascii="Arial" w:cs="Arial" w:eastAsia="Arial" w:hAnsi="Arial"/>
          <w:color w:val="1A1A1A"/>
          <w:sz w:val="22"/>
          <w:szCs w:val="22"/>
        </w:rPr>
        <w:t>rfp-automation / OneDrive — the dependency is severed and the last local read path is now migrated; what remains is cleanup, not an outage. History: the macOS File Provider remounted the SpectrumSolutionsInc SharePoint library on 2026-08-10 into four mount points, and the canonical one every RFP_PROJECT_ROOTS path targeted lost the UMCS and MRR libraries. Because discover_configured_projects skipped a missing root silently, the live dashboard registry collapsed from 230 projects to 1 and was rewritten that way every poll, which stuck a real amendment on an active bid in needs_review with the operator’s manual-merge path blocked too, since the merge resolver reads the same degraded list. Repointing RFP_PROJECT_ROOTS at the fully-synced “SpectrumSolutionsInc 2” duplicate restored discovery to 232 projects with no data lost, but it was a workaround. It then got worse: on 2026-08-14 OneDrive was found fully uninstalled — no process, no app bundle, CloudStorage mounts reduced to empty shells — and by 08-15 CloudStorage held no library mounts at all. The structural answer landed on 2026-08-15 as slice 10 of the Graph Files migration (10-deliverable-output-relocation.md), a tenth slice the original nine-slice plan did not have: it routes discover_configured_projects through discover_projects_graph for Graph-backend-enabled roots, and relocates everything resolve_project_output_dir governs — generated deliverables plus status files, QC context, and regeneration-queue rebuilds — from the OneDrive-synced tree into GraphCache’s own local mirror, with the three marquee writers pushing through the crash-safe outbox under hand-edit protection and every other writer swept at the end of each process_project run, sha256-compared so an unchanged poll costs nothing. The governing invariant is that a Graph-backend-enabled root whose resolution fails raises GraphOutputUnavailable or degrades to “nothing found” rather than falling back to the OneDrive tree, because the fallback does not fail loudly — it silently creates orphaned local content, or hangs. Slice 10 left the dashboard’s project-record walk uncovered, and on 2026-08-16 that gap became a live outage: the walk was still reading the local tree when the File Provider’s readdir hung, pegging the watcher and dashboard at 100% CPU and blanking every page. The overnight response into 08-17 migrated it — the record builder behind /api/dashboard, /api/intake and /api/followups, the remaining summary-directory walkers, and the opportunity queue loader now route Graph-enabled roots through GraphCache with no live-mount I/O, and _record_search_roots keeps a Graph-enabled root without a local existence probe, so an unmounted root can no longer collapse the dashboard to zero. The husk reaper, a destructive local rmtree sweep, was fenced off Graph-enabled roots rather than migrated, hardened over five review rounds to fail closed; a Graph-native reap is follow-on work. The output-directory resolver also stopped assuming the Cyber layout, probing the remote index for whichever layout actually holds run_status.json after always building Cyber had silently dropped 70 legacy-layout projects. A server fix and a latency pass came with it: the dashboard handler now speaks HTTP/1.1 explicitly (observed, not proven causal — under the stdlib HTTP/1.0 default roughly 20 stuck-ESTABLISHED sockets accumulated and every request after the first hung), the records cache is single-flight with stale-while-revalidate on a 120-second TTL and pre-warms at startup, heavy payloads revalidate in the background, intake enrichment is time-boxed to four seconds, and the cache layer dropped a per-call whole-index deepcopy, a children-map rebuild over 65,000 entries per resolve, and a 55 MB index rewrite per project. A second false-alarm outage followed on 2026-08-17, and again the fix was to the monitoring rather than the system: the dashboard-healthcheck agent had spent the night kickstarting a dashboard that was never unhealthy, because /healthz returned 503 whenever a Graph-enabled root’s local mount was unreachable — the exact condition the migration exists to make irrelevant — and its monitor probe blocked past the 15-second watchdog timeout on every post-restart cold build, so each restart guaranteed the next. The deep check now excludes Graph-enabled roots from the local mount probe, serves the monitor check from cached records without ever building inline, self-recovers through a single guarded background revalidation worker, and escalates to a real 503 only through grace-gated failure tracking, while a new graph_indexes check surfaces per-root index outages that a healthy portfolio count would otherwise mask. Cache correctness under concurrent mutation was fenced the same day — a generation counter guards every records and payload store, so a build spanning a reviewer POST’s invalidation still serves its own caller but never repopulates the shared caches with pre-mutation data — and /api/intake and /api/followups, the last heavy read-only payloads outside the caching policy, moved onto 120-second background revalidation, taking intake from 4.2 seconds to roughly 4 milliseconds warm. A project-paths sidecar retained from each successful record walk now lets a project-detail click read one project’s JSON directly instead of repeating the entire Graph-backed portfolio walk for a single slug. State at that point in the migration, 2026-08-26: /healthz is ok on every check including the graph_indexes gate, project_roots reports 0 configured because Graph-enabled roots are no longer probed locally, monitor_payload reports 251 projects, state_integrity is 3 checked and 0 invalid, and the watcher heartbeat is current on a roughly 12.6-hour-old process running 9d86e5f. 2026-08-18 added two fixes and three queue entries rather than new surface: the heartbeat staleness check moved off file mtime onto updated_at content (see 4.6), and archive_old_snapshots.py stopped unlinking candidate files whose tar.add had failed, which was silently destroying the originals it existed to preserve. That find produced item #67 — the archiver is invoked by no launchd agent, cron entry, or wrapper, so the state directory has grown unbounded to 47,000-plus files since the tool was added in May, and wiring it in would begin deleting live state files on a schedule, so it stays queued. Item #66 is a routing miss on the shared intake-matching surface, where the top-three review-queue suggestions for a truncated BuildingConnected addendum subject omitted the correct project entirely. 2026-08-19 added a single auto-applied fix, and its interest is the pattern rather than the blast radius: the pipeline logger’s sticky context — set by the last process_project stage transition and never cleared — was bleeding a stale project slug into the portal-login comment sweep’s own log lines, so a comment posted or queued for one project was logged under whichever project the poll had touched last, and both log calls now pass the slug explicitly. No pipeline behavior changed and only log attribution was wrong, but the per-project log trail is the same evidence the improvement loop reads to find defects, so a mislabeled line quietly corrupts the loop’s own inputs. It is a recurrence of a bug class rather than of a defect — the identical failure was fixed at the PIID-dedup call site on 2026-07-08 and simply reappeared elsewhere — which argues the durable fix is scoping or clearing the logger context rather than patching call sites one at a time; that broader change was not made, and other call sites were not audited for the same pattern. 2026-08-20 changed no code at all: the day’s entire output was two recurrence entries appended to the improvement log, and the overnight systemic review reported no patterns. The consequential one is the fourth recurrence of the sub-bid-deadline phrase gap — a SmartBidNet addendum for Ft. Campbell ATCT extends the bid date to September 3 in its body while the notification’s own header field still reads September 2, and because no sub-deadline trigger matches “requesting quotes by,” the next full pass will resolve to the stale header value. The first three occurrences were harmless only because the government and implied-sub dates coincided, so this is the first carrying real one-day drift, and it stays queued rather than auto-applied under the standing rule that due-date extraction changes go to a human. That call-site audit landed on 2026-08-21 as a third instance of the sticky-context fix above, pinning the slug and stage on the missing-docs sweep’s own log calls, on both the success and failure paths — and it reached one layer deeper than its two predecessors by fixing the shared helper as well, since log_exception’s own truthy guard treated an explicitly-passed empty slug the same as unknown and so left the failure-path line bleeding even once the caller did the right thing. Three call sites have now been patched one at a time; the durable fix, scoping or clearing the logger context at the root, is still not in. The remainder of 2026-08-21 was queue work rather than code, and both entries are worth carrying because of what they say about process rather than surface. The stale Project-Info Solicitation-row vision-QC false-positive filter — which drops findings claiming a labelled Solicitation row is blank, on the grounds that the row retired with the standalone cyber detail page and the current unified project page never had one — has now absorbed eight Codex review rounds across three sessions, every one of them finding a real gap, and two remain open: a response that puts the locator in Finding.location rather than embedding it in the finding text escapes the predicate entirely, and a genuine whole-panel render failure phrased as “Project Info failed to render, so solicitation cannot be verified” would be swallowed as information loss. Its latest candidate fix sits uncommitted in the working tree behind an explicit do-not-auto-apply, do-not-resume-from-this-diff note, together with a deliberate change of direction — eight rounds of excluding one more keyword each time is not converging, so the next attempt should narrow the trigger to anchor phrases instead. The second entry queued a possible cross-solicitation misroute, a matched intake event for a chiller-replacement bid invite routed to a slug whose entire history is lighting-replacement traffic for a different building, held for a fresh match repro before any live-data repair because a confirmed misroute may mean another solicitation’s fetched files already landed in the wrong project folder. 2026-08-22 was the second documentation-only day in three, a single commit with no code change, and it turned the queued misroute suspicion into a confirmed second occurrence. An identical-subject copy of the chiller bid invite arrived from a second internal forwarder and matched the same wrong slug again, so two misfiled email pairs now sit in the lighting-replacement project’s correspondence folder, while a differently-worded email on the same opportunity correctly auto-staged as a brand-new project — confirming the two solicitations are genuinely unrelated jobs at different bases, so the routing decision, not the operator’s reading of it, is what is wrong. The mechanism is still unidentified: the iteration exhausted its budget before tracing which routing branch returned the match, and an earlier guess that session, inferred from a singleton synthetic repro, was corrected twice on review and is explicitly marked not to be reused — the trace has to be redone against the real project and alias list and the full inbox message-processing flow. That is a process point worth carrying beyond this defect: the log now records the facts and the refuted hypothesis rather than a plausible mechanism, which is the right outcome for a budget-exhausted iteration. The live-data repair remains outstanding regardless of mechanism. The same window also caught the sibling-batch duplicate-staging gap — the review hold sees only live projects, never other pending batches — on two further opportunities, each staged twice under the same internal re-forward pattern already documented for the duplicate-Planner-comment class, leaving four mutually-invisible identity-review cards where there are two opportunities; queue-only, with an operator note to treat each pair as one. After two days that produced no commit at all, 2026-08-24 became the busiest day this system has had in weeks — roughly 41 commits — and the most instructive of them is a recovery rather than a feature. The pre-push CI gate’s stash-pop conflict on 2026-08-12 had orphaned about 838 lines of real work, and a deliberate line-level audit found that roughly 457 of its 512 distinctive added lines had never landed and had never been re-implemented in the fortnight since; a single commit three-way merged all of it back onto current main. What came back is not marginal: the drawing-feedback accept/reject loop end to end, whose buttons had been rendering dead on main ever since the stash, with server-side verdict annotation so a verdict survives reload, stale-mount-safe resolution of the supporting files, and an inline cross-project bias-corpus refresh on every recorded verdict — the CLI refresh it replaces had been scanning one wrong directory and finding zero projects. Alongside it came the manual drawing-add feature (override key, dashboard overlay, per-section UI, and the pipeline call site whose earlier removal had only ever been necessary because the stash held the implementation), building-code-prefixed sheet identifiers in the riser extractor, File-Provider split-domain suffix handling in the path normalizer, and a SAM.gov opportunity link the server had been serving for weeks with nothing on the page rendering it. The process lesson is the point: a stash-pop conflict silently deleted two weeks of working code, and nothing but an explicit audit found it. The same day closed one of the largest remaining gaps in slice 10’s coverage by routing the dashboard’s override editor through the Graph mirror. Reads are index-aware, so the merge base resolves an override the delta index knows about but the mirror has not yet materialized — without that, a save merges against an empty document and clobbers remote fields. The failure semantics are deliberately honest about what the system can promise: a pending upload is reported as success-with-warning, because the mirror copy the pipeline reads is updated and the outbox record is durable, but nothing drains that outbox automatically, so the operator is told to re-save rather than promised a background retry that does not exist. A remote conflict is treated as a stale merge base by definition: every pending record for the file is withdrawn rather than only the current payload’s, because cancelling one left an older save latched and livelocked the very sync the conflict message tells the operator to rely on; the mirror is rolled back atomically to its pre-save bytes, since the pipeline reads that file concurrently; and a rollback failure is surfaced in the conflict response instead of being swallowed. Clearing writes an empty tombstone through the same path, because the write-through layer deliberately has no delete. It shipped through eight pre-push review rounds, every one finding something real, including two rounds that fixed nothing but the code’s own overclaiming in its warning messages and docstrings. Third, due-date extraction — the class that has been queued and re-queued for weeks under a standing rule that sends such changes to a human — was applied in an attended session because a real miss was two days out. An amendment reading “extends bid date to the morning of 9/2” with a separate prime request for pricing “no later than COB 9/1” carries no from-X-to-Y phrasing, so the superseding-date path never fired and the only trigger that matched was the portal auto-footer still carrying the superseded original due date. The fix scans an explicit change-verb extension shape first and lets it outrank any trigger-scan date in the same email, adds prime-ask shapes for the binding sub deadline, and resolves the nearest date in a window across full, yearless month-name, and yearless numeric forms — form-priority ordering had been returning a stale footer date sitting in the same window as the operative bare one. Both results were verified against the real saved message. Four further review rounds tightened the surrounding parser, and a fifth produced six residual findings that were queued rather than fixed, one of which records that two of the rounds make lexically contradictory demands about the same guard and that resolving it is a design decision about which miss class to accept, not another regular expression. Fourth, a false bid withdrawal traced not to the parser’s logic but to mail security: a link-protection service rewrote a portal invitation’s Bidding / Not Bidding buttons, dropping the response marker the call-to-action strip anchored on, so the bare “Not Bidding” label read as prose and flipped an active prime to withdrawn. The strip now anchors on the portal domain, which survives percent-encoding, narrowed on review to the specific redirect path shape so that genuine withdrawal prose followed by an ordinary project link stays detectable; the frozen flag was healed in live data alongside the code fix. The sticky logger-context bleed described above then recurred a fourth time, in the Graph hydration warnings, where the watch loop’s parallel workers can overwrite the slug between the hydration pass and its own log line — confirmed live, with one project’s riser-diagram warning filed under an unrelated project. Four call sites have now been patched one at a time and the durable fix is still not in, which is now less a note than a standing argument. Two process observations belong with the day’s output: several pushes went out with the pre-push gate bypassed, because that hook has been timing out fail-open and colliding with the concurrent improvement loop’s staging, and the working tree now carries a second uncommitted body of work beside the parked vision-QC filter — a proposal-artifact-consistency change that pins the approved proposal and workbook in project metadata and gives pricing sidecars a content digest of their source workbook, so a total can never be displayed against a different file version than the one it was computed from. One finding worth carrying: monitor_payload reports ok from the payload’s shape and never its count, so that gate would not have caught the original registry collapse and still would not. Remaining follow-on, documented rather than fixed: the end-of-run sweep never propagates local deletes (no delete operation exists in the write-through layer, matching the standing write-through-never-deletes policy, likely rooted in SharePoint retention holds); hydration is best-effort per file, so a transient hiccup can make a real deliverable read as temporarily missing; amendment_review.py, cmd_validate’s live-draft glob, governing_spec_request.py’s RFI fallback, and the default-off comment-fixer still derive output paths independently; and three SENTRY items stay open — a CorruptDownload size mismatch pending an etag-confirmed re-fetch; a 500 MB download ceiling that still reuses the PDF parse guard with no independent knob, so any larger file reads as permanently missing; and the watcher heartbeat freeze, which on 2026-08-17 gained its first concrete code-level candidate — missing_docs.scan’s synchronous os.scandir runs before the heartbeat write with no Graph-backend gate, making it the one walker the dashboard read-path migration never covered — queued rather than applied, since the fix changes failure isolation for a core per-poll sweep. The 2026-08-16 deep-scan zero-projects anomaly was closed as resolved without ever being root-caused. Slice 09 — deleting the OneDrive-workaround code outright — remains blocked on the pilot soak. 2026-08-25 then produced no code commits at all: all five commits were recurrence entries in the improvement log, and the portal-browser CDP failure reached an eighth consecutive window without the restart the log has been recommending since 2026-08-15, with the failure count in the watcher log now at 248 and the same browser process up continuously across the entire incident. Each affected email was re-verified as correctly routed and low-impact, and two of them arrived a second time as internal re-forwards carrying distinct message identifiers, filing as separate correspondence files rather than deduping as thread replies — but both matched existing projects, so this is not the sibling-batch duplicate-card class, which only affects unmatched intake staging. The day’s one genuinely new finding is instructive about the loop’s own guardrails: a three-cent grand-total mismatch on a project detail page was surfaced, verified as real, and then deliberately not chased, because pricing code is queue-only under a standing rule and the operator already had substantial unstaged work across exactly those files — touching them would have risked clobbering it. That unstaged work is in fact the fix, and it has grown well past the artifact-pinning change described above: the pricing engine’s CLIN totals now compute in Decimal with half-up rounding, matching Excel’s own two-place rounding and removing the binary-float artifact behind the drift; totals sidecars load only when their content digest matches the exact workbook bytes; a new sync command propagates those bound totals into the approved proposal, fail-closed and dry-run by default, requiring an exact CLIN match and a single current-engine pricing table, writing a recovery copy, preserving non-price content and formatting, and replacing the document atomically; and the dashboard submission-readiness gate runs that same dry-run validation, so price drift or an invalid binding blocks ready-to-submit while the readiness check itself never edits a document. The parked vision-QC filter also advanced in-tree to carry its eighth review round’s candidate fix — an exclusion for pricing and grand-total wording, so the compound multiple-empty-panels blocker cannot silently swallow a real empty-pricing defect — while its two other open gaps remain, and the direction change away from excluding one more keyword per round still stands. 2026-08-27 inverted the pattern of the preceding three days: log-only overnight, then the busiest code day since 08-24 — sixteen commits across five threads in an attended session. The largest was a Graph-native project rename. The dashboard’s rename endpoint had been running the local rename path for every project, an ordinary filesystem rename against the OneDrive tree, which cannot work for a Graph-backed root whose local mount is an empty shell — and it failed live that morning on an active amendment project. The new path renames the SharePoint folder server-side, finally wiring up a remote-rename helper written on 2026-08-11 and left unused since, then renames the mirror and its index entry, then runs the same bookkeeping as the local flow against the mirror. The design detail that makes it cheap is that mirror index paths are derived from the parent-and-name ancestry chain rather than stored, so renaming one folder re-derives every descendant path with no per-descendant work. It went through seven review rounds, each landed test-first before the next began, and the findings are a fair catalogue of what a rename has to survive: the mirror must move before the index name is committed, and roll back if the index write then fails, or the index ends up pointing at a path with no bytes; every index row carrying the old basename must be renamed rather than just the first, because identically-named generated files can live in more than one subdirectory, and the pipeline-hash sidecars must follow or old-named copies reappear on the next sync; the folder must be looked up anchored at the allow-listed root item rather than resolved relative to the drive root, which would rename the wrong item for a root that is itself a subfolder of its drive; a collision must be recognized by the server’s stable error code rather than by finding a status number inside an error string; an occupied target must be rejected even when the source bytes are already gone; and a failed mirror rename must fall back to bookkeeping against the still-old-named directory — clearing the intake flag there specifically, because otherwise the watcher’s automatic rename undoes the operator’s chosen name on the next poll — and must report a warning rather than a clean success, since SharePoint is genuinely renamed either way. The eighth round’s two findings were queued rather than fixed, one of them explicitly because it is exact parity with a long-standing gap in the local flow and should be fixed for both at once rather than forked. Second, four pricing-mirror bugs and a vision-QC currency false positive landed together, and between them they reclassify a defect the improvement loop had spent two days logging as corroborated. The Python mirror of the pricing workbook’s Excel formulas had drifted from the workbook it mirrors: deliverable hours were never added to design-phase engineering hours, travel rows seeded zero implied flights instead of deriving them from hotel and car days, management and warranty travel used seeded day counts as literal values instead of the workbook’s own ceiling-of-hours-over-eight row formula, and travel-rate resolution was skipped when the operator supplied only a cover-location override. Separately, the vision-QC prompt rendered grand totals to two decimal places while the proposal cover it checks them against shows whole dollars, so an exactly correct total was flagged as a price mismatch on every artifact. The two- and three-cent discrepancies logged over the preceding days as a rounding class were therefore a QC-side formatting artifact, not an error in any delivered number. The fix calls the proposal generator’s own currency formatter instead of reimplementing its rounding; an intermediate attempt hand-rolled half-away-from-zero rounding for the half-cent boundary and merely traded one mismatch for another, since the real formatter uses Python’s default half-to-even. Both corrections came out of review rounds, and the second is the more instructive: the first fix was right about the bug and wrong about the rounding mode. The remaining three threads are smaller. Intake review’s Create Project now asks for the folder name, pre-filled with a readable suggestion derived from the subject; whatever the operator leaves in the box becomes the name verbatim and is never overwritten by the watcher’s automatic customer-location-description rename, a name colliding with an existing project re-holds the batch with a visible error instead of scaffolding over it, and a named create outranks a late-arriving automatic match so the batch cannot silently merge into something else while the interface promised a new project. A local vision fallback closes a real dead end for CUI-marked material: a project whose government export carries genuine CUI banner markings correctly blocks cloud AI, but the cover-review path had no local fallback the way amendment review and chat already did, so such a project sat with an empty review and a rename flag stuck true indefinitely; a local vision model now runs on that gate alone, behind its own switch, so the already-validated local paths are unaffected. And the OneDrive URL builder stopped stat-ing the real tree to decide whether a link points at a folder or a file — a probe that can hang the Planner sync on a wedged mount and, because the folder usually is not present locally, was silently producing a file link instead of a folder listing. Two things were found and deliberately not fixed. A download-size mismatch now aborts proposal generation for one project cluster, and unlike the read-only hydration guard elsewhere it is not caught gracefully; the same underlying project was observed being processed under both its old and its new name within a single poll cycle, both runs failing on identical byte counts, and the tempting explanation — a mirror directory orphaned from its remote folder — is explicitly recorded as unconfirmed, because a Graph write can create a remote folder before the local file provider ever materializes it. And the portal browser’s control-protocol failure has now reached a fourteenth window without the restart the log has recommended since 2026-08-15, still cosmetic in every verified case — though one of those windows was useful, re-confirming on a second amendment of the same project that the deadline-extension parsing fix landed on 2026-08-24 still resolves both the government and the prime sub-bid dates correctly. The day after that burst of work produced no code at all, only recurrence logging and a single new queue entry, and that entry is the open item worth carrying forward: three separate intake events over eight days all trace to one subcontract opportunity, and the pipeline log records the first of them resolving into a newly created project with four files promoted into it — a project that cannot be found today in either document library, in the scratch intake area, or anywhere in the live dashboard registry, searched by slug, by solicitation number, and by keyword. Three explanations fit the evidence equally well — a write that never landed through the Graph backend, an automatic rename that erased every term the search used, or an operator action outside the loop — and none is separable from logs alone, so the item is explicitly reserved for an attended session that reads the cache directly before anyone concludes files were lost. Two lesser findings share that queue. A third duplicate intake card appeared for a different opportunity, and unlike the earlier duplicate bid invitations this one carries perishable content — as-built drawings and an extended subcontractor deadline — so resolving any one of the three cards without knowing the other two exist now loses something real. And the grand-total reconciliation discrepancy returned in a shape that the previous day’s fix does not explain: a whole-dollar gap between the summed contract line items and the figure the proposal itself states, rather than the sub-cent display-formatting artifact that was corrected, which suggests a second defect in the same area and keeps it queued under the standing rule that pricing code is never changed unattended. The following day, 2026-08-29, broke that logging-only run with one small and entirely self-contained correction. The daily health snapshot and the live dashboard disagreed about which projects count as operationally cautioned: the dashboard scopes that count to active work, excluding projects that are archived, already decided bid or no-bid, or ready to submit, while the snapshot built its accompanying list from the full portfolio. The visible result was a report that announced zero operational cautions and then listed three archived projects directly underneath the zero. The daily operations report already applied the active-work filter to its own review buckets, so the fix brought the third aggregator into line with the two that were already right rather than introducing a new rule, and it changes an operator-facing report only — no pipeline behavior is affected. A regression test was added with it. The overnight window into 2026-08-30 was then entirely quiet: roughly a dozen consecutive unattended improvement-loop iterations reported no signal, including a deep scan that reviewed all three aggregators — the systemic report, the health snapshot, and the daily operations numbers — and found nothing anomalous, so no new queue entry and no recurrence log were written. The day that followed produced no code at all: both of its commits were recurrence entries in the improvement-loop journal, leaving the 2026-08-29 health-snapshot correction as the newest code change in the tree at that point. The browser-automation port failure that has blocked portal attachment mirroring since mid-August reached its fifteenth consecutive window without the recommended restart, though this occurrence served as a useful control rather than a simple repeat: it fired on a second, distinct forward of the same Keesler AFB amendment seen two windows earlier, sent from a different internal address and carrying its own message identifier, so it was filed correctly as a separate correspondence rather than folded into the existing thread. Re-verification came back clean on every axis — the message routed to the correct existing project rather than the unrelated Keesler project it was once misrouted to, the extracted proposal and subcontractor deadlines were unchanged, which is a second independent confirmation that the deadline-extension fix from 2026-08-24 holds, and the project remains undecided, so the full reprocessing path the watcher chose was the correct one. The failure itself stays cosmetic: the message is filed, and only the portal attachment mirror is missing. Separately, the Graph-root transient-timeout entry that was reviewed and closed as a designed degrade path logged a fourth recurrence overnight into 2026-08-31, this time twice within a single poll against two different document libraries — the intended behavior, since a site that times out is treated as unavailable for that poll and keeps its previous snapshot rather than reading a transient outage as mass file deletion. The attended session on 2026-08-31 then broke that log-only streak with one real fix. Cover-page review had been silently finding nothing on any project served from SharePoint whose local mirror has not materialized, because the helper that locates the cover PDF was still testing a local path that, for those projects, is only ever a value and never a real file — confirmed live on a Fort Sam Houston project whose local folder holds zero files, and affecting the cloud review path exactly as it affected the local CUI fallback added four days earlier, since both call the same helper. The fix adds a SharePoint-aware twin of that helper, following the pattern already used by the specification and pricing extractors: identical scoring logic lifted into a shared routine, resolution through the cache rather than a local existence check, and a narrow local fallback for pipeline-synthesized email attachments that SharePoint never indexed — that fallback was caught by the pre-commit review before it shipped as a regression. A second, documentation-only commit recorded that the health endpoint now reports degraded whenever it observes remote traffic over plain HTTP, which is the last thing standing between the dashboard and a clean result and a re-confirmation of the TLS work deferred in July rather than a new defect. The browser-automation port failure ran through its sixteenth, seventeenth, and eighteenth windows the same day, still unrestarted; all three were re-verified as correctly routed, and two of them are the same new bid invitation forwarded twice from different internal addresses about an hour and a half apart, staged under two independent identities — a fresh confirmed instance of the duplicate-staging gap in which each batch is correct on its own terms but invisible to the other, so one opportunity produces two review cards. Two visual-QC findings were logged without being acted on. The predicate that suppresses a known stale-field false positive was confirmed to miss a second project outright, because that project's finding carries the identifying phrase in a separate location field the predicate never reads — which turns a gap queued ten days earlier from a theory into a recurring miss and argues for narrowing the predicate around anchor phrases rather than adding another keyword. And the long-standing race between the visual-QC screenshot and the dashboard's own registry took a seventh occurrence in a new shape, this time flagging an empty pricing summary on a project whose workbook had been written thirty seconds earlier and whose API was already responding normally — no data loss, but confirmation that the field-level liveness gap predicted three weeks ago is real on more than one field. The transient-timeout entry then logged a fifth recurrence overnight into 2026-09-01. The 2026-09-01 daytime session then produced sixteen commits, seven of them real code, and closed two of the migration's remaining durability holes outright. The first was structural: the sweep that pushes generated output to Graph only ever ran from inside a project's own processing pass, which is itself triggered only by a local source change or an operator's forced refresh — so if a deliverable's push failed transiently mid-run on a decided, quiet project, nothing ever revisited it. The file stayed generated locally and genuinely absent from Graph indefinitely, with no signal. A new reconciliation sweep now walks every Graph-backed project's output directory on its own six-hour schedule, independent of any project's change-detection state, re-pushing whatever does not match and synchronising each distinct site once for the whole sweep rather than once per project; its throttle is committed only once a site has actually synchronised and a real walk is about to begin, so an empty portfolio or a raised failure retries on the next poll instead of waiting out the interval for nothing. Making that sweep safe took four corrections to the shared push helper, each from a successive review round, and they are the interesting part: the sweep must never overwrite a file the delta index has marked as changed remotely, because unlike the in-run caller it has no time-adjacency argument and cannot distinguish a genuine SharePoint hand-edit from routine metadata churn without downloading; withdrawing another writer's queued upload needs a grace period rather than the sweep's own start time, because a record is enqueued before its upload is attempted, so predating the sweep never proved the other writer had finished; withdrawal must be content-matched rather than blanket, because local bytes matching the index does not prove a queued record is moot when the mirror write is best-effort and can fail on its own; and the conflict marker had to become a durable field on the cache entry rather than a value threaded out of one synchronisation call, since the watch loop's far more frequent polling almost always observes a conflict first, leaving the sweep to act on a list that no longer mentions it. The second hole was the intake save gap queued a week earlier: a matched email's message file and its rendered PDF were written only to the OneDrive tree, so a Graph-backed project's pipeline stayed blind to an amendment until OneDrive happened to sync, sometimes days later and sometimes never. Both now push through the mirror immediately at intake. Tracing it turned up the same bug in a different shape in the portal-fetch promotion path, which read bytes from the mirror while both of its callers promote files into the OneDrive tree — meaning every portal-fetched attachment on a Graph-backed project had silently never reached SharePoint. Two more migration artefacts surfaced the same day. Every view-email link on a Graph-backed project was broken, because it resolved against a local tree that is an empty shell after the migration. And pricing and proposal links were downloading over plain HTTP instead of opening in SharePoint's web view, because a deliberately metadata-only lookup also demanded that the local copy be current before returning anything — including the web address, which every synchronisation refreshes unconditionally and which never depended on local freshness at all. That last one is not a corner case: roughly forty-eight percent of the main library's indexed files sit in the not-current state under entirely normal operation. Beyond the migration, the day cleared two false submission-gate blocks caught the day before their deadlines — a word-count quality heuristic stored with no severity metadata and therefore treated as a hard failure, and a specification-code reconciliation that could not see a parsed sub-section as satisfying a bare parent citation — plus a proposal cover that had been stamped with the first contract number of a ten-award vehicle range, and a quality check that had been verifying its own input by way of a model-normalised intermediate file rather than a deterministic one. New queue entries: a pricing check emitting two mutually contradictory findings about the same cell in one response, and an urgent misroute in which an amendment to a live project staged as an unmatched new identity because the solicitation-key lookup still reads the local filesystem at a path that no longer exists after the migration. On 2026-09-03 two of the longest-running items on this list closed. The portal browser automation that had been failing on every bid fetch for nineteen consecutive monitoring windows was finally diagnosed: the browser process was alive and its debugging port reachable, but it held no open page targets once its portal window had been closed, a state the automation library surfaces as an unrelated-sounding capability error. The authenticated session had never actually been lost — opening a single blank target immediately revealed fifteen live logged-in tabs — and the identical failure had already been diagnosed and self-healed for the sibling browser that posts Planner comments, so the fix was to port that recovery across rather than invent one. The pricing and artifact-consistency work described above also landed, after ten days uncommitted: a project can now pin its approved proposal and pricing workbook explicitly instead of relying on discovery by modification time, pricing sidecars are bound to their source workbook by content hash so a workbook edit can never silently mix with pre-edit totals, currency rounding is exact rather than a binary-float approximation, and the submission gate blocks readiness on price drift without ever editing a document itself. Verifying it against live projects surfaced a real discrepancy worth carrying forward: one project's workbook was built by an older pricing engine with a different sheet layout, so its actual and recomputed grand totals disagree by roughly eight thousand dollars; its sidecar was withdrawn rather than forced, leaving that project fail-closed pending a separate reconciliation of which engine owns the workbook. Three further migration gaps closed the same day: an oversized attachment now causes one file to be skipped rather than aborting an entire project's parse, which had been hiding an unread deadline extension; the check that distinguishes a real project from a rename remnant now consults the synced index instead of local disk alone, having silently dropped seven archived projects from card building along with the calendar cleanup they needed; and files promoted out of intake staging are now pushed to SharePoint at promotion rather than waiting on a sync that a migrated project no longer performs. A seven-task review pass on 2026-09-04 then addressed the verification and evidence gaps this migration had been accumulating rather than the migration itself: a single shared verifier now runs dependency parity, lint, types, compilation and full test discovery in place of CI's hand-maintained allowlist, a bootstrap script installs the account-store sibling explicitly against a pinned revision instead of relying on an environment variable, and the unattended improvement loop's own gate runs that same verifier in an isolated worktree and fails closed rather than pushing when its tooling is unavailable. Alongside it, deadlines, source availability and pricing QC each gained an evidence trail — source quotations behind a due date, an explicit incomplete-analysis signal when a parser input was skipped or unreadable, and a workbook digest bound to the numbers audited — the last local directory walker in the read path became index-aware, and POST routing moved out of the dashboard monolith into its own module, which closed the CSRF-on-POST gap that had been carried as a known hole since the design-system audit. One durability question remains open and deliberately unapplied: the write sweep skips any file whose remote copy has changed since it was last confirmed, cannot clear that condition itself, and the one path that does clear it overwrites the local copy in place — so a naive fix risks destroying an unpushed local write instead of merely delaying it. Two live projects have been in that state across every poll of an eight-hour window, with a further recurrence on 2026-09-05. Current state as of 2026-09-05: health is ok on every check including the index gate, the monitor payload reports 256 projects, root probing remains at zero configured by design, state integrity is three checked and zero invalid, the watcher heartbeat is current and not running stale code, and the plain-HTTP transport warning above is still the only non-clean signal. 2026-09-05 → 09-26 (247 commits: 77 code, 9 design/plan, 158 log-only). 09-05/06 landed Graph publishing recovery that keeps local edits during reconciliation, a selective preview/apply/restore regeneration flow with a project review panel, a shared evidence-backed design/build scope contract (scope_contract.py) and screenshot QC bound to a specific project-data version (029cb27); about ten commits tightened deadline evidence's government-vs-prime authority across neighbouring sentences, compound instructions, recipient lists and amendment deadlines; GovWin gained a manual API candidate sync with bounded OAuth and replay (fdea710), checkpointed keyword searches (73b58aa), and document screening plus a SENTRY intake pilot (a854050); and 7f099d0 enforces cyber proposal package consistency (package validation, a historical audit, MRR/UMCS tech-proposal templates, a large pricing_engine rework). 09-07: the Vision OCR fallback is now CUI-gated at both project and page level (f403533) — before it, enabling RFP_OCR_VISION_FALLBACK would have sent CUI-marked drawings to OpenAI unchecked — and three more sticky-logger-context call sites were patched (777172b, 70bf458, f017f1d), durable fix still not in. 09-11: GRAPH-RECONCILE got a root cause — publish_output() compared the caller's data even when reconciliation returned status=="current", a designed no-op, raising a false GenuineConflict every poll (9aeab47) — yet the register reads 130 recurrences as of 09-26, now a steady 17-project local_and_remote_changed/baseline_unknown cluster with no self-heal, queue-only; new projects on Graph-backed roots get the full folder scaffold through Graph instead of only 0.RFP (382d89d), and intake honors a sender's explicit "Name the project X" instruction, with an operator's dashboard choice still winning (29bae12). 09-15 → 19: six planner_ui_poster hardening rounds plus adaptation to Microsoft's redesigned tabbed Planner task pane, whose comments tab was never being opened so comments queued and never wrote (256c98c); the Planner assignee is removed when a job is marked bid/no-bid/archived (21c7d52); and item #63 is fixed — a size mismatch is re-checked against fresh Graph metadata before being declared CorruptDownload (9bb5134). 09-19 → 24: Graph-native folder-rename detection (PR #34), its spec cut over eight revisions to detect-lock-alert only, never auto-apply — a rename_candidates.json sidecar, PIID-matched rename evidence read from Graph, a hard project write-lock while a rename is pending, /api/rename-review endpoints and an attention-inbox card. 09-21 → 25: the cyber submission gate's ready_to_submit hard block was removed again at the user's request (51a2c56; removed 08-11, accidentally restored since); the document-QC auto-correct loop, silently dead since May because wrong_text/suggested_correction were stripped before it ran, was revived (c8adab7) and made safe for live use with word-boundary/proper-noun guards, whole-paragraph matching and the project write lock (206d94a, c84b393); the operator's Cyber QC AGENTS.md policy now loads into every automated QC call (e559dcb); and an opt-in RFP_HEALTHZ_SUPPRESS_TRANSPORT_WARNING hides — but does not fix — the plain-HTTP LAN warning (ea3172e). Still queued: GRAPH-RECONCILE, INTAKE-MISROUTE (on 09-14 Luke AFB Roof received 46 files from an unrelated opportunity), IDENTITY-PIID-GAP duplicate siblings, QC-DASHBOARD, a new QC-ARTIFACT-HUSK entry, items #82–#85, and item #64 (files over 500 MB still can't resolve()). Live state 2026-09-26: /healthz ok on every check, 280 projects, runtime current on 32261d2 (behind the three newest code commits), the transport warning suppressed rather than resolved. 7,909 tests collected across 326 files (still needs account_store on PYTHONPATH); working tree clean. 09-26 → 27 was log-only (fourteen SENTRY commits, no code): GRAPH-RECONCILE ticked to 134, four deep scans came back clean with no item #71 recurrence, and a second rename-husk data point was logged — NAVFAC Indian Island P620's GraphCache mirror still holds a full stale tree at the pre-rename path beside the live one, which no current reaper scans; not causing damage, nothing queued. Live state unchanged on 09-28 (/healthz ok, 280 projects, runtime current). 09-28 hardened cyber_scope_qc's artifact-strip and leak-replacement fixers in ~15 review-driven rounds (no new feature; the scope and date fixers are unchanged): they now refuse rather than rewrite any paragraph carrying tracked changes, comment anchors, text boxes, hyperlinks, fields, nested tables, footnote/content-control references, equations, embedded objects, pending formatting revisions, or internal tab/line/page/column-break structure (checked on raw w:tab/w:br/w:cr/w:ptab elements, since python-docx renders a page break as an empty string); every matched target must be fixable, not just one; and cross-project-leak replacement is now never auto-applied — the finding carries only the whole matched line, so there is no safe span to replace, and leaks stay report-only. 09-29 added per-item retry backoff to the Planner comment queue, limited the watcher's pending-comment sweep to one reconnect attempt an hour while the Planner Chrome is unreachable, and fixed a concurrent-write loss that could erase a comment queued mid-flush. GRAPH-RECONCILE reached 145 recurrences. 09-30 connected the GovWin API path to the live service — the object-shaped responseDate is accepted, document downloads follow exactly one pre-signed S3 redirect without the bearer token, and download/request budgets are configurable with clamped ceilings — and added a fail-closed drawing-set exemption that lets GovWin screening skip OCR on proven scanned drawing sets for positive verdicts only (never a no_cyber result). GRAPH-RECONCILE reached 153 recurrences, still the same 17-project cluster. 10-01 fixed Planner comment posting after Microsoft began redirecting the stored webui/plan deep links to a ui/web/plan URL that returns 500 — new links use the working path and old stored links are rewritten on their next retry. GRAPH-RECONCILE reached 163 recurrences. 10-02/03 moved the Planner comment browser onto Playwright's Chrome for Testing so automation windows are no longer the operator's own Chrome — reverted on 10-05, because Chrome for Testing can't present the Mac's device certificate and Entra Conditional Access blocked the Planner sign-in, so the Planner browser is back on system Google Chrome — and kept self-healing Graph site-sync failures in the missing-docs sweep at warn level, after one DNS outage produced 165+ error-level lines. GRAPH-RECONCILE reached 171 recurrences by 10-05. 10-06 moved the delegated Planner sign-in to an authorization-code + PKCE flow in the operator's own browser, since the device-code flow fails the tenant's managed-device Conditional Access, and stopped a logged-out Planner browser from reopening the M365 login page on every dashboard refresh; GRAPH-RECONCILE reached 175 recurrences. On 10-07 that long-uncommitted work was committed and pushed: GovWin award tracking with a daily award check, GovWin discovery review with document screening, the cyber-pursuits growth surface, and an award-aware Bid Follow-up panel (award summary, prime roster and contacts, operator-added primes, and a one-time won_no_ssi default when GovWin confirms a winner outside our roster). It went in over open pre-commit review findings, which two follow-up commits the same morning closed (a protest no longer reads as awarded, a vanished reviewed GovWin record is flagged, tracked moves block automatic intake, and changed evidence bumps the review revision). The same day rewrote stored legacy Planner links on read, since 276 of 305 links in one card map and all 110 in the other still used the webui/plan form Microsoft now redirects to a failing page. GRAPH-RECONCILE reached 176 recurrences. 10-08 added operator notes per prime on the Primes page, including a row for a noted prime that has never sent correspondence, and stopped GovWin award associations reading as needing review when a recorded public search shows the job is a task order that was never posted publicly (one job, W9127826RA012, does have a public GovWin record and stays in review) — ~190 project pages had shown a muted GovWin button — while the search itself now runs a dashed and an undashed query so one spelling can't hide the other. SENTRY queued two more due-date misses and logged GRAPH-RECONCILE at 179 recurrences. 10-09 was mostly a project-page cleanup at the operator's request — a duplicate submission-gate card removed with its blocker count moved into the Project review heading, the pursuits card unmounted, Due Dates merged into Bid Info, the GovWin hero button shown only for a confirmed match, and the Cyber Scope References card replaced by the submittal matrix — plus Project review blocker/warning totals on the Health page and in the daily ops report, and a Sync Prices fix: the workbook reader now accepts the newer per-CLIN layout, and every reviewer POST handler drains its unread request body so a leftover body can't corrupt the next keep-alive request. GRAPH-RECONCILE reached 181 recurrences. 10-12 flipped the Planner comment sign-in back to device-code by default (the browser flow now fails because the app's redirect URI was removed), rewrote the IT request as a narrow ask to extend the 14-day sign-in-frequency cap under IT's new App Use and Control Policy, and made dashboard refresh cheap — client-side conditional GETs, a slim badge poll, and saves, renames, excludes and intake merges that patch the one cached row instead of forcing a cold portfolio rebuild. GRAPH-RECONCILE reached 186 recurrences. Live state 10-13 is /healthz ok, runtime current, everything pushed, and 8,377 tests collected at last count.</w:t>
      </w:r>
    </w:p>
    <w:p>
      <w:pPr>
        <w:pStyle w:val="ListParagraph"/>
        <w:numPr>
          <w:ilvl w:val="0"/>
          <w:numId w:val="1"/>
        </w:numPr>
        <w:spacing w:after="40" w:before="40"/>
      </w:pPr>
      <w:r>
        <w:rPr>
          <w:rFonts w:ascii="Arial" w:cs="Arial" w:eastAsia="Arial" w:hAnsi="Arial"/>
          <w:color w:val="1A1A1A"/>
          <w:sz w:val="22"/>
          <w:szCs w:val="22"/>
        </w:rPr>
        <w:t>email-processor — run Plan 3. The credential question that gated implementation was resolved on 2026-08-18: reuse rfp-automation's existing certificate and app registration rather than provision a separate one. That has no code impact on Plans 1 and 2, since auth is Plan 1 code, but it clears Plan 3 to proceed to live credentials. The 2026-08-14 spec (round 4, closed to further abstract review) moves the vault, inbox, and PP source off the deadlocking OneDrive mount onto Graph Files. Plan 1's standalone graph/ module is merged, and a 2026-08-15 correctness pass hardened it while still unwired; its headline fix would have broken the first real run, since get_item_by_path built /items/root:/{path} for the drive-root bootstrap where Graph's actual syntax is /root:/{path} — found by reading Microsoft's documentation rather than by a test, because the existing mocks had encoded the same wrong assumption as the code. Plan 2, the nested-cache retrofit described in 3.2, merged on 2026-08-18. Its most consequential fix was a data-loss path the spec had described and the code had never implemented: the sync-ordering rule that a local pending write beats a same-cycle incoming delta. _apply_delta_item never checked pending state at all, so a same-batch tombstone for an item whose push_update had failed would unlink the local file and drop the entry, destroying edits that had never been uploaded — while the pending-update loop's own comment claimed the case was safely reconciled. Closing it required re-verifying pending state under each commit lock rather than once up front, extending the same guard to the separately-locked out-of-scope cleanup path, making the cascade helpers subtree-aware in both directions, and keying same-cycle stale-delta suppression to the remote etag actually observed via get_item rather than to id membership. Two push_tree sweep bugs came with it: the stale-deletion sweep checked only basename exclusions while the upload walk skipped dot-directories wholesale, so an entry under a dot-directory could be deleted remotely by a sweep that would never have uploaded it, and a root-level push_tree computed its prefix as a bare slash and silently swept nothing. Four concurrency findings from Plan 1 remain deliberately open — out-of-order delta-token persistence, resurrect-on-delete, full-resync pruning racing a concurrent resolve or push, and symlink-based path-confinement escape — all non-corrupting with Graph as the source of truth and single-writer-per-root in deployment; closing them properly needs a coarser whole-sync lock, tracked as a design addition rather than improvised. Open question still on the table: whether SENTRY's tamper-evident audit logging, which this design omits, should apply here too. A pre-existing VaultIndex name-staleness bug, the same class the dedup index was fixed for, is filed and still open. On 2026-09-11 a two-fix commit from the 09-01 Transom outage (b2d3429) landed on the graph-nested-cache-retrofit branch — now 17 commits ahead of main and not pushed to origin: the watcher plist gains a 600 s StartInterval safety net, so a stuck WatchPaths trigger (the inbox mount had silently drifted across OneDrive path variants) becomes a bounded delay instead of a multi-day outage, and the dashboard's live-refresh script, whose bare .card selector matched #failed-panel before the opportunities table, now targets the table by id so it no longer goes stale while a failed run is shown.</w:t>
      </w:r>
    </w:p>
    <w:p>
      <w:pPr>
        <w:pStyle w:val="ListParagraph"/>
        <w:numPr>
          <w:ilvl w:val="0"/>
          <w:numId w:val="1"/>
        </w:numPr>
        <w:spacing w:after="40" w:before="40"/>
      </w:pPr>
      <w:r>
        <w:rPr>
          <w:rFonts w:ascii="Arial" w:cs="Arial" w:eastAsia="Arial" w:hAnsi="Arial"/>
          <w:color w:val="1A1A1A"/>
          <w:sz w:val="22"/>
          <w:szCs w:val="22"/>
        </w:rPr>
        <w:t>scribe — validate the new screen-share auto-detect extension in real meetings, and decide how it is distributed. Built 2026-08-14 as an MV3 Chrome/Edge extension under extension/, entirely client-side with no backend changes; detection rests on text patterns in Meet and Teams-in-browser UI, which is exactly the sort of thing a vendor UI refresh breaks silently, and the manual Capture screen button is the deliberate fallback. It is currently load-unpacked, so it does not auto-update alongside the web app — a version skew the code already accommodates in one place — and a changed Scribe host or port means redoing the one-time origin grant. Zoom and the Teams desktop app stay out of scope by construction. A second, unrelated thread opened on 2026-09-04, when a live report that re-running a meeting wiped manual speaker renames turned into a seven-commit correctness pass over name state and the Brief tab. It left one item genuinely open by design rather than by neglect: the participants list is additive-only everywhere in the codebase, so a stale auto-guessed name can linger after the speaker label backing it is dropped. Pruning it needs its own design — one that will not remove a legitimately-added attendee that came from an unrelated source — and was deliberately left out of a fix that was already touching five interacting naming paths. 2026-09-05 review-improvements pass (c5721d8, 76 files, all nine recommendations of a project review, planned in docs/superpowers/plans/2026-09-05-review-improvements.md): production pipeline attempts run as supervised subprocesses, an expired attempt is terminated before retry and can't overwrite newer job state, and meeting payloads expose queue position and elapsed stage time; webhook delivery treats a read timeout after sending as unknown and never re-sends; a new local model-quality benchmark (quality.py, docs/QUALITY.md) scores word error, speaker attribution and annotated summary claims/citations against an operator-approved manifest only — it never discovers recordings, and no benchmark results are claimed; browser recordings are kept until upload is confirmed, with retry/download and quota-failure surfacing; the library is cursor-paginated; and the SPA's recording, meeting, workspace and account workflows were extracted out of app.js (about −2,650 lines) while staying no-build. Follow-ups preserved pending-upload state across concurrent recovery reads (9e5d75f) and measured scorer allocations independently of process memory (cda7ea3). Real-corpus evaluation, native desktop capture and Windows smoke testing remain operator validation steps. Now 565 Python tests (plus one opt-in real-models test), 76 JS tests and 19 Chromium browser tests. On 2026-10-07 a structured summary that ran out of tokens stopped being stored as an empty one (it had finished as done with "No summary yet"): the token budget doubles to 8,192, one retry runs with a larger budget, and a second failure now shows a visible "Summary generation failed" overview while keeping the detailed notes.</w:t>
      </w:r>
    </w:p>
    <w:p>
      <w:pPr>
        <w:pStyle w:val="ListParagraph"/>
        <w:numPr>
          <w:ilvl w:val="0"/>
          <w:numId w:val="1"/>
        </w:numPr>
        <w:spacing w:after="40" w:before="40"/>
      </w:pPr>
      <w:r>
        <w:rPr>
          <w:rFonts w:ascii="Arial" w:cs="Arial" w:eastAsia="Arial" w:hAnsi="Arial"/>
          <w:color w:val="1A1A1A"/>
          <w:sz w:val="22"/>
          <w:szCs w:val="22"/>
        </w:rPr>
        <w:t>floor-plan-editor — locate it. It is in the registry but exists nowhere on this Mac, is gitignored with zero tracked files, and appears in none of the migration batches. Check the Mac Studio and Time Machine.</w:t>
      </w:r>
    </w:p>
    <w:p>
      <w:pPr>
        <w:pStyle w:val="ListParagraph"/>
        <w:numPr>
          <w:ilvl w:val="0"/>
          <w:numId w:val="1"/>
        </w:numPr>
        <w:spacing w:after="40" w:before="40"/>
      </w:pPr>
      <w:r>
        <w:rPr>
          <w:rFonts w:ascii="Arial" w:cs="Arial" w:eastAsia="Arial" w:hAnsi="Arial"/>
          <w:color w:val="1A1A1A"/>
          <w:sz w:val="22"/>
          <w:szCs w:val="22"/>
        </w:rPr>
        <w:t>ssi-design-system — add scribe as a tracked apps.json consumer (it carries a bundle but drifts on every rebuild), and decide what to do about the enabled floor-plan-editor entry, which has no directory to sync to. The stale-_root bug that made sync.py a no-op was fixed 2026-08-06.</w:t>
      </w:r>
    </w:p>
    <w:p>
      <w:pPr>
        <w:pStyle w:val="ListParagraph"/>
        <w:numPr>
          <w:ilvl w:val="0"/>
          <w:numId w:val="1"/>
        </w:numPr>
        <w:spacing w:after="40" w:before="40"/>
      </w:pPr>
      <w:r>
        <w:rPr>
          <w:rFonts w:ascii="Arial" w:cs="Arial" w:eastAsia="Arial" w:hAnsi="Arial"/>
          <w:color w:val="1A1A1A"/>
          <w:sz w:val="22"/>
          <w:szCs w:val="22"/>
        </w:rPr>
        <w:t>pocket-probe — v0 PCB layout in KiCad; field-appliance enclosure design.</w:t>
      </w:r>
    </w:p>
    <w:p>
      <w:pPr>
        <w:pStyle w:val="ListParagraph"/>
        <w:numPr>
          <w:ilvl w:val="0"/>
          <w:numId w:val="1"/>
        </w:numPr>
        <w:spacing w:after="40" w:before="40"/>
      </w:pPr>
      <w:r>
        <w:rPr>
          <w:rFonts w:ascii="Arial" w:cs="Arial" w:eastAsia="Arial" w:hAnsi="Arial"/>
          <w:color w:val="1A1A1A"/>
          <w:sz w:val="22"/>
          <w:szCs w:val="22"/>
        </w:rPr>
        <w:t>ethernet-link-analyzer — Phase 4: long-duration monitoring, ARP host inventory, baseline/drift anomaly detection (Phases 1–3 complete).</w:t>
      </w:r>
    </w:p>
    <w:p>
      <w:pPr>
        <w:pStyle w:val="ListParagraph"/>
        <w:numPr>
          <w:ilvl w:val="0"/>
          <w:numId w:val="1"/>
        </w:numPr>
        <w:spacing w:after="40" w:before="40"/>
      </w:pPr>
      <w:r>
        <w:rPr>
          <w:rFonts w:ascii="Arial" w:cs="Arial" w:eastAsia="Arial" w:hAnsi="Arial"/>
          <w:color w:val="1A1A1A"/>
          <w:sz w:val="22"/>
          <w:szCs w:val="22"/>
        </w:rPr>
        <w:t>cert-manager — grow the test suite (7 tests today, the thinnest of any production-facing app here); write-back for cert updates.</w:t>
      </w:r>
    </w:p>
    <w:p>
      <w:pPr>
        <w:pStyle w:val="ListParagraph"/>
        <w:numPr>
          <w:ilvl w:val="0"/>
          <w:numId w:val="1"/>
        </w:numPr>
        <w:spacing w:after="40" w:before="40"/>
      </w:pPr>
      <w:r>
        <w:rPr>
          <w:rFonts w:ascii="Arial" w:cs="Arial" w:eastAsia="Arial" w:hAnsi="Arial"/>
          <w:color w:val="1A1A1A"/>
          <w:sz w:val="22"/>
          <w:szCs w:val="22"/>
        </w:rPr>
        <w:t>niagara-llm (CASCADE) — close the pilot-pending gates: real Niagara histories, alarms, and a sustained soak test on an authorized station. Since 2026-09-05 the Ft Polk Complex A program has been the vehicle for that: Phase 1 (real .hdb history decoding with per-sample quality, a check-real-faults scorer against a real-fault label catalogue) and Phase 2 (history export plus per-cycle live-vs-history reconciliation against the twin's publisher mode) are on main. The mold-risk work (Phases 6–8 addendum and the Phase 6 humidity detector set) and the long-uncommitted review-improvements tree (actuation-safety write policies, readiness/pilot, release packaging) are now pushed on main as of 2026-09-28. The Phase 7 Mold Risk Index branch (polk-mold-risk-index) was merged into main and pushed on 2026-09-29 (origin/main 33e6eec); Phase 8's virtual-RH surrogate stopped at its own go/no-go and was not built. GitHub CI is green again on the Linux runner (PR 7), and the index no longer judges Celsius-tagged inputs against °F thresholds (PR 6). On 2026-10-12 the diurnal detectors (retuning, meter baseload, flatline, day-scale humidity), which the live runtime built but starved on its 20-minute store, moved onto a 7-day slow lane fed by a schema-v2 historian; it warms only from the appliance's own history, and /readiness reports each diurnal detector's readiness. Next on that spec: semantic ports of the twin-only detectors.</w:t>
      </w:r>
    </w:p>
    <w:p>
      <w:pPr>
        <w:pStyle w:val="ListParagraph"/>
        <w:numPr>
          <w:ilvl w:val="0"/>
          <w:numId w:val="1"/>
        </w:numPr>
        <w:spacing w:after="40" w:before="40"/>
      </w:pPr>
      <w:r>
        <w:rPr>
          <w:rFonts w:ascii="Arial" w:cs="Arial" w:eastAsia="Arial" w:hAnsi="Arial"/>
          <w:color w:val="1A1A1A"/>
          <w:sz w:val="22"/>
          <w:szCs w:val="22"/>
        </w:rPr>
        <w:t>siem-forwarder — the design changed shape on 2026-08-11 in response to PNNL’s answer that the forwarder must capture all RS-485 bus traffic, not only points already monitored elsewhere. SDD v1.5 retired the ride-along point-COV pattern outright and v1.6 retired alarm forwarding as well, leaving the receive-only passive MS/TP listener — a second serial port jumpered onto the live trunk, running a custom frame state machine and BACnet APDU decoder not layered on Tridium’s driver — as the module’s sole collector. Non-interference is redefined with it: electrical and receive-only invariants (never transmit, no double-termination on a mid-segment tap, stay inside the trunk’s unit-load budget) plus an admission-control hook the current self-throttle does not have, since it gates already-decoded events and cannot protect the capture path. v1.7 confirmed BISerialService reachability, exclusive port ownership (the two-port jumper is the only route, not merely the safer one), and the serial-port licensing caveat as low-risk pending a real JACE’s License Manager; the SDD is now v1.8 (draft) with listener test cases T13–T16. 2026-08-12 was documentation-only and split the SDD in two: a customer-facing siemForwarder-SDD.docx (Section 11 and Appendices A/B dropped, 12 and 13 renumbered to 11 and 12 throughout, Revision History removed) and siemForwarder-SDD-Internal.docx, which keeps Section 11’s findings in the confirmed tense that matches the committed skeleton. The two deliberately disagree — the customer copy calls fixes the source already contains “anticipated” — so check which variant you are editing. Test case T12 was also split, since its original criterion needed MS/TP metrics the Phase 2 listener does not yet produce: T12 now covers pre-listener metrics and a new T17 re-runs non-interference with the listener in place. Remaining work: write MstpPassiveListener.java (it does not exist yet), delete the obsolete RideAlongSubscriber.java, spike line-rate decode cost on a busy 38.4k/76.8k trunk — the design’s primary risk — and stand up an MS/TP bench, since the portfolio’s virtual-devices fleet is BACnet/IP and does not exercise this path. The baseline module still needs binding to a target Niagara 4.15.1 build (slot-o-matic, TLS trust store) and cannot be build-verified on this Mac. The pilot cost proposal to PNNL (12 Aug 2026, 60-day validity) prices the two phases at a combined 272–448 hrs / $62,560–$103,040; the repo’s own README.md still describes the retired design and is stale against the SDD.</w:t>
      </w:r>
    </w:p>
    <w:p>
      <w:pPr>
        <w:pStyle w:val="ListParagraph"/>
        <w:numPr>
          <w:ilvl w:val="0"/>
          <w:numId w:val="1"/>
        </w:numPr>
        <w:spacing w:after="40" w:before="40"/>
      </w:pPr>
      <w:r>
        <w:rPr>
          <w:rFonts w:ascii="Arial" w:cs="Arial" w:eastAsia="Arial" w:hAnsi="Arial"/>
          <w:color w:val="1A1A1A"/>
          <w:sz w:val="22"/>
          <w:szCs w:val="22"/>
        </w:rPr>
        <w:t>project-creation — wire the CLI's run/uvicorn path so the reserved port 8773 actually serves.</w:t>
      </w:r>
    </w:p>
    <w:p>
      <w:pPr>
        <w:pStyle w:val="ListParagraph"/>
        <w:numPr>
          <w:ilvl w:val="0"/>
          <w:numId w:val="1"/>
        </w:numPr>
        <w:spacing w:after="40" w:before="40"/>
      </w:pPr>
      <w:r>
        <w:rPr>
          <w:rFonts w:ascii="Arial" w:cs="Arial" w:eastAsia="Arial" w:hAnsi="Arial"/>
          <w:color w:val="1A1A1A"/>
          <w:sz w:val="22"/>
          <w:szCs w:val="22"/>
        </w:rPr>
        <w:t>cyber-brain — mature the v0.1 Graph-ingestion prototype (briefs, cited Q&amp;A, digests) toward production use; quiet since 2026-07.</w:t>
      </w:r>
    </w:p>
    <w:p>
      <w:pPr>
        <w:pStyle w:val="ListParagraph"/>
        <w:numPr>
          <w:ilvl w:val="0"/>
          <w:numId w:val="1"/>
        </w:numPr>
        <w:spacing w:after="40" w:before="40"/>
      </w:pPr>
      <w:r>
        <w:rPr>
          <w:rFonts w:ascii="Arial" w:cs="Arial" w:eastAsia="Arial" w:hAnsi="Arial"/>
          <w:color w:val="1A1A1A"/>
          <w:sz w:val="22"/>
          <w:szCs w:val="22"/>
        </w:rPr>
        <w:t>rfp-automation — roll out GovWin IntelliSearch ingest. The decision landed on 2026-08-09: the folder-polling wiring added the day before was removed (it depended on a Power Automate flow never verified to exist) and detection moved into the existing rfp-intake mailbox poll, where the operator had been forwarding the digests all along. It still ships off, gated by RFP_GOVWIN_MAILBOX_INGEST_ENABLED — kept deliberately separate from the already-enabled RFP_INBOX_INGEST_ENABLED so deploying the code cannot start auto-creating projects and pulling real SAM.gov downloads with no rollout control. Remaining work is the staged enablement itself: dry-run against live digests, then turn the gate on.</w:t>
      </w:r>
    </w:p>
    <w:p>
      <w:pPr>
        <w:pStyle w:val="ListParagraph"/>
        <w:numPr>
          <w:ilvl w:val="0"/>
          <w:numId w:val="1"/>
        </w:numPr>
        <w:spacing w:after="40" w:before="40"/>
      </w:pPr>
      <w:r>
        <w:rPr>
          <w:rFonts w:ascii="Arial" w:cs="Arial" w:eastAsia="Arial" w:hAnsi="Arial"/>
          <w:color w:val="1A1A1A"/>
          <w:sz w:val="22"/>
          <w:szCs w:val="22"/>
        </w:rPr>
        <w:t>outlook-plugin — merge and pilot the Daily Digest, then decide the legacy add-in's fate. Phase 1 was built on 2026-09-04 in 11 commits and all seven planned slices are implemented, and on 2026-09-06 it was fast-forwarded onto main and pushed to a private remote, together with a dev-only Graph Explorer token harness — but nothing is deployed. Two concrete blockers before it can run at all: the Entra app registration in infra/README.md still has blank client and tenant ids (the Office client ids the NAA docs list are now recorded as of 2026-09, though Microsoft changes them, so they need re-verifying on the day they are saved), and the pilot checklist gates a five-day trial on live fixture quality of at least 18 of 20 hits with zero dropped items, p50 latency under 30 seconds, worst-case cost under ten cents a run, and a privacy check. The legacy Follow-Up Reminder add-in is untouched by any of this and still needs the same call it has needed since August — fix or retire: its Graph half is dead because mailbox.js passes a callback to the promise-only Office.auth.getAccessToken, and storage.addItem() dedups on a conversationId that is null at compose time. It has no test suite either.</w:t>
      </w:r>
    </w:p>
    <w:p>
      <w:pPr>
        <w:pStyle w:val="Heading2"/>
        <w:spacing w:after="120" w:before="280"/>
      </w:pPr>
      <w:r>
        <w:rPr>
          <w:rFonts w:ascii="Arial" w:cs="Arial" w:eastAsia="Arial" w:hAnsi="Arial"/>
          <w:b/>
          <w:bCs/>
          <w:color w:val="2E75B6"/>
          <w:sz w:val="26"/>
          <w:szCs w:val="26"/>
        </w:rPr>
        <w:t xml:space="preserve">Medium-Term (Planned)</w:t>
      </w:r>
    </w:p>
    <w:p>
      <w:pPr>
        <w:pStyle w:val="ListParagraph"/>
        <w:numPr>
          <w:ilvl w:val="0"/>
          <w:numId w:val="1"/>
        </w:numPr>
        <w:spacing w:after="40" w:before="40"/>
      </w:pPr>
      <w:r>
        <w:rPr>
          <w:rFonts w:ascii="Arial" w:cs="Arial" w:eastAsia="Arial" w:hAnsi="Arial"/>
          <w:color w:val="1A1A1A"/>
          <w:sz w:val="22"/>
          <w:szCs w:val="22"/>
        </w:rPr>
        <w:t>digital-twin — cut a tagged release. The changelog gap this entry tracked is closed: a documentation pass on 2026-09-02 wrote the DNP3 work up as revisions 2.16 (the electrical outstation) and 2.17 (the campus outstation, both merged 2026-08-25, plus the loopback master and Campus DNP3 Control card added to the HMI on 2026-08-26), and recorded the two 2026-09-01 barracks-campus fixes — a ventilation schedule borrowed from the office model and a simulated clock that never advanced on the campus pages — as Fixed entries. The revision number now describes the tree again, at 2.17. What remains is the release itself: the whole line from rev 1.10 through 2.17 still sits under [Unreleased], with 1.9 the last tagged version. A new gap has opened since: the Ft Polk publisher-mode work merged 2026-09-11 (PR #2, itself merged over a CI failure caused by an ACCOUNT_STORE_TOKEN auth error) has no CHANGELOG entry yet, and the revision number still reads 2.17.</w:t>
      </w:r>
    </w:p>
    <w:p>
      <w:pPr>
        <w:pStyle w:val="ListParagraph"/>
        <w:numPr>
          <w:ilvl w:val="0"/>
          <w:numId w:val="1"/>
        </w:numPr>
        <w:spacing w:after="40" w:before="40"/>
      </w:pPr>
      <w:r>
        <w:rPr>
          <w:rFonts w:ascii="Arial" w:cs="Arial" w:eastAsia="Arial" w:hAnsi="Arial"/>
          <w:color w:val="1A1A1A"/>
          <w:sz w:val="22"/>
          <w:szCs w:val="22"/>
        </w:rPr>
        <w:t>digital-twin — bring barracks-cep FDD coverage to parity with office-building's 65 detectors; land the Supervisor backup as a selectable third twin model.</w:t>
      </w:r>
    </w:p>
    <w:p>
      <w:pPr>
        <w:pStyle w:val="ListParagraph"/>
        <w:numPr>
          <w:ilvl w:val="0"/>
          <w:numId w:val="1"/>
        </w:numPr>
        <w:spacing w:after="40" w:before="40"/>
      </w:pPr>
      <w:r>
        <w:rPr>
          <w:rFonts w:ascii="Arial" w:cs="Arial" w:eastAsia="Arial" w:hAnsi="Arial"/>
          <w:color w:val="1A1A1A"/>
          <w:sz w:val="22"/>
          <w:szCs w:val="22"/>
        </w:rPr>
        <w:t>ssi-design-system — roll out to the remaining SSi web apps beyond the project-tracking pilot.</w:t>
      </w:r>
    </w:p>
    <w:p>
      <w:pPr>
        <w:pStyle w:val="ListParagraph"/>
        <w:numPr>
          <w:ilvl w:val="0"/>
          <w:numId w:val="1"/>
        </w:numPr>
        <w:spacing w:after="40" w:before="40"/>
      </w:pPr>
      <w:r>
        <w:rPr>
          <w:rFonts w:ascii="Arial" w:cs="Arial" w:eastAsia="Arial" w:hAnsi="Arial"/>
          <w:color w:val="1A1A1A"/>
          <w:sz w:val="22"/>
          <w:szCs w:val="22"/>
        </w:rPr>
        <w:t>email-processor → past-performance integration — auto-surface relevant PP when triaging solicitations.</w:t>
      </w:r>
    </w:p>
    <w:p>
      <w:pPr>
        <w:pStyle w:val="ListParagraph"/>
        <w:numPr>
          <w:ilvl w:val="0"/>
          <w:numId w:val="1"/>
        </w:numPr>
        <w:spacing w:after="40" w:before="40"/>
      </w:pPr>
      <w:r>
        <w:rPr>
          <w:rFonts w:ascii="Arial" w:cs="Arial" w:eastAsia="Arial" w:hAnsi="Arial"/>
          <w:color w:val="1A1A1A"/>
          <w:sz w:val="22"/>
          <w:szCs w:val="22"/>
        </w:rPr>
        <w:t>project-tracking — build the designed overnight portfolio digest (spec written 2026-08-07, not yet implemented); MS Project schedule diff UI; the EAC worksheet is no longer on this list — it was enabled, with its browser tests restored, in the 2026-09-05 review-improvements pass. Sage-only ingestion completed its Phase 3 cutover 2026-08-07, retiring the funding/labor-PDF report pipeline; the now-unused pdfplumber dependency is still declared in pyproject.toml and can be dropped. The weekly Executing Review went cache-backed 2026-08-08, prewarmed hourly by a fifth LaunchAgent (com.ssi.project-tracking-exec-sync), and open-PO commitment is now attributed down to the phase/CLIN via pchord.phsnum. On 2026-08-10 completion source became job-level rather than per-user (shared_job_state, with a one-time migration), and nine cloud_root chokepoints were made to degrade gracefully on a stuck OneDrive mount — the worst of them had been crash-looping every 60s poll under auto_refresh_loop. 2026-09-05 review-improvements pass (0b52462 plus seven follow-ups, planned in docs/superpowers/plans/2026-09-05-review-improvements.md): authorization is centralized so a saved selection never grants revoked access, and completion writes are versioned — 409 on conflict, actor/time/before/after history shown in the editor; backups use a common SQLite-safe archive helper that includes the shared-job DB, with an explicit skipped/error manifest and restore verification (a production archive was restored and integrity-checked across all 11 databases); portfolio totals count a Sage job shared across owners once; the EAC worksheet is now enabled rather than flag-hidden, and Controls gained pre-PO exposure entries that add to forecasts until reconciled; fiscal-period cost/billing reporting takes a configured fiscal start (January, set live); and real-FastAPI browser tests cover session, CSRF, conflict history and role downgrade. Follow-ups migrated legacy completion JSON and manual-only percentages into the shared source and invalidate outdated shared Planner exports. Now 902 Python tests, 55 frontend unit tests, 36 mocked-browser and 3 real-backend browser cases. 2026-10-09/10 added Claude-assisted features (PRs #6–#10, the local checkout is now level with origin): an AI-drafted estimate-to-complete per cost code on the EAC worksheet (proposals only — the PM ticks the lines to accept and one bulk request saves them), an "In plain English" financial narrative on the job page, cached until its figures change, an AI-written Monday Slack brief in place of the templated digest (the template stays as the fallback), and deterministic anomaly detection over the snapshot history — a week of cost out of line with the job's own history, doubled burn, eroding gross profit, cost with no progress, a moved budget or contract, a reversed credit — where the AI only triages candidates and cannot add one, with a per-job snooze. Now 1,012 Python tests. A daily 05:30 portfolio snapshot agent (PR #11, 2026-10-12) now gives the trends and anomaly detector a regular series.</w:t>
      </w:r>
    </w:p>
    <w:p>
      <w:pPr>
        <w:pStyle w:val="ListParagraph"/>
        <w:numPr>
          <w:ilvl w:val="0"/>
          <w:numId w:val="1"/>
        </w:numPr>
        <w:spacing w:after="40" w:before="40"/>
      </w:pPr>
      <w:r>
        <w:rPr>
          <w:rFonts w:ascii="Arial" w:cs="Arial" w:eastAsia="Arial" w:hAnsi="Arial"/>
          <w:color w:val="1A1A1A"/>
          <w:sz w:val="22"/>
          <w:szCs w:val="22"/>
        </w:rPr>
        <w:t>network-scanner — scan scheduling (BACnet ReadProperty enumeration shipped).</w:t>
      </w:r>
    </w:p>
    <w:p>
      <w:pPr>
        <w:pStyle w:val="ListParagraph"/>
        <w:numPr>
          <w:ilvl w:val="0"/>
          <w:numId w:val="1"/>
        </w:numPr>
        <w:spacing w:after="40" w:before="40"/>
      </w:pPr>
      <w:r>
        <w:rPr>
          <w:rFonts w:ascii="Arial" w:cs="Arial" w:eastAsia="Arial" w:hAnsi="Arial"/>
          <w:color w:val="1A1A1A"/>
          <w:sz w:val="22"/>
          <w:szCs w:val="22"/>
        </w:rPr>
        <w:t>fulcrum-replacement — move from design (rev 4, 2026-07-02) to implementation; offline-durability risk spike first; proposed port 8774.</w:t>
      </w:r>
    </w:p>
    <w:p>
      <w:pPr>
        <w:pStyle w:val="ListParagraph"/>
        <w:numPr>
          <w:ilvl w:val="0"/>
          <w:numId w:val="1"/>
        </w:numPr>
        <w:spacing w:after="40" w:before="40"/>
      </w:pPr>
      <w:r>
        <w:rPr>
          <w:rFonts w:ascii="Arial" w:cs="Arial" w:eastAsia="Arial" w:hAnsi="Arial"/>
          <w:color w:val="1A1A1A"/>
          <w:sz w:val="22"/>
          <w:szCs w:val="22"/>
        </w:rPr>
        <w:t>stream-deck — decide whether SSi Deck graduates into the project registry; it already builds and validates.</w:t>
      </w:r>
    </w:p>
    <w:p>
      <w:pPr>
        <w:pStyle w:val="Heading2"/>
        <w:spacing w:after="120" w:before="280"/>
      </w:pPr>
      <w:r>
        <w:rPr>
          <w:rFonts w:ascii="Arial" w:cs="Arial" w:eastAsia="Arial" w:hAnsi="Arial"/>
          <w:b/>
          <w:bCs/>
          <w:color w:val="2E75B6"/>
          <w:sz w:val="26"/>
          <w:szCs w:val="26"/>
        </w:rPr>
        <w:t xml:space="preserve">Strategic / Long-Term</w:t>
      </w:r>
    </w:p>
    <w:p>
      <w:pPr>
        <w:pStyle w:val="ListParagraph"/>
        <w:numPr>
          <w:ilvl w:val="0"/>
          <w:numId w:val="1"/>
        </w:numPr>
        <w:spacing w:after="40" w:before="40"/>
      </w:pPr>
      <w:r>
        <w:rPr>
          <w:rFonts w:ascii="Arial" w:cs="Arial" w:eastAsia="Arial" w:hAnsi="Arial"/>
          <w:color w:val="1A1A1A"/>
          <w:sz w:val="22"/>
          <w:szCs w:val="22"/>
        </w:rPr>
        <w:t>Unified SSi portal — consolidate project-tracking, past-performance, cert-manager, and email-processor under a single auth/design-system shell.</w:t>
      </w:r>
    </w:p>
    <w:p>
      <w:pPr>
        <w:pStyle w:val="ListParagraph"/>
        <w:numPr>
          <w:ilvl w:val="0"/>
          <w:numId w:val="1"/>
        </w:numPr>
        <w:spacing w:after="40" w:before="40"/>
      </w:pPr>
      <w:r>
        <w:rPr>
          <w:rFonts w:ascii="Arial" w:cs="Arial" w:eastAsia="Arial" w:hAnsi="Arial"/>
          <w:color w:val="1A1A1A"/>
          <w:sz w:val="22"/>
          <w:szCs w:val="22"/>
        </w:rPr>
        <w:t>pocket-probe v1.0 — production PCB, STM32 firmware with USB-C + status LED; field-deployable device.</w:t>
      </w:r>
    </w:p>
    <w:p>
      <w:pPr>
        <w:pStyle w:val="ListParagraph"/>
        <w:numPr>
          <w:ilvl w:val="0"/>
          <w:numId w:val="1"/>
        </w:numPr>
        <w:spacing w:after="40" w:before="40"/>
      </w:pPr>
      <w:r>
        <w:rPr>
          <w:rFonts w:ascii="Arial" w:cs="Arial" w:eastAsia="Arial" w:hAnsi="Arial"/>
          <w:color w:val="1A1A1A"/>
          <w:sz w:val="22"/>
          <w:szCs w:val="22"/>
        </w:rPr>
        <w:t>rfp-automation → project-tracking handoff — push newly awarded opportunities straight into the tracking pipeline via project-creation.</w:t>
      </w:r>
    </w:p>
    <w:p>
      <w:pPr>
        <w:pStyle w:val="ListParagraph"/>
        <w:numPr>
          <w:ilvl w:val="0"/>
          <w:numId w:val="1"/>
        </w:numPr>
        <w:spacing w:after="40" w:before="40"/>
      </w:pPr>
      <w:r>
        <w:rPr>
          <w:rFonts w:ascii="Arial" w:cs="Arial" w:eastAsia="Arial" w:hAnsi="Arial"/>
          <w:color w:val="1A1A1A"/>
          <w:sz w:val="22"/>
          <w:szCs w:val="22"/>
        </w:rPr>
        <w:t>Consolidate the Niagara stack — niagara-config, niagara-llm, digital-twin, and siem-forwarder now form a coherent BAS product line; consider a shared release and demo story.</w:t>
      </w:r>
    </w:p>
    <w:p>
      <w:pPr>
        <w:spacing w:before="120"/>
      </w:pPr>
    </w:p>
    <w:p>
      <w:pPr>
        <w:pBdr>
          <w:bottom w:val="single" w:color="2E75B6" w:sz="6" w:space="1"/>
        </w:pBdr>
        <w:spacing w:after="160" w:before="160"/>
      </w:pPr>
    </w:p>
    <w:p>
      <w:pPr>
        <w:pStyle w:val="Heading1"/>
        <w:spacing w:after="160" w:before="360"/>
      </w:pPr>
      <w:r>
        <w:rPr>
          <w:rFonts w:ascii="Arial" w:cs="Arial" w:eastAsia="Arial" w:hAnsi="Arial"/>
          <w:b/>
          <w:bCs/>
          <w:color w:val="1F4E79"/>
          <w:sz w:val="32"/>
          <w:szCs w:val="32"/>
        </w:rPr>
        <w:t xml:space="preserve">8. Quick Reference Glossary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Term</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Meaning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UFGS 25 05 11</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Unified Facilities Guide Spec — Cybersecurity of Facility-Related Control Systems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UFGS 25 08 11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Unified Facilities Guide Spec — Cybersecurity Commissioning of FRCS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MATOC</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Multiple Award Task Order Contract (USACE vehicle for MILCON cyber 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MRR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MATOC contract vehicle name (SSi has award)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UMCS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Utility Monitoring and Control System — second MATOC vehicle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FRCS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Facility Related Control System — DoD term covering BAS, BCS, and OT systems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MILCON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Military Construction — DoD capital construction program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BAS/BCS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Building Automation System / Building Control System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RMF</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Risk Management Framework — the DoD accreditation process network-scanner's audit output targets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CUI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Controlled Unclassified Information — drives local-LLM (Ollama) paths over cloud API calls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EAC</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Estimate at Completion — earned-value forecasting metric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ETC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Estimate to Complete — earned-value forecasting metric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CPI</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Cost Performance Index (earned value / actual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SPI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Schedule Performance Index (earned value / planned value)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CLIN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Contract Line Item Number — pricing structure in DoD proposals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PWS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Performance Work Statement — government contract document fetched by email-processor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JBLM</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Joint Base Lewis-McChord — site used in the kml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DOPPEL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Product name for the digital-twin FRCS simulator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CASCADE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Continuous Analysis, Site Commissioning &amp; Anomaly-Detection Engine — product name for niagara-llm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oBIX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Open Building Information Exchange — the REST/XML interface CASCADE reads a Niagara station through</w:t>
            </w:r>
          </w:p>
        </w:tc>
      </w:tr>
      <w:tr>
        <w:tc>
          <w:tcPr>
            <w:tcW w:type="dxa" w:w="2200"/>
          </w:tcPr>
          <w:p>
            <w:r>
              <w:t>BQL</w:t>
            </w:r>
          </w:p>
        </w:tc>
        <w:tc>
          <w:tcPr>
            <w:tcW w:type="dxa" w:w="7160"/>
          </w:tcPr>
          <w:p>
            <w:r>
              <w:t>Baja Query Language — Niagara's query language, used for station data and history retrieval</w:t>
            </w:r>
          </w:p>
        </w:tc>
      </w:tr>
      <w:tr>
        <w:tc>
          <w:tcPr>
            <w:tcW w:type="dxa" w:w="2200"/>
          </w:tcPr>
          <w:p>
            <w:r>
              <w:t>FDD</w:t>
            </w:r>
          </w:p>
        </w:tc>
        <w:tc>
          <w:tcPr>
            <w:tcW w:type="dxa" w:w="7160"/>
          </w:tcPr>
          <w:p>
            <w:r>
              <w:t>Fault Detection &amp; Diagnostics — the detector engine in digital-twin and niagara-llm</w:t>
            </w:r>
          </w:p>
        </w:tc>
      </w:tr>
      <w:tr>
        <w:tc>
          <w:tcPr>
            <w:tcW w:type="dxa" w:w="2200"/>
          </w:tcPr>
          <w:p>
            <w:r>
              <w:t>config.bog</w:t>
            </w:r>
          </w:p>
        </w:tc>
        <w:tc>
          <w:tcPr>
            <w:tcW w:type="dxa" w:w="7160"/>
          </w:tcPr>
          <w:p>
            <w:r>
              <w:t>A Niagara station database inside a Supervisor backup; parsed by niagara-config</w:t>
            </w:r>
          </w:p>
        </w:tc>
      </w:tr>
      <w:tr>
        <w:tc>
          <w:tcPr>
            <w:tcW w:type="dxa" w:w="2200"/>
          </w:tcPr>
          <w:p>
            <w:r>
              <w:t>LLDP</w:t>
            </w:r>
          </w:p>
        </w:tc>
        <w:tc>
          <w:tcPr>
            <w:tcW w:type="dxa" w:w="7160"/>
          </w:tcPr>
          <w:p>
            <w:r>
              <w:t>Link Layer Discovery Protocol — IEEE 802.1AB; used by ethernet-link-analyzer and pocket-probe</w:t>
            </w:r>
          </w:p>
        </w:tc>
      </w:tr>
      <w:tr>
        <w:tc>
          <w:tcPr>
            <w:tcW w:type="dxa" w:w="2200"/>
          </w:tcPr>
          <w:p>
            <w:r>
              <w:t>CDP</w:t>
            </w:r>
          </w:p>
        </w:tc>
        <w:tc>
          <w:tcPr>
            <w:tcW w:type="dxa" w:w="7160"/>
          </w:tcPr>
          <w:p>
            <w:r>
              <w:t>Cisco Discovery Protocol — used alongside LLDP in ethernet-link-analyzer</w:t>
            </w:r>
          </w:p>
        </w:tc>
      </w:tr>
      <w:tr>
        <w:tc>
          <w:tcPr>
            <w:tcW w:type="dxa" w:w="2200"/>
          </w:tcPr>
          <w:p>
            <w:r>
              <w:t>macvlan</w:t>
            </w:r>
          </w:p>
        </w:tc>
        <w:tc>
          <w:tcPr>
            <w:tcW w:type="dxa" w:w="7160"/>
          </w:tcPr>
          <w:p>
            <w:r>
              <w:t>Linux Docker network mode enabling containers to appear as physical hosts on a LAN</w:t>
            </w:r>
          </w:p>
        </w:tc>
      </w:tr>
      <w:tr>
        <w:tc>
          <w:tcPr>
            <w:tcW w:type="dxa" w:w="2200"/>
          </w:tcPr>
          <w:p>
            <w:r>
              <w:t>FTS5</w:t>
            </w:r>
          </w:p>
        </w:tc>
        <w:tc>
          <w:tcPr>
            <w:tcW w:type="dxa" w:w="7160"/>
          </w:tcPr>
          <w:p>
            <w:r>
              <w:t>SQLite Full-Text Search extension v5 — used across past-performance, cyber-brain, and scribe</w:t>
            </w:r>
          </w:p>
        </w:tc>
      </w:tr>
      <w:tr>
        <w:tc>
          <w:tcPr>
            <w:tcW w:type="dxa" w:w="2200"/>
          </w:tcPr>
          <w:p>
            <w:r>
              <w:t>CMMC</w:t>
            </w:r>
          </w:p>
        </w:tc>
        <w:tc>
          <w:tcPr>
            <w:tcW w:type="dxa" w:w="7160"/>
          </w:tcPr>
          <w:p>
            <w:r>
              <w:t>Cybersecurity Maturity Model Certification — drives the no-Graph-API design in email-processor</w:t>
            </w:r>
          </w:p>
        </w:tc>
      </w:tr>
      <w:tr>
        <w:tc>
          <w:tcPr>
            <w:tcW w:type="dxa" w:w="2200"/>
          </w:tcPr>
          <w:p>
            <w:r>
              <w:t>DNP3</w:t>
            </w:r>
          </w:p>
        </w:tc>
        <w:tc>
          <w:tcPr>
            <w:tcW w:type="dxa" w:w="7160"/>
          </w:tcPr>
          <w:p>
            <w:r>
              <w:t>Distributed Network Protocol 3 — the SCADA protocol used on electrical distribution; digital-twin publishes a hand-rolled outstation over DNP3/TCP</w:t>
            </w:r>
          </w:p>
        </w:tc>
      </w:tr>
      <w:tr>
        <w:tc>
          <w:tcPr>
            <w:tcW w:type="dxa" w:w="2200"/>
          </w:tcPr>
          <w:p>
            <w:r>
              <w:t>CROB</w:t>
            </w:r>
          </w:p>
        </w:tc>
        <w:tc>
          <w:tcPr>
            <w:tcW w:type="dxa" w:w="7160"/>
          </w:tcPr>
          <w:p>
            <w:r>
              <w:t>Control Relay Output Block — the DNP3 object a master uses to command a breaker, trip-reset, or ATS transfer on the twin</w:t>
            </w:r>
          </w:p>
        </w:tc>
      </w:tr>
    </w:tbl>
    <w:p>
      <w:pPr>
        <w:spacing w:before="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Dev Portfolio — Architecture &amp; Design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2026-05-26T09:30:13.652Z</dcterms:created>
  <dcterms:modified xsi:type="dcterms:W3CDTF">2026-05-26T09:30:13.652Z</dcterms:modified>
</cp:coreProperties>
</file>

<file path=docProps/custom.xml><?xml version="1.0" encoding="utf-8"?>
<Properties xmlns="http://schemas.openxmlformats.org/officeDocument/2006/custom-properties" xmlns:vt="http://schemas.openxmlformats.org/officeDocument/2006/docPropsVTypes"/>
</file>