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2026-10-13.</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320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main at 55f7417 (which adds the camelCase ReturnAirTemp classifier fix, niagara-config PR 2, merged 09-29; 339 tests collected), while niagara-llm's release manifest pins f944f82. A pre-existing HistoryImport draft stash was dropped on 2026-09-29 after main was found to carry the same feature. 339 tests collected on main.</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merged 09-29 as niagara-llm PR 4 (ce78634), stops a failing audit sink from hiding an actuator write that already landed. </w:t>
      </w:r>
      <w:r>
        <w:rPr>
          <w:b/>
        </w:rPr>
        <w:t>Phase 7 Mold Risk Index</w:t>
      </w:r>
      <w:r>
        <w:t xml:space="preserve"> (spec Phases 6–8) was built the same night on branch polk-mold-risk-index in a linked worktree (since removed), merged into main and pushed on 09-29 (origin/main 33e6eec): an hour-grid with sensor validity, building/cell/plant bindings, RH, DOAS-not-drying, CHW-warm-under-latent-load and pressurization components, a score with confidence, an assess-backup report section and a Mold Risk workbook sheet, followed by ten manual Codex review passes; </w:t>
      </w:r>
      <w:r>
        <w:rPr>
          <w:b/>
        </w:rPr>
        <w:t>Phase 8's virtual-RH surrogate stopped at its own go/no-go</w:t>
      </w:r>
      <w:r>
        <w:t xml:space="preserve"> (a linear surrogate passed the accuracy gate for only 11–15 % of building 1949's rooms against a required 70 %), so nothing was built for it. Tests: 2,285 passed / 15 skipped on main plus 13 browser tests; GitHub CI, red on the Linux runner since the reliability commit, is green again (PR 7, 095a12c), the Mold Risk Index no longer judges Celsius-tagged inputs against °F thresholds (PR 6, 99b9c71; the Phase 6 detectors are not guarded), and the unused oa_rh_latent_pct setting is gone (PR 5); version still 0.1.0. </w:t>
      </w:r>
      <w:r>
        <w:rPr>
          <w:b/>
        </w:rPr>
        <w:t>10-12 (38 commits, pushed):</w:t>
      </w:r>
      <w:r>
        <w:t xml:space="preserve"> a </w:t>
      </w:r>
      <w:r>
        <w:rPr>
          <w:b/>
        </w:rPr>
        <w:t>live slow lane for diurnal detectors</w:t>
      </w:r>
      <w:r>
        <w:t xml:space="preserve"> (spec 2026-10-12-live-slow-lane-and-semantic-ports-design.md). The retuning, meter baseload, flatline and day-scale humidity detectors had been built in the live runtime but starved by its 20-minute sample store; they now run on a separate 7-day slow lane fed from the historian, which moves to schema v2 (one rollup per contiguous OK run per point per interval, carried boundary state, boolean points as on-fractions, 400-day retention, startup replay, outage markers so a gap is never bridged). The slow lane warms only from the appliance's own history, so a fresh install sees no diurnal findings until it has some; findings lag about one historian interval; /readiness and the dashboard report each diurnal detector's readiness, with humidity detectors whose gate is a coverage bound shown as a bound marked "gate coverage unverified". Behaviour change: on the slow lane NoOaLockout, StaticSetpoint and VavOvercoolReheat also need two hours of coverage; slow_lane_enabled=false restores the old single engine, and offline assessment, check-real-faults and diag-score are unchanged. The spec's second half, semantic ports of the twin-only detectors, is not built yet. Also added: a detector design and user guide (docs/DETECTORS.md) and a CASCADE white paper PDF.</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Anthropic SDK),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 </w:t>
      </w:r>
      <w:r>
        <w:rPr>
          <w:b/>
        </w:rPr>
        <w:t>2026-10-09/10 added Claude-assisted features (PRs #6–#10; the local checkout is now level with origin):</w:t>
      </w:r>
      <w:r>
        <w:t xml:space="preserve"> an AI-drafted estimate-to-complete per cost code on the EAC worksheet (proposals only — the PM ticks the lines to accept and one bulk request saves them), an "In plain English" financial narrative on the job page, cached until its figures change, an AI-written Monday Slack brief in place of the templated digest (the template stays as the fallback), and deterministic anomaly detection over the snapshot history — a week of cost out of line with the job's own history, doubled burn, eroding gross profit, cost with no progress, a moved budget or contract, a reversed credit — where the AI only triages candidates and cannot add one, with a per-job snooze. Now 1,012 Python tests. On 10-12 a daily portfolio snapshot agent was added (PR #11): webapp/portfolio_snapshot.py takes one snapshot per user from the cached Sage facts at 05:30 (com.ssi.project-tracking-portfolio-snapshot, after the 05:00 prewarm), skips a user snapshotted in the last 12 hours and prunes to 365, so the trends, Snapshots diff, weekly brief and anomaly detector get a regular series instead of one driven by manual refreshes; the app version (now 0.2.0) shows with the git SHA in the rail footer (PR #12).</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8,377 tests across 351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w:t>
      </w:r>
      <w:r>
        <w:rPr>
          <w:b/>
        </w:rPr>
        <w:t>130 recurrences</w:t>
      </w:r>
      <w:r>
        <w:t xml:space="preserve">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xml:space="preserve">, runtime current on 32261d2 (behind the three newest code commits), the transport warning suppressed rather than resolved. </w:t>
      </w:r>
      <w:r>
        <w:rPr>
          <w:b/>
        </w:rPr>
        <w:t>7,909 tests collected across 326 files</w:t>
      </w:r>
      <w:r>
        <w:t xml:space="preserve">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w:t>
      </w:r>
      <w:r>
        <w:rPr>
          <w:b/>
        </w:rPr>
        <w:t>09-28</w:t>
      </w:r>
      <w:r>
        <w:t xml:space="preserve">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w:t>
      </w:r>
      <w:r>
        <w:rPr>
          <w:b/>
        </w:rPr>
        <w:t>never auto-applied</w:t>
      </w:r>
      <w:r>
        <w:t xml:space="preserve"> — the finding carries only the whole matched line, so there is no safe span to replace, and leaks stay report-only. </w:t>
      </w:r>
      <w:r>
        <w:rPr>
          <w:b/>
        </w:rPr>
        <w:t>09-29</w:t>
      </w:r>
      <w:r>
        <w:t xml:space="preserve"> hardened the Planner comment queue: the watcher's pending-comment sweep now retries an unreachable Planner Chrome (CDP down) at most once an hour instead of every poll — direct posts, comment reads and a logged-out session are not throttled (26f6a6d), and pending_comments gained a per-item retry_after backoff (default 15 min, RFP_PENDING_COMMENT_RETRY_INTERVAL_SECONDS) after one Dyess AFB comment retried a failing Planner navigation every 30–90 s for 7+ hours (399+ attempts) with no throttle (24908f8). Two pre-push rounds then replaced eager per-item outage clearing with one persisted __meta__ outage marker, and fixed a real concurrent-write data loss the feature had been widening: flush_pending_comments blindly overwrote its stale start-of-call snapshot, silently erasing any comment the dashboard queued mid-flush; all persistence now goes through one locked state_store.update_json merge, and queue_comment() uses the same lock (50ac804). GRAPH-RECONCILE reached 145 recurrences. </w:t>
      </w:r>
      <w:r>
        <w:rPr>
          <w:b/>
        </w:rPr>
        <w:t>09-30</w:t>
      </w:r>
      <w:r>
        <w:t xml:space="preserve"> connected the GovWin API path to the live service: the client accepts the live API's object-shaped responseDate (bd245a2) and follows exactly one pre-signed S3 redirect on document downloads, to https://s3.amazonaws.com only and without the bearer token (b2af8f0; before it, all 84 documents of a live package failed redirect_rejected); download and request budgets became configurable with clamped ceilings (defaults 100 MiB per file, 600 MiB per package, 250 requests and 30 minutes per command; the separate 200 MiB uncompressed-ZIP bound is unchanged, 39d3398); and a fail-closed drawing-set exemption (spec rev 3 and plan, then 6f3763d, 9b88448, 80fa281, 0c32da7) lets GovWin screening skip OCR on proven scanned drawing sets for positive verdicts only — an exemption never yields no_cyber, annotation and parser-error checks still run, only sheet-sized unreadable pages are skipped, the drawing-name token must be on the member file itself, and only Division 25, UFC/UFGS and cyber vocabulary counts as spec evidence (RULE_VERSION v36). GRAPH-RECONCILE reached 153 recurrences, still the same 17-project cluster with no self-heal. </w:t>
      </w:r>
      <w:r>
        <w:rPr>
          <w:b/>
        </w:rPr>
        <w:t>10-01</w:t>
      </w:r>
      <w:r>
        <w:t xml:space="preserve"> fixed Planner comment posting after Microsoft began 302-redirecting the stored planner.cloud.microsoft/webui/plan/... deep links to a ui/web/plan/... URL that returns 500, which broke every automated comment post: the three URL builders now write the working ui/web path, and planner_ui_poster.task_url rewrites old links so stored card-map URLs and queued comments self-heal on their next retry (ae00a00). GRAPH-RECONCILE reached 163 recurrences. </w:t>
      </w:r>
      <w:r>
        <w:rPr>
          <w:b/>
        </w:rPr>
        <w:t>10-02/03</w:t>
      </w:r>
      <w:r>
        <w:t xml:space="preserve"> added two code commits. The Planner comment browser now runs Playwright's Chrome for Testing on its own profile instead of the system Google Chrome and refuses to fall back, so SENTRY's automation windows are a separate app from the operator's own Chrome (81000f2) — </w:t>
      </w:r>
      <w:r>
        <w:rPr>
          <w:b/>
        </w:rPr>
        <w:t>it was reverted on 10-05 (f94576d, committed --no-verify at the operator's request)</w:t>
      </w:r>
      <w:r>
        <w:t xml:space="preserve">: Chrome for Testing can't present the Mac's device certificate, so Entra Conditional Access (DeviceAuthTls) blocked the Planner sign-in with "Set up your device" even on an enrolled Mac, and the Planner browser is back on system Google Chrome and its original profile. The pre-commit review's focus-restore finding (the operator's Chrome and the Planner Chrome share the app name "Google Chrome", so focus isn't restored when the operator is in Chrome) predates the revert and is tracked as a follow-up. 171064e pins warn level on Graph site-sync failures in the missing-docs sweep (source_availability.prepare_graph_sources): exception class names like NameResolutionError tripped the naive "error" substring match and turned one DNS outage into 165+ error-level SENTRY lines; _sweep_log now forwards an explicit level. GRAPH-RECONCILE reached 165 recurrences, then 171 by 10-05 (same stable cluster, one new member; 10-04/05 were otherwise log-only). </w:t>
      </w:r>
      <w:r>
        <w:rPr>
          <w:b/>
        </w:rPr>
        <w:t>10-06</w:t>
      </w:r>
      <w:r>
        <w:t xml:space="preserve"> added four code commits, all on the Planner sign-in and comment path, and pushed them together with the 10-05 revert. The delegated Planner token now signs in through the operator's own browser with authorization code + PKCE (a840078): the device-code flow was rejected by the tenant's managed-device Conditional Access (AADSTS 530033, "Device state: Unregistered") because this process can't present the Mac's Intune device identity, whereas in the authorization-code flow the policy is evaluated inside the real browser and only the one-time code is redeemed locally. rfp-auto planner-comment --login now opens the browser and the old flow stays as --login-device-code; a follow-up lets a callback that is already mid token-exchange finish past the login deadline instead of reporting failure while caching a session nobody was told about (ec42224). The dashboard's comment-read fallback now remembers a failed read for 10 minutes, so a logged-out Planner browser no longer opens a fresh tab into the M365 login page on every project-page refresh (33 reads in one morning), and a message-box timeout during a logged-out redirect now raises the session-expired alert instead of a generic failure (fd5a14e); a confirmed match in comment_already_posted now also clears the latched "Planner browser logged out" flag (0ba5ac5). GRAPH-RECONCILE reached 175 recurrences (one new cluster member, P_732_DBB_Electrical). </w:t>
      </w:r>
      <w:r>
        <w:rPr>
          <w:b/>
        </w:rPr>
        <w:t>10-07</w:t>
      </w:r>
      <w:r>
        <w:t xml:space="preserve"> committed that long-uncommitted working tree and pushed it with three follow-ups, leaving main level with origin and only two staged SENTRY log files plus an untracked .work/ directory uncommitted. 7b15a4f lands the GovWin award tracking (award matching plus a daily award-check launchd agent), discovery review with document screening, extraction and health checks, an awardee-to-SENTRY prime link map, the cyber-pursuits growth surface with its reports, and the two 2026-10-01 specs and plans; it also makes the Bid Follow-up panel award-aware — the project card and /followups carry the GovWin award summary, the prime roster and prime contacts from one fetch, operators can add or remove primes by hand, "Quoted" is derived from this bid's prime roster rather than any portfolio-wide relationship, and a confirmed GovWin winner outside the roster defaults the bid to won_no_ssi once without overriding an outcome the operator already recorded. It was committed --no-verify over the pre-commit review's remaining findings, which the next two commits closed: c7ca9db makes /followups and the project page count the same roster and re-derives an all-primes-lost verdict when a prime is added, and 3aef89d stops a Protest row or explicit review reason being held as awarded (it now moves the project to needs_review), flags a reviewed GovWin record that disappears instead of letting a surviving record decide award status, treats tracked moves (w:moveFrom/w:moveTo) as unresolved review markup that blocks automatic intake, and bumps review_revision whenever candidate metadata or screening evidence changes so a reviewer holding an old revision gets a conflict instead of acting on changed content. Separately, a49b818 fixes dead "Open in Planner" links: 276 of 305 links in graph_card_map.json and all 110 in planner_card_map.json predated the 10-01 URL fix and still used the webui/plan form that Microsoft now redirects to a failing page; one normalize_planner_url() now rewrites them on every card-map read and in the comment poster, and both live state files were migrated in place. GRAPH-RECONCILE reached 176 recurrences. Live state 10-08: /healthz ok, 283 projects, runtime current, transport warning still suppressed. 8,354 tests collected across 349 files (8,339 on 10-07, when most of this work was still uncommitted). </w:t>
      </w:r>
      <w:r>
        <w:rPr>
          <w:b/>
        </w:rPr>
        <w:t>10-08</w:t>
      </w:r>
      <w:r>
        <w:t xml:space="preserve"> added two code commits. The Primes page gained per-prime operator notes (2c38a9a): prime_notes.json holds one free-text note per canonical prime (reviewer and above, via POST /api/primes/notes; an empty note clears it), notes are searchable from the page filter, and a noted prime gets a row even with no correspondence, such as an awardee who never invited SSi to quote. Keys are canonicalized through the prime registry on read and inside the locked write, so a note set under an alias stays on the one row the page shows. 6ed822b resolves a GovWin award association from needs_review to no_public_record only when a recorded public search backs it (both queries empty, only the parent vehicle found, or the job is an MRR/UMCS task order). A live check of every unmatched association found one public job-level GovWin record (W9127826RA012, left for human review); the rest were task orders competed only among MATOC/MACC/SATOC holders and never posted publicly, and needs_review had been putting a muted GovWin button on ~190 project pages. search_solicitation() now runs both a plain query and an "AGENCY SERIAL" two-token query and merges the results, because GovWin's full-text search never matches a record stored with dashes against the undashed number; an empty opportunities: {} response is read as no rows rather than an invalid response. SENTRY queued two more item #35 due-date misses (P1550 and Ft Campbell Byrd-Adkins) and logged GRAPH-RECONCILE at 179 recurrences with no new cluster members; deep scans were clean. </w:t>
      </w:r>
      <w:r>
        <w:rPr>
          <w:b/>
        </w:rPr>
        <w:t>10-09</w:t>
      </w:r>
      <w:r>
        <w:t xml:space="preserve"> added nine code commits, mostly a project-page cleanup the operator asked for. The duplicate Cyber Submission Gate card is gone and its blocker count now sits in the Project review panel heading (7977f1b; the card also still claimed the hard block removed on 09-21); the "Cyber bidding &amp; prime coverage" card is no longer mounted on project pages, Due Dates merged into Bid Info (the proposal-due pill above the priced CLINs, with the extractor's provenance in its tooltip), and the rendered RFP summary autolinks bare URLs and drops the Review Scoreboard and submittal sections (a51e83a, a171348); the GovWin hero button renders only for a confirmed match, and a needs_review match gets a muted button that jumps to the project's own award panel (abb1ab3, 91aa844); on the Cyber Scope tab the References card is gone and the §1.6 submittal matrix moved into the rail, open by default (8771f8e, 02144b5). The Health page and the daily ops report now total active projects' Project review blockers and warnings through a shared review_load module, counting a project whose detail can't be built as unavailable rather than as zero findings (a1147cc, d74de09). 493ce68 fixed two bugs behind one failed Sync Prices click on P084 Newport: the workbook reader didn't recognize the newer per-CLIN phase-breakdown layout's bare "CLIN 0001 Total" rows, and the sync handler never read its request body, so on the HTTP/1.1 keep-alive socket the leftover {} turned the next request into a 501 — every reviewer POST handler now runs through a body-draining wrapper. GRAPH-RECONCILE reached 181 recurrences with no new cluster members; deep scans were clean. 10-10 → 11 was log-only (four SENTRY commits, d5e02e7..9fce6ba): GRAPH-RECONCILE reached 185 recurrences, still the same etag-conflict cluster with no new members, and every deep scan came back clean. Live state 10-12: /healthz ok, 284 projects, runtime current; the working tree is clean apart from the untracked .work/ directory, and the three newest SENTRY log commits (5fd296f..9fce6ba) were unpushed at the time (pushed since). 8,377 tests collected across 351 files. </w:t>
      </w:r>
      <w:r>
        <w:rPr>
          <w:b/>
        </w:rPr>
        <w:t>10-12</w:t>
      </w:r>
      <w:r>
        <w:t xml:space="preserve"> added seventeen code and doc commits, all pushed. The Planner comment sign-in flipped back: rfp-auto planner-comment --login defaults to the device-code flow again and the browser (auth-code + PKCE) flow moves to --login-browser (2206a26; --login-device-code stays as a synonym), because the browser flow now fails with AADSTS500113 — the app's redirect URI had been removed — while device-code signed in and comment reads recovered on all three boards. The IT request in docs/ was rewritten against IT's *SSI RFP Automation App Use and Control Policy* v1.0 (2026-09-09) as a narrower ask: let the approved delegated Planner-comment account keep its session past the 14-day sign-in-frequency cap (AADSTS70043), with no new permissions; the earlier mailbox-scope drafts conflicted with that policy and were dropped. Most of the day made dashboard refresh cheap: fetchJson now sends its own If-None-Match and re-parses retained text on a 304 (the no-store header added for CUI had stopped browsers doing it, so every SSE ping re-downloaded the ~3.3 MB portfolio payload), the sidebar badge polls /api/monitor?slim=1 (4debadb), and auto-refresh holds while the inline due-date editor is open. Triage saves, override saves, project exclude/include, intake merges and folder renames now patch or re-key the one cached row and refresh in the background instead of forcing a cold portfolio rebuild, and the regeneration/status poll no longer clears the records cache (9b2cc5e..227bb79); a promoted intake batch also carries its portal-pull status onto the project. GRAPH-RECONCILE reached 186 recurrences. Live state 10-13: /healthz ok, runtime current; uncommitted are a staged docs/reliability_backlog.md edit, the untracked IT policy .docx and .work/.</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 On 2026-10-07 a structured summary that runs out of tokens is no longer stored as an empty one: the call hit its 4,096-token cap (gpt-oss spends part of that budget on reasoning), the truncated JSON parsed as {}, and the meeting finished "done" showing "No summary yet" (seen twice on 10-06). A summary with no overview is now treated as a failure — the initial budget doubles to 8,192 tokens, one retry runs with a larger budget, and if that also fails the meeting shows a visible "Summary generation failed" overview while keeping the detailed notes already generated.</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since 2026-10-02 connected to the private github.com/spectrumsi/camp-dodge-dashboard, where worktree-ums-phase-1 is pushed and is the remote default branch, local main is not pushed, and PR #1 from codex/github-setup links the repo and hosted CI from the README)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(inventory and assignments, readings with estimates and corrections, application-managed identity with MFA, and monthly reporting with fee credits and immutable report runs) sits on branch worktree-ums-phase-1 in a locked Claude Code worktree, unmerged — now 214 commits past main after an overnight 09-29/30 review-fix wave: never-drop webhook ingest, pre-body request-size caps, a DB-backed login throttle, audit_event rows the database refuses to UPDATE or DELETE, sessions ended on role change (a sign-in page lockout deliberately leaves the owner's existing sessions alone), stricter CSP and __Host- cookies, X-Azure-ClientIP/X-Azure-FDID trusted only from its own Front Door, a generated negative RBAC matrix over the route table, Bicep/Dockerfile/workflow linting in CI, and an LNS-selection ADR still marked UNDECIDED. On 09-30 the dashboard was refreshed with expanded utility charts, and an owner-approved HTTP-only performance gate was built: a coordinator job inside the test environment, running the candidate image, prepares fixtures and takes server-side measurements under one PostgreSQL advisory lock, the external runner exercises the app over HTTP only with no database, signing or TOTP keys, and the first production deploy now requires trusted gate evidence for the exact candidate image digest.</w:t>
      </w:r>
      <w:r>
        <w:t xml:space="preserve"> On 10-01 (now 220 commits past main) the shared React components became a private, versioned @spectrumsi/ui package (frontend/packages/ssi-ui, 0.1.2: provider/theme, card, stat card, ECharts chart and Ant Design table wrappers, with a release script, checksums and a bundle check), adopted on Overview, Buildings, Meter Detail, Reports, Exceptions and Tickets; CI now requires the native checks, with a Linux/Docker validation record. On 10-09 (223 commits past main) three fixes landed: webhook ingest decodes one batch at a time so chunk creation can't deadlock, the app serves a favicon so Edge stops logging a 404, and an export-expiry test compares elapsed time rather than wall-clock days.</w:t>
      </w:r>
    </w:p>
    <w:p>
      <w:r>
        <w:rPr>
          <w:b/>
        </w:rPr>
        <w:t>expense-report</w:t>
      </w:r>
      <w:r>
        <w:t xml:space="preserve"> (new 2026-09-29, gitignored, local git repo with no remote) — a local expense-report assistant (FastAPI review UI on 127.0.0.1:8777, uv run expense-report serve) that turns a receipts PDF marked up with red job-number tags into a filled OGreen.&lt;DD&gt;&lt;Mon&gt;&lt;YY&gt;.xlsx workbook and a matching PDF grouped by job; Claude extracts vendor/date/total/category per receipt while job splits come only from the red tags (bare, percent or dollar), job labels are learned from past workbooks, and output is built under .part names and never replaced without confirmation. Built in 31 commits on 09-29 and 12 more on 09-30, which added a total_unverified Generate blocker for a receipt whose extracted total isn't found in its own text (image-only receipts get an independent second read of the total and fail closed when the reads disagree), signed formulas for refunds, post-write verification of the workbook, and Section F/Detail rows fitted under Excel's 409 pt row limit. 358 tests (353 pass, 4 live-only skips, plus the strict xfail below). Known issue: a red bare dollar amount can be read as a job number (strict xfail, remediation not chosen).</w:t>
      </w:r>
    </w:p>
    <w:p>
      <w:r>
        <w:rPr>
          <w:b/>
        </w:rPr>
        <w:t>CIMS-2</w:t>
      </w:r>
      <w:r>
        <w:t xml:space="preserve"> (cloned 2026-10-01; an SSi company repo at github.com/spectrumsi/CIMS-2 dating to 2020, not gitignored) — CIMS, a React 19 / Ant Design 6 / ECharts 6 site GIS and energy app; branch codex/ssi-ui-releases (2 commits, unmerged) moves its energy KPI tiles onto the vendored @spectrumsi/ui 0.1.2 release from camp-dodge-dashboard, kept on the same verified release as that dashboard.</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