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2026-10-07</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8,339 (rfp-automation, current working tree).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Live state 10-07 is /healthz ok with 283 projects, with local main 1 commit ahead of origin. Still uncommitted in the working tree on 10-07: a cyber bid-and-growth workflow (shared pursuit records feeding a contact queue, prime coverage and an award-performance report) and GovWin discovery review with automatic intake for clearly qualified FRCS cyber opportunities.</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