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2026-08-31</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5,312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two days that followed produced no code at all: both commits were recurrence entries in the improvement-loop journal, leaving the 2026-08-29 health-snapshot correction as the newest code change in the tree.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Both are the intended behavior — a site that times out is treated as unavailable for that poll and keeps its previous snapshot, rather than reading a transient outage as mass file deletion — so neither produced a code change. Current state as of 2026-08-31: health is ok on every check including the index gate, the monitor payload reports 253 projects, root probing remains at zero configured by design, state integrity is three checked and zero invalid, and the watcher heartbeat is current on a roughly thirty-seven-hour-old process still running the 2026-08-29 commit — both of the intervening commits touched only the journal, so the source fingerprint that triggers a self-restart never changed. The pricing and artifact-consistency work described above is still uncommitted in the working tree, alongside the parked vision-QC filter.</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 and the DNP3 outstation work merged 2026-08-25 — joined 2026-08-26 by the loopback master and the Campus DNP3 Control card on the HMI — now sits past 2.15 with no changelog entry of its own, so the revision number no longer describes the tree.</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