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2026-10-10</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t xml:space="preserve"> Separately, a private versioned React component package, @spectrumsi/ui (0.1.2: provider/theme, card, stat card, ECharts chart and Ant Design table wrappers), was cut on 2026-10-01 inside camp-dodge-dashboard's unmerged Phase 1 branch and vendored by the non-registry CIMS-2 for its energy KPI tiles; it ships React components rather than the design system's CSS bundle, and both consumers are meant to stay on the same verified release.</w:t>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main at 55f7417, which adds the camelCase ReturnAirTemp fix on top of f944f82 (which carries the mold-risk classifier rules — a DEWPOINT role, a DEHUM rule and CURRENT classification — and is what niagara-llm's release manifest pins).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8,377 (rfp-automation).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09-29 added per-item retry backoff to the Planner comment queue, limited the watcher's pending-comment sweep to one reconnect attempt an hour while the Planner Chrome is unreachable, and fixed a concurrent-write loss that could erase a comment queued mid-flush. GRAPH-RECONCILE reached 145 recurrences. 09-30 connected the GovWin API path to the live service — the object-shaped responseDate is accepted, document downloads follow exactly one pre-signed S3 redirect without the bearer token, and download/request budgets are configurable with clamped ceilings — and added a fail-closed drawing-set exemption that lets GovWin screening skip OCR on proven scanned drawing sets for positive verdicts only (never a no_cyber result). GRAPH-RECONCILE reached 153 recurrences, still the same 17-project cluster. 10-01 fixed Planner comment posting after Microsoft began redirecting the stored webui/plan deep links to a ui/web/plan URL that returns 500 — new links use the working path and old stored links are rewritten on their next retry. GRAPH-RECONCILE reached 163 recurrences. 10-02/03 moved the Planner comment browser onto Playwright's Chrome for Testing so automation windows are no longer the operator's own Chrome — reverted on 10-05, because Chrome for Testing can't present the Mac's device certificate and Entra Conditional Access blocked the Planner sign-in, so the Planner browser is back on system Google Chrome — and kept self-healing Graph site-sync failures in the missing-docs sweep at warn level, after one DNS outage produced 165+ error-level lines. GRAPH-RECONCILE reached 171 recurrences by 10-05. 10-06 moved the delegated Planner sign-in to an authorization-code + PKCE flow in the operator's own browser, since the device-code flow fails the tenant's managed-device Conditional Access, and stopped a logged-out Planner browser from reopening the M365 login page on every dashboard refresh; GRAPH-RECONCILE reached 175 recurrences. On 10-07 that long-uncommitted work was committed and pushed: GovWin award tracking with a daily award check, GovWin discovery review with document screening, the cyber-pursuits growth surface, and an award-aware Bid Follow-up panel (award summary, prime roster and contacts, operator-added primes, and a one-time won_no_ssi default when GovWin confirms a winner outside our roster). It went in over open pre-commit review findings, which two follow-up commits the same morning closed (a protest no longer reads as awarded, a vanished reviewed GovWin record is flagged, tracked moves block automatic intake, and changed evidence bumps the review revision). The same day rewrote stored legacy Planner links on read, since 276 of 305 links in one card map and all 110 in the other still used the webui/plan form Microsoft now redirects to a failing page. GRAPH-RECONCILE reached 176 recurrences. 10-08 added operator notes per prime on the Primes page, including a row for a noted prime that has never sent correspondence, and stopped GovWin award associations reading as needing review when a recorded public search shows the job is a task order that was never posted publicly (one job, W9127826RA012, does have a public GovWin record and stays in review) — ~190 project pages had shown a muted GovWin button — while the search itself now runs a dashed and an undashed query so one spelling can't hide the other. SENTRY queued two more due-date misses and logged GRAPH-RECONCILE at 179 recurrences. 10-09 was mostly a project-page cleanup at the operator's request — a duplicate submission-gate card removed with its blocker count moved into the Project review heading, the pursuits card unmounted, Due Dates merged into Bid Info, the GovWin hero button shown only for a confirmed match, and the Cyber Scope References card replaced by the submittal matrix — plus Project review blocker/warning totals on the Health page and in the daily ops report, and a Sync Prices fix: the workbook reader now accepts the newer per-CLIN layout, and every reviewer POST handler drains its unread request body so a leftover body can't corrupt the next keep-alive request. GRAPH-RECONCILE reached 181 recurrences. Live state 10-10 is /healthz ok with 284 projects, a clean working tree, one SENTRY log commit not yet pushed, and 8,377 tests collected.</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 On 2026-10-07 a structured summary that ran out of tokens stopped being stored as an empty one (it had finished as done with "No summary yet"): the token budget doubles to 8,192, one retry runs with a larger budget, and a second failure now shows a visible "Summary generation failed" overview while keeping the detailed notes.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The mold-risk work (Phases 6–8 addendum and the Phase 6 humidity detector set) and the long-uncommitted review-improvements tree (actuation-safety write policies, readiness/pilot, release packaging) are now pushed on main as of 2026-09-28. The Phase 7 Mold Risk Index branch (polk-mold-risk-index) was merged into main and pushed on 2026-09-29 (origin/main 33e6eec); Phase 8's virtual-RH surrogate stopped at its own go/no-go and was not built. GitHub CI is green again on the Linux runner (PR 7), and the index no longer judges Celsius-tagged inputs against °F thresholds (PR 6).</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