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2026-08-14.</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w:t>
      </w:r>
      <w:r>
        <w:t xml:space="preserve"> against SSI's M365 tenant: mail is read and processed locally on Owen's Mac rather than pulled from the tenant by a cloud identity.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Suite now 441 tests across 35 files.</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~4,856 tests across 266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is unset in the live .env and there is no hot-reload, so production behavior is unchanged until an operator opts a root in and restarts the watcher/dashboard.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~498 tests across 40 files.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