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Pastoralbrief - Entwurf</w:t>
      </w:r>
    </w:p>
    <w:p>
      <w:r>
        <w:t>Liebe Frau von Rabenfels,</w:t>
      </w:r>
    </w:p>
    <w:p>
      <w:r>
        <w:t>die Pfarrei möchte Sie in der Trauer um Ihre Mutter nicht allein lassen. Zugleich müssen wir die kirchliche Lage sorgfältig und wahrhaftig klären.</w:t>
      </w:r>
    </w:p>
    <w:p>
      <w:r>
        <w:t>Die Taufe bleibt eine sakramentale Wirklichkeit. Eine staatliche Austrittserklärung löscht sie nicht. Sie ist aber ein ernster öffentlicher Schritt, der für die kirchliche Gemeinschaft nicht belanglos ist.</w:t>
      </w:r>
    </w:p>
    <w:p>
      <w:r>
        <w:t>Wir schlagen deshalb ein persönliches Gespräch vor. Es soll nicht als bürokratische Hürde, sondern als Weg der Klärung, Versöhnung und guten Begleitung verstanden werden.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