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Knusperkrone: Franchise-Expansion, Gebietsschutz und Systemhandbuch-Streit</w:t>
      </w:r>
    </w:p>
    <w:p>
      <w:r>
        <w:t>Franchisestreit mit Aufklärung, Handbuch, Kartellrecht, Marke, Daten und Exit.</w:t>
      </w:r>
    </w:p>
    <w:p>
      <w:pPr>
        <w:pStyle w:val="Heading2"/>
      </w:pPr>
      <w:r>
        <w:t>Ein Franchisegeber will in derselben Stadt zwei neue Standor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Rentabilitätsprognose aus der Anbahnung war viel optimis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Das Systemhandbuch wurde geändert; neue Lieferanten sind teu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Eine Social-Media-Aktion eines Franchisenehmers beschädigt d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Franchisegeber verlangt Auditdaten aus dem Kassensystem.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Nach Kündigungsandrohung streitet man über Rückbau, Warenbes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