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WorkLog Employee Portal</w:t>
      </w:r>
      <w:r w:rsidDel="00000000" w:rsidR="00000000" w:rsidRPr="00000000">
        <w:rPr>
          <w:rtl w:val="0"/>
        </w:rPr>
        <w:t xml:space="preserve"> is a streamlined, single-screen web-based application designed for employees to log their worked hours and submit them directly to an administrative dashboard. The primary goal is to ensure a fast, frictionless, and beautiful submission process while minimizing errors via dynamic progressive validation.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Core Features &amp; Functional Requirements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 Real-Time Progressive Validation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Field Counter:</w:t>
      </w:r>
      <w:r w:rsidDel="00000000" w:rsidR="00000000" w:rsidRPr="00000000">
        <w:rPr>
          <w:rtl w:val="0"/>
        </w:rPr>
        <w:t xml:space="preserve"> The interface must dynamically track completion across 5 key criteria: Full Name, Working Country, Work Period, and either Hours Worked (Manual Entry) or Timesheet Document (File Upload).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Progress Bar:</w:t>
      </w:r>
      <w:r w:rsidDel="00000000" w:rsidR="00000000" w:rsidRPr="00000000">
        <w:rPr>
          <w:rtl w:val="0"/>
        </w:rPr>
        <w:t xml:space="preserve"> A visual completion fill bar must animate smoothly from 0% to 100% in increments of 20% per completed requirement.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Conditional Submission Button:</w:t>
      </w:r>
      <w:r w:rsidDel="00000000" w:rsidR="00000000" w:rsidRPr="00000000">
        <w:rPr>
          <w:rtl w:val="0"/>
        </w:rPr>
        <w:t xml:space="preserve"> The "Submit work log" button remains disabled until all 5 conditions are fulfilled.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 Time Tracking Modes (Tabbed Interface)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Users must be allowed to toggle seamlessly between two mutually exclusive inputs: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Enter Manually (Default):</w:t>
      </w:r>
      <w:r w:rsidDel="00000000" w:rsidR="00000000" w:rsidRPr="00000000">
        <w:rPr>
          <w:rtl w:val="0"/>
        </w:rPr>
        <w:t xml:space="preserve"> A numeric text field accepting inputs between 0.5 and 168 hours with step increments of 0.5.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Upload File:</w:t>
      </w:r>
      <w:r w:rsidDel="00000000" w:rsidR="00000000" w:rsidRPr="00000000">
        <w:rPr>
          <w:rtl w:val="0"/>
        </w:rPr>
        <w:t xml:space="preserve"> A drag-and-drop zone acting as an input accepting CSV, XLSX, or PDF formats with a max file limit of 5MB. Upon successful file selection, the drop zone hides and exposes a file status badge/pill with a dismissal action to clear out the file.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2.4 Submission Lifecycle &amp; Success State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Input Validation Rules:</w:t>
      </w:r>
      <w:r w:rsidDel="00000000" w:rsidR="00000000" w:rsidRPr="00000000">
        <w:rPr>
          <w:rtl w:val="0"/>
        </w:rPr>
        <w:t xml:space="preserve"> Upon hitting submit, explicit client-side validation rules must fire. Fields violating requirements must append an active red error state border and reveal a descriptive inline alert message.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View Switching:</w:t>
      </w:r>
      <w:r w:rsidDel="00000000" w:rsidR="00000000" w:rsidRPr="00000000">
        <w:rPr>
          <w:rtl w:val="0"/>
        </w:rPr>
        <w:t xml:space="preserve"> On a flawless submission, the form card element fades out, revealing an animated success card view.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Summary Card:</w:t>
      </w:r>
      <w:r w:rsidDel="00000000" w:rsidR="00000000" w:rsidRPr="00000000">
        <w:rPr>
          <w:rtl w:val="0"/>
        </w:rPr>
        <w:t xml:space="preserve"> The success state must parse and compile the submitted variables into a stylized receipt breakdown displaying the Employee Name, Country, Period, and Hours/File submitted alongside a local timestamp configuration.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Re-entry Loop:</w:t>
      </w:r>
      <w:r w:rsidDel="00000000" w:rsidR="00000000" w:rsidRPr="00000000">
        <w:rPr>
          <w:rtl w:val="0"/>
        </w:rPr>
        <w:t xml:space="preserve"> A "Submit another entry" button must restore the original state, purging all field entries, hidden error modules, and resetting validation counters to 0%.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User Interface (UI) Specs &amp; Layout Details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a5fd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UI Element</w:t>
            </w:r>
          </w:p>
        </w:tc>
        <w:tc>
          <w:tcPr>
            <w:shd w:fill="1a5fd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Visual Description / Layout Strategy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Canvas Background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deep, dark cinematic tone (#0f1923) featuring a fine-lined background grid (40px alignment) and soft multi-colored glowing orbs in opposite corners to establish modern visual depth.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Branding Bar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Absolute positioning in the upper-left, comprising an accent square hosting a prominent "W" alongside a customized sans-serif "WorkLog" typeface containing an accent dot.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 Structure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centralized, frosted semi-transparent glass card configuration bound by subtle neon borders and structural inner padding.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 &amp; Typography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Inputs utilize rounded corners and high contrast dark background variables. Layout text scales down into an all-caps uppercase styling for standard field descriptions.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Technical Specifications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Typography &amp; Iconography:</w:t>
      </w:r>
      <w:r w:rsidDel="00000000" w:rsidR="00000000" w:rsidRPr="00000000">
        <w:rPr>
          <w:rtl w:val="0"/>
        </w:rPr>
        <w:t xml:space="preserve"> Styled utilizing 'DM Sans' for user inputs and body descriptions, matched with 'DM Serif Display' for card layout headers. Icon sets rely entirely on Tabler Icons ('ti-*').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 Controls:</w:t>
      </w:r>
      <w:r w:rsidDel="00000000" w:rsidR="00000000" w:rsidRPr="00000000">
        <w:rPr>
          <w:rtl w:val="0"/>
        </w:rPr>
        <w:t xml:space="preserve"> Vanilla JavaScript event handlers hook into text inputs (`oninput`) and drop-downs (`onchange`) to continuously evaluate validation tallies.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