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952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-logo-azul-dou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22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B294A"/>
          <w:sz w:val="56"/>
        </w:rPr>
        <w:t>Manual de Identidade Visual</w:t>
      </w:r>
    </w:p>
    <w:p>
      <w:pPr>
        <w:jc w:val="center"/>
      </w:pPr>
      <w:r>
        <w:rPr>
          <w:b/>
          <w:color w:val="C9A057"/>
          <w:sz w:val="40"/>
        </w:rPr>
        <w:t>Fruto da Vide</w:t>
      </w:r>
    </w:p>
    <w:p/>
    <w:p>
      <w:pPr>
        <w:pBdr>
          <w:bottom w:val="single" w:sz="4" w:space="1" w:color="C9A057"/>
        </w:pBdr>
        <w:spacing w:after="160"/>
      </w:pPr>
    </w:p>
    <w:p>
      <w:pPr>
        <w:jc w:val="center"/>
      </w:pPr>
      <w:r>
        <w:rPr>
          <w:i/>
          <w:color w:val="1B294A"/>
          <w:sz w:val="26"/>
        </w:rPr>
        <w:t>"Raízes profundas. Frutos que permanecem."</w:t>
      </w:r>
    </w:p>
    <w:p>
      <w:pPr>
        <w:jc w:val="center"/>
      </w:pPr>
      <w:r>
        <w:rPr>
          <w:color w:val="4A4A4A"/>
          <w:sz w:val="20"/>
        </w:rPr>
        <w:t>Versão 1.0  |  2026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Sumário</w:t>
      </w:r>
    </w:p>
    <w:p>
      <w:pPr>
        <w:pBdr>
          <w:bottom w:val="single" w:sz="4" w:space="1" w:color="C9A057"/>
        </w:pBdr>
        <w:spacing w:after="160"/>
      </w:pPr>
    </w:p>
    <w:p>
      <w:pPr>
        <w:spacing w:after="60"/>
      </w:pPr>
      <w:r>
        <w:rPr>
          <w:b/>
          <w:color w:val="C9A057"/>
          <w:sz w:val="24"/>
        </w:rPr>
        <w:t xml:space="preserve">1.  </w:t>
      </w:r>
      <w:r>
        <w:rPr>
          <w:color w:val="1B294A"/>
          <w:sz w:val="24"/>
        </w:rPr>
        <w:t>Apresentação da Marca</w:t>
      </w:r>
    </w:p>
    <w:p>
      <w:pPr>
        <w:spacing w:after="60"/>
      </w:pPr>
      <w:r>
        <w:rPr>
          <w:b/>
          <w:color w:val="C9A057"/>
          <w:sz w:val="24"/>
        </w:rPr>
        <w:t xml:space="preserve">2.  </w:t>
      </w:r>
      <w:r>
        <w:rPr>
          <w:color w:val="1B294A"/>
          <w:sz w:val="24"/>
        </w:rPr>
        <w:t>Logotipo — Versões e Variações</w:t>
      </w:r>
    </w:p>
    <w:p>
      <w:pPr>
        <w:spacing w:after="60"/>
      </w:pPr>
      <w:r>
        <w:rPr>
          <w:b/>
          <w:color w:val="C9A057"/>
          <w:sz w:val="24"/>
        </w:rPr>
        <w:t xml:space="preserve">3.  </w:t>
      </w:r>
      <w:r>
        <w:rPr>
          <w:color w:val="1B294A"/>
          <w:sz w:val="24"/>
        </w:rPr>
        <w:t>Símbolo / Ícone</w:t>
      </w:r>
    </w:p>
    <w:p>
      <w:pPr>
        <w:spacing w:after="60"/>
      </w:pPr>
      <w:r>
        <w:rPr>
          <w:b/>
          <w:color w:val="C9A057"/>
          <w:sz w:val="24"/>
        </w:rPr>
        <w:t xml:space="preserve">4.  </w:t>
      </w:r>
      <w:r>
        <w:rPr>
          <w:color w:val="1B294A"/>
          <w:sz w:val="24"/>
        </w:rPr>
        <w:t>Paleta de Cores</w:t>
      </w:r>
    </w:p>
    <w:p>
      <w:pPr>
        <w:spacing w:after="60"/>
      </w:pPr>
      <w:r>
        <w:rPr>
          <w:b/>
          <w:color w:val="C9A057"/>
          <w:sz w:val="24"/>
        </w:rPr>
        <w:t xml:space="preserve">5.  </w:t>
      </w:r>
      <w:r>
        <w:rPr>
          <w:color w:val="1B294A"/>
          <w:sz w:val="24"/>
        </w:rPr>
        <w:t>Tipografia</w:t>
      </w:r>
    </w:p>
    <w:p>
      <w:pPr>
        <w:spacing w:after="60"/>
      </w:pPr>
      <w:r>
        <w:rPr>
          <w:b/>
          <w:color w:val="C9A057"/>
          <w:sz w:val="24"/>
        </w:rPr>
        <w:t xml:space="preserve">6.  </w:t>
      </w:r>
      <w:r>
        <w:rPr>
          <w:color w:val="1B294A"/>
          <w:sz w:val="24"/>
        </w:rPr>
        <w:t>Padrões de Uso Correto</w:t>
      </w:r>
    </w:p>
    <w:p>
      <w:pPr>
        <w:spacing w:after="60"/>
      </w:pPr>
      <w:r>
        <w:rPr>
          <w:b/>
          <w:color w:val="C9A057"/>
          <w:sz w:val="24"/>
        </w:rPr>
        <w:t xml:space="preserve">7.  </w:t>
      </w:r>
      <w:r>
        <w:rPr>
          <w:color w:val="1B294A"/>
          <w:sz w:val="24"/>
        </w:rPr>
        <w:t>Usos Proibidos</w:t>
      </w:r>
    </w:p>
    <w:p>
      <w:pPr>
        <w:spacing w:after="60"/>
      </w:pPr>
      <w:r>
        <w:rPr>
          <w:b/>
          <w:color w:val="C9A057"/>
          <w:sz w:val="24"/>
        </w:rPr>
        <w:t xml:space="preserve">8.  </w:t>
      </w:r>
      <w:r>
        <w:rPr>
          <w:color w:val="1B294A"/>
          <w:sz w:val="24"/>
        </w:rPr>
        <w:t>Elementos Gráficos</w:t>
      </w:r>
    </w:p>
    <w:p>
      <w:pPr>
        <w:spacing w:after="60"/>
      </w:pPr>
      <w:r>
        <w:rPr>
          <w:b/>
          <w:color w:val="C9A057"/>
          <w:sz w:val="24"/>
        </w:rPr>
        <w:t xml:space="preserve">9.  </w:t>
      </w:r>
      <w:r>
        <w:rPr>
          <w:color w:val="1B294A"/>
          <w:sz w:val="24"/>
        </w:rPr>
        <w:t>Aplicações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1. Apresentação da Marca</w:t>
      </w:r>
    </w:p>
    <w:p>
      <w:pPr>
        <w:pBdr>
          <w:bottom w:val="single" w:sz="4" w:space="1" w:color="C9A057"/>
        </w:pBdr>
        <w:spacing w:after="160"/>
      </w:pPr>
    </w:p>
    <w:p>
      <w:pPr>
        <w:spacing w:after="120"/>
        <w:jc w:val="left"/>
      </w:pPr>
      <w:r>
        <w:rPr>
          <w:b w:val="0"/>
          <w:sz w:val="22"/>
        </w:rPr>
        <w:t>Fruto da Vide é uma marca que une tradição, espiritualidade e contemporaneidade. Inspirada na metáfora bíblica da videira e dos seus frutos (João 15), a identidade visual foi concebida para transmitir enraizamento, propósito e permanência.</w:t>
      </w:r>
    </w:p>
    <w:p>
      <w:pPr>
        <w:spacing w:after="200"/>
        <w:jc w:val="left"/>
      </w:pPr>
      <w:r>
        <w:rPr>
          <w:b w:val="0"/>
          <w:sz w:val="22"/>
        </w:rPr>
        <w:t>Este manual estabelece as diretrizes obrigatórias para o uso correto da identidade visual, garantindo consistência em todos os pontos de contato: digital, impresso e institucional.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Essência da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Propósito</w:t>
              <w:br/>
            </w:r>
            <w:r>
              <w:rPr>
                <w:color w:val="FFFFFF"/>
                <w:sz w:val="18"/>
              </w:rPr>
              <w:t>Nutrir relações autênticas com raízes profundas</w:t>
            </w:r>
          </w:p>
        </w:tc>
        <w:tc>
          <w:tcPr>
            <w:tcW w:type="dxa" w:w="302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Valores</w:t>
              <w:br/>
            </w:r>
            <w:r>
              <w:rPr>
                <w:color w:val="FFFFFF"/>
                <w:sz w:val="18"/>
              </w:rPr>
              <w:t>Tradição · Autenticidade · Excelência · Cuidado</w:t>
            </w:r>
          </w:p>
        </w:tc>
        <w:tc>
          <w:tcPr>
            <w:tcW w:type="dxa" w:w="302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Personalidade</w:t>
              <w:br/>
            </w:r>
            <w:r>
              <w:rPr>
                <w:color w:val="FFFFFF"/>
                <w:sz w:val="18"/>
              </w:rPr>
              <w:t>Sofisticada · Calorosa · Confiável · Espiritual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2. Logotipo — Versões e Variações</w:t>
      </w:r>
    </w:p>
    <w:p>
      <w:pPr>
        <w:pBdr>
          <w:bottom w:val="single" w:sz="4" w:space="1" w:color="C9A057"/>
        </w:pBdr>
        <w:spacing w:after="160"/>
      </w:pPr>
    </w:p>
    <w:p>
      <w:pPr>
        <w:spacing w:after="200"/>
        <w:jc w:val="left"/>
      </w:pPr>
      <w:r>
        <w:rPr>
          <w:b w:val="0"/>
          <w:sz w:val="22"/>
        </w:rPr>
        <w:t>O logotipo combina símbolo icônico (folha de videira estilizada) com tipografia da marca. Existem três versões cromáticas principais.</w:t>
      </w:r>
    </w:p>
    <w:p>
      <w:pPr>
        <w:pStyle w:val="Heading2"/>
        <w:spacing w:before="240" w:after="120"/>
        <w:jc w:val="left"/>
      </w:pPr>
      <w:r>
        <w:rPr>
          <w:color w:val="1B294A"/>
        </w:rPr>
        <w:t>Versão Principal — Azul Noite + Dourado</w:t>
      </w:r>
    </w:p>
    <w:p>
      <w:pPr>
        <w:spacing w:after="80"/>
        <w:jc w:val="left"/>
      </w:pPr>
      <w:r>
        <w:rPr>
          <w:b w:val="0"/>
          <w:color w:val="4A4A4A"/>
          <w:sz w:val="20"/>
        </w:rPr>
        <w:t>Uso preferencial em fundos brancos, creme e claros.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708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-logo-azul-dou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0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Logo horizontal — versão azul noite + dourado</w:t>
      </w:r>
    </w:p>
    <w:p/>
    <w:p>
      <w:pPr>
        <w:pStyle w:val="Heading2"/>
        <w:spacing w:before="240" w:after="120"/>
        <w:jc w:val="left"/>
      </w:pPr>
      <w:r>
        <w:rPr>
          <w:color w:val="1B294A"/>
        </w:rPr>
        <w:t>Versão Dourado — Fundos Escuros</w:t>
      </w:r>
    </w:p>
    <w:p>
      <w:pPr>
        <w:spacing w:after="80"/>
        <w:jc w:val="left"/>
      </w:pPr>
      <w:r>
        <w:rPr>
          <w:b w:val="0"/>
          <w:color w:val="4A4A4A"/>
          <w:sz w:val="20"/>
        </w:rPr>
        <w:t>Uso em fundos escuros (azul noite, preto, verde-folha).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B294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6715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ur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671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color w:val="4A4A4A"/>
          <w:sz w:val="18"/>
        </w:rPr>
        <w:t>Logo dourado — sobre fundo azul noite</w:t>
      </w:r>
    </w:p>
    <w:p/>
    <w:p>
      <w:pPr>
        <w:pStyle w:val="Heading2"/>
        <w:spacing w:before="240" w:after="120"/>
        <w:jc w:val="left"/>
      </w:pPr>
      <w:r>
        <w:rPr>
          <w:color w:val="1B294A"/>
        </w:rPr>
        <w:t>Versão Branco — Alta Contraste</w:t>
      </w:r>
    </w:p>
    <w:p>
      <w:pPr>
        <w:spacing w:after="80"/>
        <w:jc w:val="left"/>
      </w:pPr>
      <w:r>
        <w:rPr>
          <w:b w:val="0"/>
          <w:color w:val="4A4A4A"/>
          <w:sz w:val="20"/>
        </w:rPr>
        <w:t>Uso em fotos, têxtil, bordado, fundos coloridos.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5A2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6715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ranc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671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color w:val="4A4A4A"/>
          <w:sz w:val="18"/>
        </w:rPr>
        <w:t>Logo branco — sobre fundo verde-folha</w:t>
      </w:r>
    </w:p>
    <w:p/>
    <w:p>
      <w:pPr>
        <w:pStyle w:val="Heading2"/>
        <w:spacing w:before="240" w:after="120"/>
        <w:jc w:val="left"/>
      </w:pPr>
      <w:r>
        <w:rPr>
          <w:color w:val="1B294A"/>
        </w:rPr>
        <w:t>Guia Rápido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Versão</w:t>
            </w:r>
          </w:p>
        </w:tc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Usar quando</w:t>
            </w:r>
          </w:p>
        </w:tc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Fundo recomendado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Azul + Dourado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Comunicação principal, institucional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Branco, creme, cinza claro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Dourado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Fundos escuros, embalagens premium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Azul noite, preto, verde-folha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Branco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Fotos, têxtil, monografia, bordado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Qualquer fundo colorido escuro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3. Símbolo / Ícone</w:t>
      </w:r>
    </w:p>
    <w:p>
      <w:pPr>
        <w:pBdr>
          <w:bottom w:val="single" w:sz="4" w:space="1" w:color="C9A057"/>
        </w:pBdr>
        <w:spacing w:after="160"/>
      </w:pPr>
    </w:p>
    <w:p>
      <w:pPr>
        <w:spacing w:after="160"/>
        <w:jc w:val="left"/>
      </w:pPr>
      <w:r>
        <w:rPr>
          <w:b w:val="0"/>
          <w:sz w:val="22"/>
        </w:rPr>
        <w:t>O símbolo é uma folha de videira estilizada com pingos que remetem a frutos (uvas) e ao fluir. Pode ser usado de forma independente em espaços reduzidos.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7076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bolo-azul-dourad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707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shd w:val="clear" w:color="auto" w:fill="1B294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70764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mbolo-branc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7076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80"/>
        <w:jc w:val="left"/>
      </w:pPr>
      <w:r>
        <w:rPr>
          <w:b/>
          <w:sz w:val="22"/>
        </w:rPr>
        <w:t>Usos válidos do símbolo isolado:</w:t>
      </w:r>
    </w:p>
    <w:p>
      <w:pPr>
        <w:pStyle w:val="ListBullet"/>
        <w:spacing w:after="40"/>
      </w:pPr>
      <w:r>
        <w:rPr>
          <w:sz w:val="20"/>
        </w:rPr>
        <w:t>Avatar em redes sociais</w:t>
      </w:r>
    </w:p>
    <w:p>
      <w:pPr>
        <w:pStyle w:val="ListBullet"/>
        <w:spacing w:after="40"/>
      </w:pPr>
      <w:r>
        <w:rPr>
          <w:sz w:val="20"/>
        </w:rPr>
        <w:t>Favicon de site</w:t>
      </w:r>
    </w:p>
    <w:p>
      <w:pPr>
        <w:pStyle w:val="ListBullet"/>
        <w:spacing w:after="40"/>
      </w:pPr>
      <w:r>
        <w:rPr>
          <w:sz w:val="20"/>
        </w:rPr>
        <w:t>Selos e etiquetas pequenas</w:t>
      </w:r>
    </w:p>
    <w:p>
      <w:pPr>
        <w:pStyle w:val="ListBullet"/>
        <w:spacing w:after="40"/>
      </w:pPr>
      <w:r>
        <w:rPr>
          <w:sz w:val="20"/>
        </w:rPr>
        <w:t>Bordado em têxteis</w:t>
      </w:r>
    </w:p>
    <w:p>
      <w:pPr>
        <w:pStyle w:val="ListBullet"/>
        <w:spacing w:after="40"/>
      </w:pPr>
      <w:r>
        <w:rPr>
          <w:sz w:val="20"/>
        </w:rPr>
        <w:t>Ícone em aplicativos</w:t>
      </w:r>
    </w:p>
    <w:p/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4. Paleta de Cores</w:t>
      </w:r>
    </w:p>
    <w:p>
      <w:pPr>
        <w:pBdr>
          <w:bottom w:val="single" w:sz="4" w:space="1" w:color="C9A057"/>
        </w:pBdr>
        <w:spacing w:after="160"/>
      </w:pPr>
    </w:p>
    <w:p>
      <w:pPr>
        <w:spacing w:after="200"/>
        <w:jc w:val="left"/>
      </w:pPr>
      <w:r>
        <w:rPr>
          <w:b w:val="0"/>
          <w:sz w:val="22"/>
        </w:rPr>
        <w:t>A paleta foi construída com base em referências da viticultura, espiritualidade e sofisticação natural.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Cor</w:t>
            </w:r>
          </w:p>
        </w:tc>
        <w:tc>
          <w:tcPr>
            <w:tcW w:type="dxa" w:w="181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HEX</w:t>
            </w:r>
          </w:p>
        </w:tc>
        <w:tc>
          <w:tcPr>
            <w:tcW w:type="dxa" w:w="181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RGB</w:t>
            </w:r>
          </w:p>
        </w:tc>
        <w:tc>
          <w:tcPr>
            <w:tcW w:type="dxa" w:w="181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CMYK</w:t>
            </w:r>
          </w:p>
        </w:tc>
        <w:tc>
          <w:tcPr>
            <w:tcW w:type="dxa" w:w="181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C9A057"/>
                <w:sz w:val="20"/>
              </w:rPr>
              <w:t>Uso</w:t>
            </w:r>
          </w:p>
        </w:tc>
      </w:tr>
      <w:tr>
        <w:tc>
          <w:tcPr>
            <w:tcW w:type="dxa" w:w="1814"/>
            <w:shd w:val="clear" w:color="auto" w:fill="1B29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Azul Noite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#1B294A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27, 41, 74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100, 82, 50, 34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 primária</w:t>
            </w:r>
          </w:p>
        </w:tc>
      </w:tr>
      <w:tr>
        <w:tc>
          <w:tcPr>
            <w:tcW w:type="dxa" w:w="1814"/>
            <w:shd w:val="clear" w:color="auto" w:fill="C9A057"/>
          </w:tcPr>
          <w:p>
            <w:pPr>
              <w:jc w:val="center"/>
            </w:pPr>
            <w:r>
              <w:rPr>
                <w:b/>
                <w:color w:val="1B294A"/>
                <w:sz w:val="18"/>
              </w:rPr>
              <w:t>Dourado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#C9A057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201, 160, 87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17, 30, 65, 9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 de destaque</w:t>
            </w:r>
          </w:p>
        </w:tc>
      </w:tr>
      <w:tr>
        <w:tc>
          <w:tcPr>
            <w:tcW w:type="dxa" w:w="1814"/>
            <w:shd w:val="clear" w:color="auto" w:fill="F5F0E8"/>
          </w:tcPr>
          <w:p>
            <w:pPr>
              <w:jc w:val="center"/>
            </w:pPr>
            <w:r>
              <w:rPr>
                <w:b/>
                <w:color w:val="1B294A"/>
                <w:sz w:val="18"/>
              </w:rPr>
              <w:t>Creme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#F5F0E8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245, 240, 232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3, 5, 8, 0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Fundo suave</w:t>
            </w:r>
          </w:p>
        </w:tc>
      </w:tr>
      <w:tr>
        <w:tc>
          <w:tcPr>
            <w:tcW w:type="dxa" w:w="1814"/>
            <w:shd w:val="clear" w:color="auto" w:fill="2D5A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Verde-Folha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#2D5A27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45, 90, 39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75, 20, 88, 10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Acento natural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B294A"/>
                <w:sz w:val="18"/>
              </w:rPr>
              <w:t>Branco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#FFFFFF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255, 255, 255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0, 0, 0, 0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Espaço negativo</w:t>
            </w:r>
          </w:p>
        </w:tc>
      </w:tr>
      <w:tr>
        <w:tc>
          <w:tcPr>
            <w:tcW w:type="dxa" w:w="1814"/>
            <w:shd w:val="clear" w:color="auto" w:fill="4A4A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Cinza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#4A4A4A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74, 74, 74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0, 0, 0, 71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Texto corpo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5. Tipografia</w:t>
      </w:r>
    </w:p>
    <w:p>
      <w:pPr>
        <w:pBdr>
          <w:bottom w:val="single" w:sz="4" w:space="1" w:color="C9A057"/>
        </w:pBdr>
        <w:spacing w:after="160"/>
      </w:pPr>
    </w:p>
    <w:p>
      <w:pPr>
        <w:spacing w:after="200"/>
        <w:jc w:val="left"/>
      </w:pPr>
      <w:r>
        <w:rPr>
          <w:b w:val="0"/>
          <w:sz w:val="22"/>
        </w:rPr>
        <w:t>A identidade tipográfica combina elegância clássica (Playfair Display) com legibilidade moderna (Montserrat).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Playfair Display — Fonte Primária</w:t>
      </w:r>
    </w:p>
    <w:p>
      <w:pPr>
        <w:spacing w:after="80"/>
        <w:jc w:val="left"/>
      </w:pPr>
      <w:r>
        <w:rPr>
          <w:b w:val="0"/>
          <w:color w:val="4A4A4A"/>
          <w:sz w:val="20"/>
        </w:rPr>
        <w:t>Uso: títulos, headings, destaques, citações, nome da marca.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5F0E8"/>
          </w:tcPr>
          <w:p>
            <w:r>
              <w:rPr>
                <w:color w:val="1B294A"/>
                <w:sz w:val="28"/>
              </w:rPr>
              <w:t>Playfair Display</w:t>
              <w:br/>
              <w:t>AaBbCcDd 1234567890</w:t>
              <w:br/>
              <w:t>"Elegância que permanece."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Regular (400)</w:t>
              <w:br/>
            </w:r>
            <w:r>
              <w:rPr>
                <w:sz w:val="20"/>
              </w:rPr>
              <w:t>Bold (700)</w:t>
              <w:br/>
            </w:r>
            <w:r>
              <w:rPr>
                <w:sz w:val="20"/>
              </w:rPr>
              <w:t>Black (900)</w:t>
              <w:br/>
            </w:r>
            <w:r>
              <w:rPr>
                <w:sz w:val="20"/>
              </w:rPr>
              <w:t>Italic</w:t>
              <w:br/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color w:val="C9A057"/>
        </w:rPr>
        <w:t>Montserrat — Fonte Secundária</w:t>
      </w:r>
    </w:p>
    <w:p>
      <w:pPr>
        <w:spacing w:after="80"/>
        <w:jc w:val="left"/>
      </w:pPr>
      <w:r>
        <w:rPr>
          <w:b w:val="0"/>
          <w:color w:val="4A4A4A"/>
          <w:sz w:val="20"/>
        </w:rPr>
        <w:t>Uso: corpo de texto, legendas, botões, menus, subtítulos.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B294A"/>
          </w:tcPr>
          <w:p>
            <w:r>
              <w:rPr>
                <w:color w:val="F5F0E8"/>
                <w:sz w:val="26"/>
              </w:rPr>
              <w:t>Montserrat</w:t>
              <w:br/>
              <w:t>AaBbCcDd 1234567890</w:t>
              <w:br/>
              <w:t>"Raízes profundas."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Light (300)</w:t>
              <w:br/>
            </w:r>
            <w:r>
              <w:rPr>
                <w:sz w:val="18"/>
              </w:rPr>
              <w:t>Regular (400)</w:t>
              <w:br/>
            </w:r>
            <w:r>
              <w:rPr>
                <w:sz w:val="18"/>
              </w:rPr>
              <w:t>Medium (500)</w:t>
              <w:br/>
            </w:r>
            <w:r>
              <w:rPr>
                <w:sz w:val="18"/>
              </w:rPr>
              <w:t>SemiBold (600)</w:t>
              <w:br/>
            </w:r>
            <w:r>
              <w:rPr>
                <w:sz w:val="18"/>
              </w:rPr>
              <w:t>Bold (700)</w:t>
              <w:br/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color w:val="1B294A"/>
        </w:rPr>
        <w:t>Hierarquia Tipográfica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Elemento</w:t>
            </w:r>
          </w:p>
        </w:tc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Fonte</w:t>
            </w:r>
          </w:p>
        </w:tc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Tamanho / Peso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H1 — Título Principal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Playfair Display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36–48pt / Bold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H2 — Subtítulo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Playfair Display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24–32pt / Regular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H3 — Seção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Montserrat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18–22pt / SemiBold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Corpo / Parágrafo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Montserrat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10–12pt / Regular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Caption / Legenda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Montserrat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8–10pt / Light Italic</w:t>
            </w:r>
          </w:p>
        </w:tc>
      </w:tr>
    </w:tbl>
    <w:p/>
    <w:p>
      <w:pPr>
        <w:spacing w:after="80"/>
        <w:jc w:val="left"/>
      </w:pPr>
      <w:r>
        <w:rPr>
          <w:b/>
          <w:sz w:val="20"/>
        </w:rPr>
        <w:t>Download gratuito via Google Fonts:</w:t>
      </w:r>
    </w:p>
    <w:p>
      <w:pPr>
        <w:spacing w:after="80"/>
        <w:jc w:val="left"/>
      </w:pPr>
      <w:r>
        <w:rPr>
          <w:b w:val="0"/>
          <w:color w:val="1B294A"/>
          <w:sz w:val="20"/>
        </w:rPr>
        <w:t>fonts.google.com/specimen/Playfair+Display</w:t>
      </w:r>
    </w:p>
    <w:p>
      <w:pPr>
        <w:spacing w:after="80"/>
        <w:jc w:val="left"/>
      </w:pPr>
      <w:r>
        <w:rPr>
          <w:b w:val="0"/>
          <w:color w:val="1B294A"/>
          <w:sz w:val="20"/>
        </w:rPr>
        <w:t>fonts.google.com/specimen/Montserrat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6. Padrões de Uso Correto</w:t>
      </w:r>
    </w:p>
    <w:p>
      <w:pPr>
        <w:pBdr>
          <w:bottom w:val="single" w:sz="4" w:space="1" w:color="C9A057"/>
        </w:pBdr>
        <w:spacing w:after="160"/>
      </w:pPr>
    </w:p>
    <w:p>
      <w:pPr>
        <w:pStyle w:val="Heading2"/>
        <w:spacing w:before="240" w:after="120"/>
        <w:jc w:val="left"/>
      </w:pPr>
      <w:r>
        <w:rPr>
          <w:color w:val="C9A057"/>
        </w:rPr>
        <w:t>Área de Respiro (Clear Space)</w:t>
      </w:r>
    </w:p>
    <w:p>
      <w:pPr>
        <w:spacing w:after="80"/>
        <w:jc w:val="left"/>
      </w:pPr>
      <w:r>
        <w:rPr>
          <w:b w:val="0"/>
          <w:sz w:val="22"/>
        </w:rPr>
        <w:t>Espaço mínimo vazio ao redor do logotipo. Nenhum elemento pode invadir essa zona.</w:t>
      </w:r>
    </w:p>
    <w:p>
      <w:pPr>
        <w:spacing w:after="80"/>
        <w:jc w:val="left"/>
      </w:pPr>
      <w:r>
        <w:rPr>
          <w:b/>
          <w:sz w:val="22"/>
        </w:rPr>
        <w:t>Medida mínima: altura da letra 'F' do logotipo em todos os lados.</w:t>
      </w:r>
    </w:p>
    <w:p/>
    <w:p>
      <w:pPr>
        <w:pStyle w:val="Heading2"/>
        <w:spacing w:before="240" w:after="120"/>
        <w:jc w:val="left"/>
      </w:pPr>
      <w:r>
        <w:rPr>
          <w:color w:val="C9A057"/>
        </w:rPr>
        <w:t>Tamanho Mínimo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Mídia</w:t>
            </w:r>
          </w:p>
        </w:tc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Largura Mínima</w:t>
            </w:r>
          </w:p>
        </w:tc>
        <w:tc>
          <w:tcPr>
            <w:tcW w:type="dxa" w:w="3024"/>
            <w:shd w:val="clear" w:color="auto" w:fill="1B294A"/>
          </w:tcPr>
          <w:p>
            <w:r>
              <w:rPr>
                <w:b/>
                <w:color w:val="C9A057"/>
                <w:sz w:val="20"/>
              </w:rPr>
              <w:t>Observação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Digital (web/social)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120px de largura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Usar símbolo isolado abaixo de 80px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Impresso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2,5 cm de largura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Usar símbolo isolado abaixo de 1,5 cm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color w:val="C9A057"/>
        </w:rPr>
        <w:t>Fundos Aprovados</w:t>
      </w:r>
    </w:p>
    <w:p>
      <w:pPr>
        <w:pStyle w:val="ListBullet"/>
        <w:spacing w:after="40"/>
      </w:pPr>
      <w:r>
        <w:rPr>
          <w:sz w:val="20"/>
        </w:rPr>
        <w:t>Branco (#FFFFFF) — versão Azul+Dourado</w:t>
      </w:r>
    </w:p>
    <w:p>
      <w:pPr>
        <w:pStyle w:val="ListBullet"/>
        <w:spacing w:after="40"/>
      </w:pPr>
      <w:r>
        <w:rPr>
          <w:sz w:val="20"/>
        </w:rPr>
        <w:t>Creme (#F5F0E8) — versão Azul+Dourado</w:t>
      </w:r>
    </w:p>
    <w:p>
      <w:pPr>
        <w:pStyle w:val="ListBullet"/>
        <w:spacing w:after="40"/>
      </w:pPr>
      <w:r>
        <w:rPr>
          <w:sz w:val="20"/>
        </w:rPr>
        <w:t>Azul Noite (#1B294A) — versão Dourado ou Branco</w:t>
      </w:r>
    </w:p>
    <w:p>
      <w:pPr>
        <w:pStyle w:val="ListBullet"/>
        <w:spacing w:after="40"/>
      </w:pPr>
      <w:r>
        <w:rPr>
          <w:sz w:val="20"/>
        </w:rPr>
        <w:t>Verde-Folha (#2D5A27) — versão Branco</w:t>
      </w:r>
    </w:p>
    <w:p>
      <w:pPr>
        <w:pStyle w:val="ListBullet"/>
        <w:spacing w:after="40"/>
      </w:pPr>
      <w:r>
        <w:rPr>
          <w:sz w:val="20"/>
        </w:rPr>
        <w:t>Preto (#000000) — versão Dourado ou Branco</w:t>
      </w:r>
    </w:p>
    <w:p>
      <w:pPr>
        <w:pStyle w:val="ListBullet"/>
        <w:spacing w:after="40"/>
      </w:pPr>
      <w:r>
        <w:rPr>
          <w:sz w:val="20"/>
        </w:rPr>
        <w:t>Fotografia escura com contraste adequado — versão Branco</w:t>
      </w:r>
    </w:p>
    <w:p/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7. Usos Proibidos</w:t>
      </w:r>
    </w:p>
    <w:p>
      <w:pPr>
        <w:pBdr>
          <w:bottom w:val="single" w:sz="4" w:space="1" w:color="C9A057"/>
        </w:pBdr>
        <w:spacing w:after="160"/>
      </w:pPr>
    </w:p>
    <w:p>
      <w:pPr>
        <w:spacing w:after="160"/>
        <w:jc w:val="left"/>
      </w:pPr>
      <w:r>
        <w:rPr>
          <w:b w:val="0"/>
          <w:sz w:val="22"/>
        </w:rPr>
        <w:t>Para preservar a integridade e reconhecimento da marca, os itens abaixo são estritamente proibidos: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Alterar as proporções do logotipo (esticar ou comprimir)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Aplicar cores fora da paleta oficial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Usar fundos com baixo contraste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Adicionar sombras, reflexos, gradientes ou efeitos 3D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Recriar o logotipo em fonte diferente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Rotacionar o logotipo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Colocar o logotipo dentro de caixas ou formas sem aprovação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Usar apenas texto 'Fruto da Vide' sem o símbolo (exceto casos aprovados)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Alterar o espaçamento entre as letras</w:t>
      </w:r>
    </w:p>
    <w:p>
      <w:pPr>
        <w:spacing w:after="60"/>
      </w:pPr>
      <w:r>
        <w:rPr>
          <w:b/>
          <w:color w:val="CC0000"/>
          <w:sz w:val="22"/>
        </w:rPr>
        <w:t xml:space="preserve">✗  </w:t>
      </w:r>
      <w:r>
        <w:rPr>
          <w:sz w:val="20"/>
        </w:rPr>
        <w:t>Usar versões desatualizadas do logotipo</w:t>
      </w:r>
    </w:p>
    <w:p/>
    <w:p>
      <w:r>
        <w:rPr>
          <w:i/>
          <w:color w:val="4A4A4A"/>
          <w:sz w:val="20"/>
        </w:rPr>
        <w:t>Em caso de dúvida sobre uma aplicação específica, consulte o responsável pela marca.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8. Elementos Gráficos</w:t>
      </w:r>
    </w:p>
    <w:p>
      <w:pPr>
        <w:pBdr>
          <w:bottom w:val="single" w:sz="4" w:space="1" w:color="C9A057"/>
        </w:pBdr>
        <w:spacing w:after="160"/>
      </w:pPr>
    </w:p>
    <w:p>
      <w:pPr>
        <w:spacing w:after="160"/>
        <w:jc w:val="left"/>
      </w:pPr>
      <w:r>
        <w:rPr>
          <w:b w:val="0"/>
          <w:sz w:val="22"/>
        </w:rPr>
        <w:t>A identidade conta com um repertório de elementos gráficos para layouts, fundos e comunicação digital.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Folha de Videira</w:t>
      </w:r>
    </w:p>
    <w:p>
      <w:pPr>
        <w:spacing w:after="160"/>
        <w:jc w:val="left"/>
      </w:pPr>
      <w:r>
        <w:rPr>
          <w:b w:val="0"/>
          <w:sz w:val="20"/>
        </w:rPr>
        <w:t>Elemento central. A folha estilizada pode ser usada como textura, marca d'água ou divisor — sempre nas cores oficiais.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Pingos / Gotas</w:t>
      </w:r>
    </w:p>
    <w:p>
      <w:pPr>
        <w:spacing w:after="160"/>
        <w:jc w:val="left"/>
      </w:pPr>
      <w:r>
        <w:rPr>
          <w:b w:val="0"/>
          <w:sz w:val="20"/>
        </w:rPr>
        <w:t>Os pingos do símbolo remetem a uvas e fluxo vital. Podem ser usados como bullets ou detalhes ornamentais.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Linhas Douradas</w:t>
      </w:r>
    </w:p>
    <w:p>
      <w:pPr>
        <w:spacing w:after="160"/>
        <w:jc w:val="left"/>
      </w:pPr>
      <w:r>
        <w:rPr>
          <w:b w:val="0"/>
          <w:sz w:val="20"/>
        </w:rPr>
        <w:t>Traços finos em dourado (#C9A057) para divisores, bordas de cartões e sublinhados em títulos.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Textura de Videira</w:t>
      </w:r>
    </w:p>
    <w:p>
      <w:pPr>
        <w:spacing w:after="160"/>
        <w:jc w:val="left"/>
      </w:pPr>
      <w:r>
        <w:rPr>
          <w:b w:val="0"/>
          <w:sz w:val="20"/>
        </w:rPr>
        <w:t>Padrões de cacho/treliça em fundos sutis (opacidade 5–15%) para materiais impressos premium.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Molduras Clássicas</w:t>
      </w:r>
    </w:p>
    <w:p>
      <w:pPr>
        <w:spacing w:after="160"/>
        <w:jc w:val="left"/>
      </w:pPr>
      <w:r>
        <w:rPr>
          <w:b w:val="0"/>
          <w:sz w:val="20"/>
        </w:rPr>
        <w:t>Ornamentos tipográficos inspirados em rótulos de vinho para peças editoriais sofisticadas.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color w:val="1B294A"/>
        </w:rPr>
        <w:t>9. Aplicações</w:t>
      </w:r>
    </w:p>
    <w:p>
      <w:pPr>
        <w:pBdr>
          <w:bottom w:val="single" w:sz="4" w:space="1" w:color="C9A057"/>
        </w:pBdr>
        <w:spacing w:after="160"/>
      </w:pPr>
    </w:p>
    <w:p>
      <w:pPr>
        <w:spacing w:after="160"/>
        <w:jc w:val="left"/>
      </w:pPr>
      <w:r>
        <w:rPr>
          <w:b w:val="0"/>
          <w:sz w:val="22"/>
        </w:rPr>
        <w:t>Diretrizes de como a identidade deve ser aplicada nos principais meios de comunicação.</w:t>
      </w:r>
    </w:p>
    <w:p>
      <w:pPr>
        <w:pStyle w:val="Heading2"/>
        <w:spacing w:before="240" w:after="120"/>
        <w:jc w:val="left"/>
      </w:pPr>
      <w:r>
        <w:rPr>
          <w:color w:val="C9A057"/>
        </w:rPr>
        <w:t>Redes Sociais</w:t>
      </w:r>
    </w:p>
    <w:p>
      <w:pPr>
        <w:pStyle w:val="ListBullet"/>
        <w:spacing w:after="40"/>
      </w:pPr>
      <w:r>
        <w:rPr>
          <w:sz w:val="20"/>
        </w:rPr>
        <w:t>Perfil: símbolo isolado sobre fundo azul noite</w:t>
      </w:r>
    </w:p>
    <w:p>
      <w:pPr>
        <w:pStyle w:val="ListBullet"/>
        <w:spacing w:after="40"/>
      </w:pPr>
      <w:r>
        <w:rPr>
          <w:sz w:val="20"/>
        </w:rPr>
        <w:t>Feed: paleta principal + Playfair título + Montserrat corpo</w:t>
      </w:r>
    </w:p>
    <w:p>
      <w:pPr>
        <w:pStyle w:val="ListBullet"/>
        <w:spacing w:after="40"/>
      </w:pPr>
      <w:r>
        <w:rPr>
          <w:sz w:val="20"/>
        </w:rPr>
        <w:t>Stories: fundo creme ou azul noite, logotipo centralizado</w:t>
      </w:r>
    </w:p>
    <w:p>
      <w:pPr>
        <w:pStyle w:val="ListBullet"/>
        <w:spacing w:after="40"/>
      </w:pPr>
      <w:r>
        <w:rPr>
          <w:sz w:val="20"/>
        </w:rPr>
        <w:t>Hashtag: #frutodavide</w:t>
      </w:r>
    </w:p>
    <w:p/>
    <w:p>
      <w:pPr>
        <w:pStyle w:val="Heading2"/>
        <w:spacing w:before="240" w:after="120"/>
        <w:jc w:val="left"/>
      </w:pPr>
      <w:r>
        <w:rPr>
          <w:color w:val="C9A057"/>
        </w:rPr>
        <w:t>Website</w:t>
      </w:r>
    </w:p>
    <w:p>
      <w:pPr>
        <w:pStyle w:val="ListBullet"/>
        <w:spacing w:after="40"/>
      </w:pPr>
      <w:r>
        <w:rPr>
          <w:sz w:val="20"/>
        </w:rPr>
        <w:t>Header: logotipo azul+dourado sobre branco ou creme</w:t>
      </w:r>
    </w:p>
    <w:p>
      <w:pPr>
        <w:pStyle w:val="ListBullet"/>
        <w:spacing w:after="40"/>
      </w:pPr>
      <w:r>
        <w:rPr>
          <w:sz w:val="20"/>
        </w:rPr>
        <w:t>Footer: logotipo branco sobre azul noite</w:t>
      </w:r>
    </w:p>
    <w:p>
      <w:pPr>
        <w:pStyle w:val="ListBullet"/>
        <w:spacing w:after="40"/>
      </w:pPr>
      <w:r>
        <w:rPr>
          <w:sz w:val="20"/>
        </w:rPr>
        <w:t>Botões CTA: dourado com texto azul noite</w:t>
      </w:r>
    </w:p>
    <w:p>
      <w:pPr>
        <w:pStyle w:val="ListBullet"/>
        <w:spacing w:after="40"/>
      </w:pPr>
      <w:r>
        <w:rPr>
          <w:sz w:val="20"/>
        </w:rPr>
        <w:t>Fontes web: Playfair Display + Montserrat (Google Fonts)</w:t>
      </w:r>
    </w:p>
    <w:p/>
    <w:p>
      <w:pPr>
        <w:pStyle w:val="Heading2"/>
        <w:spacing w:before="240" w:after="120"/>
        <w:jc w:val="left"/>
      </w:pPr>
      <w:r>
        <w:rPr>
          <w:color w:val="C9A057"/>
        </w:rPr>
        <w:t>Materiais Impressos</w:t>
      </w:r>
    </w:p>
    <w:p>
      <w:pPr>
        <w:pStyle w:val="ListBullet"/>
        <w:spacing w:after="40"/>
      </w:pPr>
      <w:r>
        <w:rPr>
          <w:sz w:val="20"/>
        </w:rPr>
        <w:t>Cartão: fundo azul noite, logo dourado, Montserrat corpo</w:t>
      </w:r>
    </w:p>
    <w:p>
      <w:pPr>
        <w:pStyle w:val="ListBullet"/>
        <w:spacing w:after="40"/>
      </w:pPr>
      <w:r>
        <w:rPr>
          <w:sz w:val="20"/>
        </w:rPr>
        <w:t>Papel timbrado: fundo branco, logo azul+dourado no topo</w:t>
      </w:r>
    </w:p>
    <w:p>
      <w:pPr>
        <w:pStyle w:val="ListBullet"/>
        <w:spacing w:after="40"/>
      </w:pPr>
      <w:r>
        <w:rPr>
          <w:sz w:val="20"/>
        </w:rPr>
        <w:t>Brochura: capa azul noite, miolo creme/branco</w:t>
      </w:r>
    </w:p>
    <w:p/>
    <w:p>
      <w:pPr>
        <w:pStyle w:val="Heading2"/>
        <w:spacing w:before="240" w:after="120"/>
        <w:jc w:val="left"/>
      </w:pPr>
      <w:r>
        <w:rPr>
          <w:color w:val="C9A057"/>
        </w:rPr>
        <w:t>Embalagens</w:t>
      </w:r>
    </w:p>
    <w:p>
      <w:pPr>
        <w:pStyle w:val="ListBullet"/>
        <w:spacing w:after="40"/>
      </w:pPr>
      <w:r>
        <w:rPr>
          <w:sz w:val="20"/>
        </w:rPr>
        <w:t>Rótulo: fundo creme + logo azul+dourado + ornamentos dourados</w:t>
      </w:r>
    </w:p>
    <w:p>
      <w:pPr>
        <w:pStyle w:val="ListBullet"/>
        <w:spacing w:after="40"/>
      </w:pPr>
      <w:r>
        <w:rPr>
          <w:sz w:val="20"/>
        </w:rPr>
        <w:t>Caixa: fundo azul noite + símbolo dourado em relevo/hot stamp</w:t>
      </w:r>
    </w:p>
    <w:p>
      <w:pPr>
        <w:pStyle w:val="ListBullet"/>
        <w:spacing w:after="40"/>
      </w:pPr>
      <w:r>
        <w:rPr>
          <w:sz w:val="20"/>
        </w:rPr>
        <w:t>Tag: kraft natural + logo azul+dourado</w:t>
      </w:r>
    </w:p>
    <w:p/>
    <w:p>
      <w:pPr>
        <w:pStyle w:val="Heading2"/>
        <w:spacing w:before="240" w:after="120"/>
        <w:jc w:val="left"/>
      </w:pPr>
      <w:r>
        <w:rPr>
          <w:color w:val="C9A057"/>
        </w:rPr>
        <w:t>Uniformes / Têxtil</w:t>
      </w:r>
    </w:p>
    <w:p>
      <w:pPr>
        <w:pStyle w:val="ListBullet"/>
        <w:spacing w:after="40"/>
      </w:pPr>
      <w:r>
        <w:rPr>
          <w:sz w:val="20"/>
        </w:rPr>
        <w:t>Bordado: símbolo branco sobre uniforme azul noite ou verde-folha</w:t>
      </w:r>
    </w:p>
    <w:p>
      <w:pPr>
        <w:pStyle w:val="ListBullet"/>
        <w:spacing w:after="40"/>
      </w:pPr>
      <w:r>
        <w:rPr>
          <w:sz w:val="20"/>
        </w:rPr>
        <w:t>Estampa: logo dourado sobre fundo escuro</w:t>
      </w:r>
    </w:p>
    <w:p>
      <w:pPr>
        <w:pStyle w:val="ListBullet"/>
        <w:spacing w:after="40"/>
      </w:pPr>
      <w:r>
        <w:rPr>
          <w:sz w:val="20"/>
        </w:rPr>
        <w:t>Mínimo bordado: 3 cm de largura para o símbolo</w:t>
      </w:r>
    </w:p>
    <w:p/>
    <w:p>
      <w:r>
        <w:br w:type="page"/>
      </w:r>
    </w:p>
    <w:p>
      <w:pPr>
        <w:pBdr>
          <w:bottom w:val="single" w:sz="4" w:space="1" w:color="C9A057"/>
        </w:pBd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" cy="5976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bolo-azul-dour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59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4A4A"/>
          <w:sz w:val="18"/>
        </w:rPr>
        <w:t>Fruto da Vide  |  Manual de Identidade Visual  |  Versão 1.0  |  2026</w:t>
      </w:r>
    </w:p>
    <w:p>
      <w:pPr>
        <w:jc w:val="center"/>
      </w:pPr>
      <w:r>
        <w:rPr>
          <w:color w:val="4A4A4A"/>
          <w:sz w:val="16"/>
        </w:rPr>
        <w:t>Documento confidencial. Não reproduzir sem autorização.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