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736 migrations and 452612 lines of SQL, exposing 784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6334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