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548 migrations and 340647 lines of SQL, exposing 697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5136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