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544 migrations and 339267 lines of SQL, exposing 697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5136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