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755 migrations and 459155 lines of SQL, exposing 784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489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