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538 migrations and 334641 lines of SQL, exposing 693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