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518 migrations and 316653 lines of SQL, exposing 688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4932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695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334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695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