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727 migrations and 448504 lines of SQL, exposing 782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471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