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604 migrations and 391054 lines of SQL, exposing 716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