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420 migrations and 265001 lines of SQL, exposing 675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