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534 migrations and 332493 lines of SQL, exposing 690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5002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