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535 migrations and 333111 lines of SQL, exposing 692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