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627 migrations and 405646 lines of SQL, exposing 738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738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542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5764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