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601 migrations and 389381 lines of SQL, exposing 714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