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520 migrations and 318483 lines of SQL, exposing 688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4950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695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336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695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