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387 migrations and 244225 lines of SQL, exposing 663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