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601 migrations and 389466 lines of SQL, exposing 714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