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809 migrations and 498154 lines of SQL, exposing 800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