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746 migrations and 455739 lines of SQL, exposing 784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483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