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418 migrations and 263652 lines of SQL, exposing 675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