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467 migrations and 297670 lines of SQL, exposing 684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101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