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800 migrations and 482186 lines of SQL, exposing 794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