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412 migrations and 259092 lines of SQL, exposing 671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268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