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619 migrations and 397400 lines of SQL, exposing 723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