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536 migrations and 333453 lines of SQL, exposing 692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5044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