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729 migrations and 449202 lines of SQL, exposing 783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